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B4D7" w14:textId="77777777" w:rsidR="00D40D88" w:rsidRPr="00A267E1" w:rsidRDefault="00D40D88" w:rsidP="00D40D88">
      <w:pPr>
        <w:pStyle w:val="Ttulo1"/>
        <w:rPr>
          <w:rFonts w:cs="Times New Roman"/>
        </w:rPr>
      </w:pPr>
      <w:r w:rsidRPr="00A267E1">
        <w:rPr>
          <w:rFonts w:cs="Times New Roman"/>
        </w:rPr>
        <w:t>Material suplementario</w:t>
      </w:r>
    </w:p>
    <w:p w14:paraId="5A9941B3" w14:textId="0C3F89DB" w:rsidR="00032C5C" w:rsidRPr="00A267E1" w:rsidRDefault="00032C5C">
      <w:pPr>
        <w:rPr>
          <w:rFonts w:ascii="Times New Roman" w:hAnsi="Times New Roman" w:cs="Times New Roman"/>
        </w:rPr>
      </w:pPr>
    </w:p>
    <w:p w14:paraId="7A79A023" w14:textId="77777777" w:rsidR="00D40D88" w:rsidRPr="00A267E1" w:rsidRDefault="00D40D88" w:rsidP="00D40D88">
      <w:pPr>
        <w:pStyle w:val="Ttulo2"/>
        <w:keepNext w:val="0"/>
        <w:keepLines w:val="0"/>
        <w:spacing w:before="0" w:after="160"/>
        <w:jc w:val="both"/>
        <w:rPr>
          <w:rFonts w:ascii="Times New Roman" w:eastAsiaTheme="minorHAnsi" w:hAnsi="Times New Roman" w:cs="Times New Roman"/>
          <w:b/>
          <w:bCs/>
          <w:color w:val="auto"/>
          <w:sz w:val="24"/>
          <w:szCs w:val="28"/>
          <w:lang w:val="es-PE"/>
        </w:rPr>
      </w:pPr>
      <w:r w:rsidRPr="00A267E1">
        <w:rPr>
          <w:rFonts w:ascii="Times New Roman" w:eastAsiaTheme="minorHAnsi" w:hAnsi="Times New Roman" w:cs="Times New Roman"/>
          <w:b/>
          <w:bCs/>
          <w:color w:val="auto"/>
          <w:sz w:val="24"/>
          <w:szCs w:val="28"/>
          <w:lang w:val="es-PE"/>
        </w:rPr>
        <w:t>Material suplementario 1. Búsquedas sistemáticas para cada pregunta clínica.</w:t>
      </w:r>
    </w:p>
    <w:p w14:paraId="763885CB"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todas las preguntas, se buscaron documentos cuya versión a texto completo se encuentre en español o inglés.</w:t>
      </w:r>
    </w:p>
    <w:p w14:paraId="7171B407"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Abreviaturas:</w:t>
      </w:r>
    </w:p>
    <w:p w14:paraId="32147757" w14:textId="77777777" w:rsidR="00775C90" w:rsidRPr="00A267E1" w:rsidRDefault="00775C90" w:rsidP="00EB30DB">
      <w:pPr>
        <w:pStyle w:val="Prrafodelista"/>
        <w:numPr>
          <w:ilvl w:val="0"/>
          <w:numId w:val="2"/>
        </w:numPr>
        <w:rPr>
          <w:rFonts w:cs="Times New Roman"/>
        </w:rPr>
      </w:pPr>
      <w:r w:rsidRPr="00A267E1">
        <w:rPr>
          <w:rFonts w:cs="Times New Roman"/>
        </w:rPr>
        <w:t>ECA: Ensayos clínicos aleatorizados</w:t>
      </w:r>
    </w:p>
    <w:p w14:paraId="563315C0" w14:textId="714ED061" w:rsidR="00775C90" w:rsidRPr="00A267E1" w:rsidRDefault="00775C90" w:rsidP="00EB30DB">
      <w:pPr>
        <w:pStyle w:val="Prrafodelista"/>
        <w:numPr>
          <w:ilvl w:val="0"/>
          <w:numId w:val="2"/>
        </w:numPr>
        <w:rPr>
          <w:rFonts w:cs="Times New Roman"/>
        </w:rPr>
      </w:pPr>
      <w:r w:rsidRPr="00A267E1">
        <w:rPr>
          <w:rFonts w:cs="Times New Roman"/>
        </w:rPr>
        <w:t>RS: Revisiones sistemáticas</w:t>
      </w:r>
    </w:p>
    <w:p w14:paraId="6044DD0A" w14:textId="4E3A520B" w:rsidR="0085059C" w:rsidRPr="00A267E1" w:rsidRDefault="0085059C" w:rsidP="00EB30DB">
      <w:pPr>
        <w:pStyle w:val="Prrafodelista"/>
        <w:numPr>
          <w:ilvl w:val="0"/>
          <w:numId w:val="2"/>
        </w:numPr>
        <w:spacing w:after="0"/>
        <w:rPr>
          <w:rFonts w:cs="Times New Roman"/>
        </w:rPr>
      </w:pPr>
      <w:r w:rsidRPr="00A267E1">
        <w:rPr>
          <w:rFonts w:cs="Times New Roman"/>
        </w:rPr>
        <w:t>RN: Revisión narrativa.</w:t>
      </w:r>
    </w:p>
    <w:p w14:paraId="3DE1B0F3" w14:textId="77777777" w:rsidR="0085059C" w:rsidRPr="00A267E1" w:rsidRDefault="0085059C" w:rsidP="00EB30DB">
      <w:pPr>
        <w:pStyle w:val="Prrafodelista"/>
        <w:numPr>
          <w:ilvl w:val="0"/>
          <w:numId w:val="2"/>
        </w:numPr>
        <w:spacing w:after="0"/>
        <w:rPr>
          <w:rFonts w:cs="Times New Roman"/>
        </w:rPr>
      </w:pPr>
      <w:r w:rsidRPr="00A267E1">
        <w:rPr>
          <w:rFonts w:cs="Times New Roman"/>
        </w:rPr>
        <w:t>CE: Estudio de costo-efectividad.</w:t>
      </w:r>
    </w:p>
    <w:p w14:paraId="00D65C18" w14:textId="77777777" w:rsidR="00775C90" w:rsidRPr="00A267E1" w:rsidRDefault="00775C90" w:rsidP="00EB30DB">
      <w:pPr>
        <w:pStyle w:val="Prrafodelista"/>
        <w:numPr>
          <w:ilvl w:val="0"/>
          <w:numId w:val="2"/>
        </w:numPr>
        <w:rPr>
          <w:rFonts w:cs="Times New Roman"/>
        </w:rPr>
      </w:pPr>
      <w:r w:rsidRPr="00A267E1">
        <w:rPr>
          <w:rFonts w:cs="Times New Roman"/>
        </w:rPr>
        <w:t>EO: Estudio observacional</w:t>
      </w:r>
    </w:p>
    <w:p w14:paraId="3A97A311" w14:textId="2A99D86D" w:rsidR="00775C90" w:rsidRPr="00A267E1" w:rsidRDefault="00775C90" w:rsidP="00EB30DB">
      <w:pPr>
        <w:pStyle w:val="Prrafodelista"/>
        <w:numPr>
          <w:ilvl w:val="0"/>
          <w:numId w:val="2"/>
        </w:numPr>
        <w:rPr>
          <w:rFonts w:cs="Times New Roman"/>
        </w:rPr>
      </w:pPr>
      <w:r w:rsidRPr="00A267E1">
        <w:rPr>
          <w:rFonts w:cs="Times New Roman"/>
        </w:rPr>
        <w:t>ECNA: Ensayo clínico no aleatorizado</w:t>
      </w:r>
    </w:p>
    <w:p w14:paraId="608DA82D" w14:textId="77777777" w:rsidR="0085059C" w:rsidRPr="00A267E1" w:rsidRDefault="0085059C" w:rsidP="00EB30DB">
      <w:pPr>
        <w:pStyle w:val="Prrafodelista"/>
        <w:numPr>
          <w:ilvl w:val="0"/>
          <w:numId w:val="2"/>
        </w:numPr>
        <w:spacing w:after="0"/>
        <w:rPr>
          <w:rFonts w:cs="Times New Roman"/>
        </w:rPr>
      </w:pPr>
      <w:r w:rsidRPr="00A267E1">
        <w:rPr>
          <w:rFonts w:cs="Times New Roman"/>
        </w:rPr>
        <w:t xml:space="preserve">UR: </w:t>
      </w:r>
      <w:proofErr w:type="spellStart"/>
      <w:r w:rsidRPr="00A267E1">
        <w:rPr>
          <w:rFonts w:cs="Times New Roman"/>
        </w:rPr>
        <w:t>Umbrella</w:t>
      </w:r>
      <w:proofErr w:type="spellEnd"/>
      <w:r w:rsidRPr="00A267E1">
        <w:rPr>
          <w:rFonts w:cs="Times New Roman"/>
        </w:rPr>
        <w:t xml:space="preserve"> </w:t>
      </w:r>
      <w:proofErr w:type="spellStart"/>
      <w:r w:rsidRPr="00A267E1">
        <w:rPr>
          <w:rFonts w:cs="Times New Roman"/>
        </w:rPr>
        <w:t>review</w:t>
      </w:r>
      <w:proofErr w:type="spellEnd"/>
      <w:r w:rsidRPr="00A267E1">
        <w:rPr>
          <w:rFonts w:cs="Times New Roman"/>
        </w:rPr>
        <w:t>.</w:t>
      </w:r>
    </w:p>
    <w:p w14:paraId="6B10A81C" w14:textId="77777777" w:rsidR="0085059C" w:rsidRPr="00A267E1" w:rsidRDefault="0085059C" w:rsidP="0085059C">
      <w:pPr>
        <w:rPr>
          <w:rFonts w:ascii="Times New Roman" w:hAnsi="Times New Roman" w:cs="Times New Roman"/>
          <w:lang w:val="es-PE"/>
        </w:rPr>
      </w:pPr>
    </w:p>
    <w:p w14:paraId="66578C4E" w14:textId="77777777" w:rsidR="00775C90" w:rsidRPr="00A267E1" w:rsidRDefault="00775C90" w:rsidP="00775C9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0" w:name="_Toc90737002"/>
      <w:r w:rsidRPr="00A267E1">
        <w:rPr>
          <w:rFonts w:ascii="Times New Roman" w:eastAsiaTheme="minorHAnsi" w:hAnsi="Times New Roman" w:cs="Times New Roman"/>
          <w:b/>
          <w:bCs/>
          <w:color w:val="auto"/>
          <w:sz w:val="24"/>
          <w:szCs w:val="28"/>
          <w:lang w:val="es-PE"/>
        </w:rPr>
        <w:t>Pregunta 1. En adultos con nefritis lúpica (NL) clase I a V no refractarios, ¿se debería iniciar la fase de inducción brindando glucocorticoides (GC) orales a dosis medias en lugar de dosis altas?</w:t>
      </w:r>
      <w:bookmarkEnd w:id="0"/>
    </w:p>
    <w:p w14:paraId="47AE7C6E"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Resumen de la búsqueda por cada pregunta PICO:</w:t>
      </w:r>
    </w:p>
    <w:p w14:paraId="0BE8579D"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Esta pregunta clínica tuvo 2 preguntas PICO, cuyas características se resumen a continuación: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990"/>
        <w:gridCol w:w="2620"/>
        <w:gridCol w:w="2889"/>
      </w:tblGrid>
      <w:tr w:rsidR="00775C90" w:rsidRPr="00A267E1" w14:paraId="0999EA68" w14:textId="77777777" w:rsidTr="002E1B40">
        <w:trPr>
          <w:trHeight w:val="51"/>
          <w:jc w:val="center"/>
        </w:trPr>
        <w:tc>
          <w:tcPr>
            <w:tcW w:w="972" w:type="dxa"/>
            <w:shd w:val="clear" w:color="auto" w:fill="E7E6E6"/>
            <w:vAlign w:val="center"/>
          </w:tcPr>
          <w:p w14:paraId="6B75D8BB"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 xml:space="preserve">Pregunta PICO </w:t>
            </w:r>
            <w:proofErr w:type="spellStart"/>
            <w:r w:rsidRPr="00A267E1">
              <w:rPr>
                <w:rFonts w:ascii="Times New Roman" w:hAnsi="Times New Roman" w:cs="Times New Roman"/>
                <w:b/>
                <w:sz w:val="20"/>
                <w:szCs w:val="20"/>
              </w:rPr>
              <w:t>N°</w:t>
            </w:r>
            <w:proofErr w:type="spellEnd"/>
          </w:p>
        </w:tc>
        <w:tc>
          <w:tcPr>
            <w:tcW w:w="2000" w:type="dxa"/>
            <w:shd w:val="clear" w:color="auto" w:fill="E7E6E6"/>
            <w:vAlign w:val="center"/>
          </w:tcPr>
          <w:p w14:paraId="23086EB4" w14:textId="77777777" w:rsidR="00775C90" w:rsidRPr="00A267E1" w:rsidRDefault="00775C90" w:rsidP="002E1B40">
            <w:pPr>
              <w:spacing w:after="0"/>
              <w:jc w:val="center"/>
              <w:rPr>
                <w:rFonts w:ascii="Times New Roman" w:eastAsia="Arial" w:hAnsi="Times New Roman" w:cs="Times New Roman"/>
                <w:b/>
                <w:sz w:val="20"/>
                <w:szCs w:val="20"/>
              </w:rPr>
            </w:pPr>
            <w:r w:rsidRPr="00A267E1">
              <w:rPr>
                <w:rFonts w:ascii="Times New Roman" w:hAnsi="Times New Roman" w:cs="Times New Roman"/>
                <w:b/>
                <w:sz w:val="20"/>
                <w:szCs w:val="20"/>
              </w:rPr>
              <w:t>Paciente / Problema</w:t>
            </w:r>
          </w:p>
        </w:tc>
        <w:tc>
          <w:tcPr>
            <w:tcW w:w="2631" w:type="dxa"/>
            <w:shd w:val="clear" w:color="auto" w:fill="E7E6E6"/>
            <w:vAlign w:val="center"/>
          </w:tcPr>
          <w:p w14:paraId="158BB11B" w14:textId="77777777" w:rsidR="00775C90" w:rsidRPr="00A267E1" w:rsidRDefault="00775C90" w:rsidP="002E1B40">
            <w:pPr>
              <w:spacing w:after="0"/>
              <w:jc w:val="center"/>
              <w:rPr>
                <w:rFonts w:ascii="Times New Roman" w:eastAsia="Arial" w:hAnsi="Times New Roman" w:cs="Times New Roman"/>
                <w:b/>
                <w:sz w:val="20"/>
                <w:szCs w:val="20"/>
              </w:rPr>
            </w:pPr>
            <w:r w:rsidRPr="00A267E1">
              <w:rPr>
                <w:rFonts w:ascii="Times New Roman" w:hAnsi="Times New Roman" w:cs="Times New Roman"/>
                <w:b/>
                <w:sz w:val="20"/>
                <w:szCs w:val="20"/>
              </w:rPr>
              <w:t>Intervención / Comparación</w:t>
            </w:r>
          </w:p>
        </w:tc>
        <w:tc>
          <w:tcPr>
            <w:tcW w:w="2902" w:type="dxa"/>
            <w:shd w:val="clear" w:color="auto" w:fill="E7E6E6"/>
            <w:vAlign w:val="center"/>
          </w:tcPr>
          <w:p w14:paraId="2B1617C0" w14:textId="77777777" w:rsidR="00775C90" w:rsidRPr="00A267E1" w:rsidRDefault="00775C90" w:rsidP="002E1B40">
            <w:pPr>
              <w:spacing w:after="0"/>
              <w:jc w:val="center"/>
              <w:rPr>
                <w:rFonts w:ascii="Times New Roman" w:eastAsia="Arial" w:hAnsi="Times New Roman" w:cs="Times New Roman"/>
                <w:b/>
                <w:sz w:val="20"/>
                <w:szCs w:val="20"/>
              </w:rPr>
            </w:pPr>
            <w:r w:rsidRPr="00A267E1">
              <w:rPr>
                <w:rFonts w:ascii="Times New Roman" w:hAnsi="Times New Roman" w:cs="Times New Roman"/>
                <w:b/>
                <w:sz w:val="20"/>
                <w:szCs w:val="20"/>
              </w:rPr>
              <w:t>Desenlaces</w:t>
            </w:r>
          </w:p>
        </w:tc>
      </w:tr>
      <w:tr w:rsidR="00775C90" w:rsidRPr="00A267E1" w14:paraId="28548796" w14:textId="77777777" w:rsidTr="002E1B40">
        <w:trPr>
          <w:trHeight w:val="2370"/>
          <w:jc w:val="center"/>
        </w:trPr>
        <w:tc>
          <w:tcPr>
            <w:tcW w:w="972" w:type="dxa"/>
            <w:vAlign w:val="center"/>
          </w:tcPr>
          <w:p w14:paraId="70C26076"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1.1</w:t>
            </w:r>
          </w:p>
        </w:tc>
        <w:tc>
          <w:tcPr>
            <w:tcW w:w="2000" w:type="dxa"/>
            <w:vAlign w:val="center"/>
          </w:tcPr>
          <w:p w14:paraId="6BFB700C"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 a II no refractarios en fase de inducción</w:t>
            </w:r>
          </w:p>
        </w:tc>
        <w:tc>
          <w:tcPr>
            <w:tcW w:w="2631" w:type="dxa"/>
            <w:vAlign w:val="center"/>
          </w:tcPr>
          <w:p w14:paraId="28066CD4"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GC orales a dosis media / GC orales a dosis alta</w:t>
            </w:r>
          </w:p>
        </w:tc>
        <w:tc>
          <w:tcPr>
            <w:tcW w:w="2902" w:type="dxa"/>
            <w:vMerge w:val="restart"/>
          </w:tcPr>
          <w:p w14:paraId="1989CD38"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Mortalidad</w:t>
            </w:r>
          </w:p>
          <w:p w14:paraId="5692ACC4"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renal (estadio G5)</w:t>
            </w:r>
          </w:p>
          <w:p w14:paraId="53FAC9B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completa o parcial</w:t>
            </w:r>
          </w:p>
          <w:p w14:paraId="571994F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completa</w:t>
            </w:r>
          </w:p>
          <w:p w14:paraId="0B74FB56"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parcial</w:t>
            </w:r>
          </w:p>
          <w:p w14:paraId="21DAD4C8"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Recaída de la enfermedad lúpica</w:t>
            </w:r>
          </w:p>
          <w:p w14:paraId="6321BB85"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Función renal estable</w:t>
            </w:r>
          </w:p>
          <w:p w14:paraId="2023C65E"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Actividad de la enfermedad</w:t>
            </w:r>
          </w:p>
          <w:p w14:paraId="177DD0F4"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de cualquier tipo</w:t>
            </w:r>
          </w:p>
          <w:p w14:paraId="50C5DB16"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por virus Herpes Zoster</w:t>
            </w:r>
          </w:p>
          <w:p w14:paraId="5172A88B" w14:textId="77777777" w:rsidR="00775C90" w:rsidRPr="00A267E1" w:rsidRDefault="00775C90" w:rsidP="00EB30DB">
            <w:pPr>
              <w:pStyle w:val="Prrafodelista"/>
              <w:numPr>
                <w:ilvl w:val="0"/>
                <w:numId w:val="4"/>
              </w:numPr>
              <w:ind w:left="178" w:hanging="178"/>
              <w:rPr>
                <w:rFonts w:cs="Times New Roman"/>
                <w:color w:val="000000" w:themeColor="text1"/>
                <w:szCs w:val="20"/>
              </w:rPr>
            </w:pPr>
            <w:r w:rsidRPr="00A267E1">
              <w:rPr>
                <w:rFonts w:cs="Times New Roman"/>
                <w:color w:val="000000" w:themeColor="text1"/>
                <w:szCs w:val="20"/>
              </w:rPr>
              <w:t>Hipertensión arterial</w:t>
            </w:r>
          </w:p>
          <w:p w14:paraId="36B8B643"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Infarto</w:t>
            </w:r>
          </w:p>
          <w:p w14:paraId="6734F30B"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Evento cerebro vascular</w:t>
            </w:r>
          </w:p>
          <w:p w14:paraId="755CCA81"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Necrosis avascular</w:t>
            </w:r>
          </w:p>
          <w:p w14:paraId="03D1AB15"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Diabetes mellitus</w:t>
            </w:r>
          </w:p>
          <w:p w14:paraId="1D9CED9E" w14:textId="77777777" w:rsidR="00775C90" w:rsidRPr="00A267E1" w:rsidRDefault="00775C90" w:rsidP="00EB30DB">
            <w:pPr>
              <w:pStyle w:val="Prrafodelista"/>
              <w:numPr>
                <w:ilvl w:val="0"/>
                <w:numId w:val="4"/>
              </w:numPr>
              <w:spacing w:after="0"/>
              <w:ind w:left="178" w:hanging="178"/>
              <w:rPr>
                <w:rFonts w:cs="Times New Roman"/>
                <w:szCs w:val="20"/>
              </w:rPr>
            </w:pPr>
            <w:r w:rsidRPr="00A267E1">
              <w:rPr>
                <w:rFonts w:cs="Times New Roman"/>
                <w:szCs w:val="20"/>
              </w:rPr>
              <w:t xml:space="preserve">Eventos </w:t>
            </w:r>
            <w:r w:rsidRPr="00A267E1">
              <w:rPr>
                <w:rFonts w:cs="Times New Roman"/>
                <w:color w:val="000000" w:themeColor="text1"/>
                <w:szCs w:val="20"/>
              </w:rPr>
              <w:t xml:space="preserve">adversos gastrointestinales </w:t>
            </w:r>
          </w:p>
        </w:tc>
      </w:tr>
      <w:tr w:rsidR="00775C90" w:rsidRPr="00A267E1" w14:paraId="346B28CC" w14:textId="77777777" w:rsidTr="002E1B40">
        <w:trPr>
          <w:trHeight w:val="51"/>
          <w:jc w:val="center"/>
        </w:trPr>
        <w:tc>
          <w:tcPr>
            <w:tcW w:w="972" w:type="dxa"/>
            <w:vAlign w:val="center"/>
          </w:tcPr>
          <w:p w14:paraId="4DE26061"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1.2</w:t>
            </w:r>
          </w:p>
        </w:tc>
        <w:tc>
          <w:tcPr>
            <w:tcW w:w="2000" w:type="dxa"/>
            <w:vAlign w:val="center"/>
          </w:tcPr>
          <w:p w14:paraId="00984FBF"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III a V no refractarios en fase de inducción</w:t>
            </w:r>
          </w:p>
        </w:tc>
        <w:tc>
          <w:tcPr>
            <w:tcW w:w="2631" w:type="dxa"/>
            <w:vAlign w:val="center"/>
          </w:tcPr>
          <w:p w14:paraId="6E37F214"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GC a dosis media más inmunosupresores / GC a dosis alta más inmunosupresores</w:t>
            </w:r>
          </w:p>
        </w:tc>
        <w:tc>
          <w:tcPr>
            <w:tcW w:w="2902" w:type="dxa"/>
            <w:vMerge/>
          </w:tcPr>
          <w:p w14:paraId="734EE319" w14:textId="77777777" w:rsidR="00775C90" w:rsidRPr="00A267E1" w:rsidRDefault="00775C90" w:rsidP="002E1B40">
            <w:pPr>
              <w:spacing w:after="0"/>
              <w:rPr>
                <w:rFonts w:ascii="Times New Roman" w:hAnsi="Times New Roman" w:cs="Times New Roman"/>
                <w:sz w:val="20"/>
                <w:szCs w:val="20"/>
              </w:rPr>
            </w:pPr>
          </w:p>
        </w:tc>
      </w:tr>
    </w:tbl>
    <w:p w14:paraId="0E08F78C" w14:textId="77777777" w:rsidR="00775C90" w:rsidRPr="00A267E1" w:rsidRDefault="00775C90" w:rsidP="00775C90">
      <w:pPr>
        <w:rPr>
          <w:rFonts w:ascii="Times New Roman" w:hAnsi="Times New Roman" w:cs="Times New Roman"/>
        </w:rPr>
      </w:pPr>
    </w:p>
    <w:p w14:paraId="090D7CBF"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Estrategias de las búsquedas realizadas y listado de las citaciones evaluadas:</w:t>
      </w:r>
    </w:p>
    <w:p w14:paraId="6577586B"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responder dichas preguntas PICO, se realizaron finalmente dos búsquedas bibliográficas: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134"/>
        <w:gridCol w:w="1276"/>
        <w:gridCol w:w="1843"/>
        <w:gridCol w:w="708"/>
        <w:gridCol w:w="993"/>
        <w:gridCol w:w="850"/>
      </w:tblGrid>
      <w:tr w:rsidR="00775C90" w:rsidRPr="00A267E1" w14:paraId="7C232DB3" w14:textId="77777777" w:rsidTr="002E1B40">
        <w:tc>
          <w:tcPr>
            <w:tcW w:w="704" w:type="dxa"/>
            <w:shd w:val="clear" w:color="auto" w:fill="E7E6E6"/>
            <w:vAlign w:val="center"/>
          </w:tcPr>
          <w:p w14:paraId="2E87E115"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lastRenderedPageBreak/>
              <w:t>Búsqueda</w:t>
            </w:r>
          </w:p>
        </w:tc>
        <w:tc>
          <w:tcPr>
            <w:tcW w:w="1134" w:type="dxa"/>
            <w:shd w:val="clear" w:color="auto" w:fill="E7E6E6"/>
            <w:vAlign w:val="center"/>
          </w:tcPr>
          <w:p w14:paraId="2DD29ECC"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Preguntas PICO</w:t>
            </w:r>
          </w:p>
        </w:tc>
        <w:tc>
          <w:tcPr>
            <w:tcW w:w="1134" w:type="dxa"/>
            <w:shd w:val="clear" w:color="auto" w:fill="E7E6E6"/>
            <w:vAlign w:val="center"/>
          </w:tcPr>
          <w:p w14:paraId="0422CC7C"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Tipo de búsqueda y tipos de estudios buscados</w:t>
            </w:r>
          </w:p>
        </w:tc>
        <w:tc>
          <w:tcPr>
            <w:tcW w:w="1276" w:type="dxa"/>
            <w:shd w:val="clear" w:color="auto" w:fill="E7E6E6"/>
            <w:vAlign w:val="center"/>
          </w:tcPr>
          <w:p w14:paraId="460B5264"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Fechas de búsqueda (desde, hasta)</w:t>
            </w:r>
          </w:p>
        </w:tc>
        <w:tc>
          <w:tcPr>
            <w:tcW w:w="1843" w:type="dxa"/>
            <w:shd w:val="clear" w:color="auto" w:fill="E7E6E6"/>
            <w:vAlign w:val="center"/>
          </w:tcPr>
          <w:p w14:paraId="3B6499A6"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Número de citaciones identificadas en cada fuente</w:t>
            </w:r>
          </w:p>
        </w:tc>
        <w:tc>
          <w:tcPr>
            <w:tcW w:w="708" w:type="dxa"/>
            <w:shd w:val="clear" w:color="auto" w:fill="E7E6E6"/>
            <w:vAlign w:val="center"/>
          </w:tcPr>
          <w:p w14:paraId="1D674E8C"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PICO</w:t>
            </w:r>
          </w:p>
        </w:tc>
        <w:tc>
          <w:tcPr>
            <w:tcW w:w="993" w:type="dxa"/>
            <w:shd w:val="clear" w:color="auto" w:fill="E7E6E6"/>
            <w:vAlign w:val="center"/>
          </w:tcPr>
          <w:p w14:paraId="1F3D1126"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Citaciones evaluadas a texto completo </w:t>
            </w:r>
          </w:p>
        </w:tc>
        <w:tc>
          <w:tcPr>
            <w:tcW w:w="850" w:type="dxa"/>
            <w:shd w:val="clear" w:color="auto" w:fill="E7E6E6"/>
            <w:vAlign w:val="center"/>
          </w:tcPr>
          <w:p w14:paraId="04C7B2CE"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Artículos incluidos</w:t>
            </w:r>
          </w:p>
        </w:tc>
      </w:tr>
      <w:tr w:rsidR="00775C90" w:rsidRPr="00A267E1" w14:paraId="4026D52D" w14:textId="77777777" w:rsidTr="002E1B40">
        <w:tc>
          <w:tcPr>
            <w:tcW w:w="704" w:type="dxa"/>
            <w:vMerge w:val="restart"/>
            <w:vAlign w:val="center"/>
          </w:tcPr>
          <w:p w14:paraId="6C9D13F3" w14:textId="77777777" w:rsidR="00775C90" w:rsidRPr="00A267E1" w:rsidRDefault="00775C90" w:rsidP="002E1B40">
            <w:pPr>
              <w:spacing w:after="0"/>
              <w:rPr>
                <w:rFonts w:ascii="Times New Roman" w:hAnsi="Times New Roman" w:cs="Times New Roman"/>
                <w:b/>
                <w:bCs/>
                <w:sz w:val="16"/>
                <w:szCs w:val="16"/>
              </w:rPr>
            </w:pPr>
            <w:r w:rsidRPr="00A267E1">
              <w:rPr>
                <w:rFonts w:ascii="Times New Roman" w:hAnsi="Times New Roman" w:cs="Times New Roman"/>
                <w:b/>
                <w:bCs/>
                <w:sz w:val="16"/>
                <w:szCs w:val="16"/>
              </w:rPr>
              <w:t>A</w:t>
            </w:r>
          </w:p>
        </w:tc>
        <w:tc>
          <w:tcPr>
            <w:tcW w:w="1134" w:type="dxa"/>
            <w:vMerge w:val="restart"/>
            <w:vAlign w:val="center"/>
          </w:tcPr>
          <w:p w14:paraId="61134F15" w14:textId="77777777" w:rsidR="00775C90" w:rsidRPr="00A267E1" w:rsidRDefault="00775C90" w:rsidP="002E1B40">
            <w:pPr>
              <w:spacing w:after="0"/>
              <w:rPr>
                <w:rFonts w:ascii="Times New Roman" w:hAnsi="Times New Roman" w:cs="Times New Roman"/>
                <w:sz w:val="16"/>
                <w:szCs w:val="16"/>
              </w:rPr>
            </w:pPr>
            <w:r w:rsidRPr="00A267E1">
              <w:rPr>
                <w:rFonts w:ascii="Times New Roman" w:hAnsi="Times New Roman" w:cs="Times New Roman"/>
                <w:sz w:val="16"/>
                <w:szCs w:val="16"/>
              </w:rPr>
              <w:t xml:space="preserve">Búsqueda para las preguntas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1.1 y 1.2</w:t>
            </w:r>
          </w:p>
        </w:tc>
        <w:tc>
          <w:tcPr>
            <w:tcW w:w="1134" w:type="dxa"/>
            <w:vMerge w:val="restart"/>
            <w:vAlign w:val="center"/>
          </w:tcPr>
          <w:p w14:paraId="3CCDB192" w14:textId="77777777" w:rsidR="00775C90" w:rsidRPr="00A267E1" w:rsidRDefault="00775C90" w:rsidP="002E1B40">
            <w:pPr>
              <w:spacing w:after="0"/>
              <w:rPr>
                <w:rFonts w:ascii="Times New Roman" w:hAnsi="Times New Roman" w:cs="Times New Roman"/>
                <w:sz w:val="16"/>
                <w:szCs w:val="16"/>
              </w:rPr>
            </w:pPr>
            <w:r w:rsidRPr="00A267E1">
              <w:rPr>
                <w:rFonts w:ascii="Times New Roman" w:hAnsi="Times New Roman" w:cs="Times New Roman"/>
                <w:sz w:val="16"/>
                <w:szCs w:val="16"/>
              </w:rPr>
              <w:t xml:space="preserve">Búsqueda de </w:t>
            </w:r>
            <w:proofErr w:type="spellStart"/>
            <w:r w:rsidRPr="00A267E1">
              <w:rPr>
                <w:rFonts w:ascii="Times New Roman" w:hAnsi="Times New Roman" w:cs="Times New Roman"/>
                <w:sz w:val="16"/>
                <w:szCs w:val="16"/>
              </w:rPr>
              <w:t>novo</w:t>
            </w:r>
            <w:proofErr w:type="spellEnd"/>
            <w:r w:rsidRPr="00A267E1">
              <w:rPr>
                <w:rFonts w:ascii="Times New Roman" w:hAnsi="Times New Roman" w:cs="Times New Roman"/>
                <w:sz w:val="16"/>
                <w:szCs w:val="16"/>
              </w:rPr>
              <w:t xml:space="preserve"> de RS de ECA</w:t>
            </w:r>
          </w:p>
        </w:tc>
        <w:tc>
          <w:tcPr>
            <w:tcW w:w="1276" w:type="dxa"/>
            <w:vMerge w:val="restart"/>
            <w:vAlign w:val="center"/>
          </w:tcPr>
          <w:p w14:paraId="3A21F8D1" w14:textId="77777777" w:rsidR="00775C90" w:rsidRPr="00A267E1" w:rsidRDefault="00775C90" w:rsidP="002E1B40">
            <w:pPr>
              <w:spacing w:after="0"/>
              <w:rPr>
                <w:rFonts w:ascii="Times New Roman" w:hAnsi="Times New Roman" w:cs="Times New Roman"/>
                <w:sz w:val="16"/>
                <w:szCs w:val="16"/>
              </w:rPr>
            </w:pPr>
            <w:r w:rsidRPr="00A267E1">
              <w:rPr>
                <w:rFonts w:ascii="Times New Roman" w:hAnsi="Times New Roman" w:cs="Times New Roman"/>
                <w:sz w:val="16"/>
                <w:szCs w:val="16"/>
              </w:rPr>
              <w:t>Desde el inicio de los tiempos a junio 2021</w:t>
            </w:r>
          </w:p>
        </w:tc>
        <w:tc>
          <w:tcPr>
            <w:tcW w:w="1843" w:type="dxa"/>
            <w:vMerge w:val="restart"/>
            <w:vAlign w:val="center"/>
          </w:tcPr>
          <w:p w14:paraId="44534E68" w14:textId="77777777" w:rsidR="00775C90" w:rsidRPr="00A267E1" w:rsidRDefault="00775C90" w:rsidP="00EB30DB">
            <w:pPr>
              <w:numPr>
                <w:ilvl w:val="0"/>
                <w:numId w:val="3"/>
              </w:numPr>
              <w:spacing w:after="0"/>
              <w:ind w:left="176" w:hanging="142"/>
              <w:rPr>
                <w:rFonts w:ascii="Times New Roman" w:hAnsi="Times New Roman" w:cs="Times New Roman"/>
                <w:sz w:val="16"/>
                <w:szCs w:val="16"/>
              </w:rPr>
            </w:pPr>
            <w:r w:rsidRPr="00A267E1">
              <w:rPr>
                <w:rFonts w:ascii="Times New Roman" w:hAnsi="Times New Roman" w:cs="Times New Roman"/>
                <w:sz w:val="16"/>
                <w:szCs w:val="16"/>
              </w:rPr>
              <w:t>PUBMED: 105</w:t>
            </w:r>
          </w:p>
          <w:p w14:paraId="4AF3B583" w14:textId="77777777" w:rsidR="00775C90" w:rsidRPr="00A267E1" w:rsidRDefault="00775C90" w:rsidP="002E1B40">
            <w:pPr>
              <w:spacing w:after="0"/>
              <w:ind w:left="34"/>
              <w:rPr>
                <w:rFonts w:ascii="Times New Roman" w:hAnsi="Times New Roman" w:cs="Times New Roman"/>
                <w:sz w:val="16"/>
                <w:szCs w:val="16"/>
              </w:rPr>
            </w:pPr>
          </w:p>
        </w:tc>
        <w:tc>
          <w:tcPr>
            <w:tcW w:w="708" w:type="dxa"/>
            <w:vAlign w:val="center"/>
          </w:tcPr>
          <w:p w14:paraId="0287323E"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1.1</w:t>
            </w:r>
          </w:p>
        </w:tc>
        <w:tc>
          <w:tcPr>
            <w:tcW w:w="993" w:type="dxa"/>
            <w:vAlign w:val="center"/>
          </w:tcPr>
          <w:p w14:paraId="179F2B39"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2</w:t>
            </w:r>
          </w:p>
        </w:tc>
        <w:tc>
          <w:tcPr>
            <w:tcW w:w="850" w:type="dxa"/>
            <w:vAlign w:val="center"/>
          </w:tcPr>
          <w:p w14:paraId="5049F41D"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0</w:t>
            </w:r>
          </w:p>
        </w:tc>
      </w:tr>
      <w:tr w:rsidR="00775C90" w:rsidRPr="00A267E1" w14:paraId="37621150" w14:textId="77777777" w:rsidTr="002E1B40">
        <w:tc>
          <w:tcPr>
            <w:tcW w:w="704" w:type="dxa"/>
            <w:vMerge/>
            <w:vAlign w:val="center"/>
          </w:tcPr>
          <w:p w14:paraId="2CCCF49E" w14:textId="77777777" w:rsidR="00775C90" w:rsidRPr="00A267E1" w:rsidRDefault="00775C90" w:rsidP="002E1B40">
            <w:pPr>
              <w:spacing w:after="0"/>
              <w:rPr>
                <w:rFonts w:ascii="Times New Roman" w:hAnsi="Times New Roman" w:cs="Times New Roman"/>
                <w:sz w:val="16"/>
                <w:szCs w:val="16"/>
              </w:rPr>
            </w:pPr>
          </w:p>
        </w:tc>
        <w:tc>
          <w:tcPr>
            <w:tcW w:w="1134" w:type="dxa"/>
            <w:vMerge/>
            <w:vAlign w:val="center"/>
          </w:tcPr>
          <w:p w14:paraId="4DD11FFF" w14:textId="77777777" w:rsidR="00775C90" w:rsidRPr="00A267E1" w:rsidRDefault="00775C90" w:rsidP="002E1B40">
            <w:pPr>
              <w:spacing w:after="0"/>
              <w:rPr>
                <w:rFonts w:ascii="Times New Roman" w:hAnsi="Times New Roman" w:cs="Times New Roman"/>
                <w:sz w:val="16"/>
                <w:szCs w:val="16"/>
              </w:rPr>
            </w:pPr>
          </w:p>
        </w:tc>
        <w:tc>
          <w:tcPr>
            <w:tcW w:w="1134" w:type="dxa"/>
            <w:vMerge/>
            <w:vAlign w:val="center"/>
          </w:tcPr>
          <w:p w14:paraId="6AC5683B" w14:textId="77777777" w:rsidR="00775C90" w:rsidRPr="00A267E1" w:rsidRDefault="00775C90" w:rsidP="002E1B40">
            <w:pPr>
              <w:spacing w:after="0"/>
              <w:rPr>
                <w:rFonts w:ascii="Times New Roman" w:hAnsi="Times New Roman" w:cs="Times New Roman"/>
                <w:sz w:val="16"/>
                <w:szCs w:val="16"/>
              </w:rPr>
            </w:pPr>
          </w:p>
        </w:tc>
        <w:tc>
          <w:tcPr>
            <w:tcW w:w="1276" w:type="dxa"/>
            <w:vMerge/>
            <w:vAlign w:val="center"/>
          </w:tcPr>
          <w:p w14:paraId="323C7D2C" w14:textId="77777777" w:rsidR="00775C90" w:rsidRPr="00A267E1" w:rsidRDefault="00775C90" w:rsidP="002E1B40">
            <w:pPr>
              <w:spacing w:after="0"/>
              <w:rPr>
                <w:rFonts w:ascii="Times New Roman" w:hAnsi="Times New Roman" w:cs="Times New Roman"/>
                <w:sz w:val="16"/>
                <w:szCs w:val="16"/>
              </w:rPr>
            </w:pPr>
          </w:p>
        </w:tc>
        <w:tc>
          <w:tcPr>
            <w:tcW w:w="1843" w:type="dxa"/>
            <w:vMerge/>
            <w:vAlign w:val="center"/>
          </w:tcPr>
          <w:p w14:paraId="559ABD73" w14:textId="77777777" w:rsidR="00775C90" w:rsidRPr="00A267E1" w:rsidRDefault="00775C90" w:rsidP="00EB30DB">
            <w:pPr>
              <w:numPr>
                <w:ilvl w:val="0"/>
                <w:numId w:val="3"/>
              </w:numPr>
              <w:spacing w:after="0"/>
              <w:ind w:left="176" w:hanging="142"/>
              <w:rPr>
                <w:rFonts w:ascii="Times New Roman" w:hAnsi="Times New Roman" w:cs="Times New Roman"/>
                <w:sz w:val="16"/>
                <w:szCs w:val="16"/>
              </w:rPr>
            </w:pPr>
          </w:p>
        </w:tc>
        <w:tc>
          <w:tcPr>
            <w:tcW w:w="708" w:type="dxa"/>
            <w:vAlign w:val="center"/>
          </w:tcPr>
          <w:p w14:paraId="2C62D505"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1.2</w:t>
            </w:r>
          </w:p>
        </w:tc>
        <w:tc>
          <w:tcPr>
            <w:tcW w:w="993" w:type="dxa"/>
            <w:vAlign w:val="center"/>
          </w:tcPr>
          <w:p w14:paraId="6692FE66"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4</w:t>
            </w:r>
          </w:p>
        </w:tc>
        <w:tc>
          <w:tcPr>
            <w:tcW w:w="850" w:type="dxa"/>
            <w:vAlign w:val="center"/>
          </w:tcPr>
          <w:p w14:paraId="30368A3D"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1</w:t>
            </w:r>
          </w:p>
        </w:tc>
      </w:tr>
      <w:tr w:rsidR="00775C90" w:rsidRPr="00A267E1" w14:paraId="6E603EDD" w14:textId="77777777" w:rsidTr="002E1B40">
        <w:tc>
          <w:tcPr>
            <w:tcW w:w="704" w:type="dxa"/>
            <w:vAlign w:val="center"/>
          </w:tcPr>
          <w:p w14:paraId="483F0B05" w14:textId="77777777" w:rsidR="00775C90" w:rsidRPr="00A267E1" w:rsidRDefault="00775C90" w:rsidP="002E1B40">
            <w:pPr>
              <w:spacing w:after="0"/>
              <w:rPr>
                <w:rFonts w:ascii="Times New Roman" w:hAnsi="Times New Roman" w:cs="Times New Roman"/>
                <w:b/>
                <w:bCs/>
                <w:sz w:val="16"/>
                <w:szCs w:val="16"/>
              </w:rPr>
            </w:pPr>
            <w:r w:rsidRPr="00A267E1">
              <w:rPr>
                <w:rFonts w:ascii="Times New Roman" w:hAnsi="Times New Roman" w:cs="Times New Roman"/>
                <w:b/>
                <w:bCs/>
                <w:sz w:val="16"/>
                <w:szCs w:val="16"/>
              </w:rPr>
              <w:t>B</w:t>
            </w:r>
          </w:p>
        </w:tc>
        <w:tc>
          <w:tcPr>
            <w:tcW w:w="1134" w:type="dxa"/>
          </w:tcPr>
          <w:p w14:paraId="35969A4E" w14:textId="77777777" w:rsidR="00775C90" w:rsidRPr="00A267E1" w:rsidRDefault="00775C90" w:rsidP="002E1B40">
            <w:pPr>
              <w:spacing w:after="0"/>
              <w:rPr>
                <w:rFonts w:ascii="Times New Roman" w:hAnsi="Times New Roman" w:cs="Times New Roman"/>
                <w:sz w:val="16"/>
                <w:szCs w:val="16"/>
              </w:rPr>
            </w:pPr>
            <w:r w:rsidRPr="00A267E1">
              <w:rPr>
                <w:rFonts w:ascii="Times New Roman" w:hAnsi="Times New Roman" w:cs="Times New Roman"/>
                <w:sz w:val="16"/>
                <w:szCs w:val="16"/>
              </w:rPr>
              <w:t xml:space="preserve">Búsqueda para la pregunta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1.1</w:t>
            </w:r>
          </w:p>
        </w:tc>
        <w:tc>
          <w:tcPr>
            <w:tcW w:w="1134" w:type="dxa"/>
            <w:vAlign w:val="center"/>
          </w:tcPr>
          <w:p w14:paraId="6DAA73DB" w14:textId="77777777" w:rsidR="00775C90" w:rsidRPr="00A267E1" w:rsidRDefault="00775C90" w:rsidP="002E1B40">
            <w:pPr>
              <w:spacing w:after="0"/>
              <w:rPr>
                <w:rFonts w:ascii="Times New Roman" w:hAnsi="Times New Roman" w:cs="Times New Roman"/>
                <w:sz w:val="16"/>
                <w:szCs w:val="16"/>
              </w:rPr>
            </w:pPr>
            <w:r w:rsidRPr="00A267E1">
              <w:rPr>
                <w:rFonts w:ascii="Times New Roman" w:hAnsi="Times New Roman" w:cs="Times New Roman"/>
                <w:sz w:val="16"/>
                <w:szCs w:val="16"/>
              </w:rPr>
              <w:t xml:space="preserve">Búsqueda de ECA </w:t>
            </w:r>
          </w:p>
        </w:tc>
        <w:tc>
          <w:tcPr>
            <w:tcW w:w="1276" w:type="dxa"/>
            <w:vAlign w:val="center"/>
          </w:tcPr>
          <w:p w14:paraId="3F2B8A60" w14:textId="77777777" w:rsidR="00775C90" w:rsidRPr="00A267E1" w:rsidRDefault="00775C90" w:rsidP="002E1B40">
            <w:pPr>
              <w:spacing w:after="0"/>
              <w:rPr>
                <w:rFonts w:ascii="Times New Roman" w:hAnsi="Times New Roman" w:cs="Times New Roman"/>
                <w:sz w:val="16"/>
                <w:szCs w:val="16"/>
              </w:rPr>
            </w:pPr>
            <w:r w:rsidRPr="00A267E1">
              <w:rPr>
                <w:rFonts w:ascii="Times New Roman" w:hAnsi="Times New Roman" w:cs="Times New Roman"/>
                <w:sz w:val="16"/>
                <w:szCs w:val="16"/>
              </w:rPr>
              <w:t>Desde el inicio de los tiempos a junio 2021</w:t>
            </w:r>
          </w:p>
        </w:tc>
        <w:tc>
          <w:tcPr>
            <w:tcW w:w="1843" w:type="dxa"/>
            <w:vAlign w:val="center"/>
          </w:tcPr>
          <w:p w14:paraId="04685B6C" w14:textId="77777777" w:rsidR="00775C90" w:rsidRPr="00A267E1" w:rsidRDefault="00775C90" w:rsidP="00EB30DB">
            <w:pPr>
              <w:numPr>
                <w:ilvl w:val="0"/>
                <w:numId w:val="3"/>
              </w:numPr>
              <w:spacing w:after="0"/>
              <w:ind w:left="176" w:hanging="142"/>
              <w:rPr>
                <w:rFonts w:ascii="Times New Roman" w:hAnsi="Times New Roman" w:cs="Times New Roman"/>
                <w:sz w:val="16"/>
                <w:szCs w:val="16"/>
              </w:rPr>
            </w:pPr>
            <w:r w:rsidRPr="00A267E1">
              <w:rPr>
                <w:rFonts w:ascii="Times New Roman" w:hAnsi="Times New Roman" w:cs="Times New Roman"/>
                <w:sz w:val="16"/>
                <w:szCs w:val="16"/>
              </w:rPr>
              <w:t>PUBMED: 459</w:t>
            </w:r>
          </w:p>
        </w:tc>
        <w:tc>
          <w:tcPr>
            <w:tcW w:w="708" w:type="dxa"/>
            <w:vAlign w:val="center"/>
          </w:tcPr>
          <w:p w14:paraId="3287E9D8"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1.1</w:t>
            </w:r>
          </w:p>
        </w:tc>
        <w:tc>
          <w:tcPr>
            <w:tcW w:w="993" w:type="dxa"/>
            <w:vAlign w:val="center"/>
          </w:tcPr>
          <w:p w14:paraId="2322D25F"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1</w:t>
            </w:r>
          </w:p>
        </w:tc>
        <w:tc>
          <w:tcPr>
            <w:tcW w:w="850" w:type="dxa"/>
            <w:vAlign w:val="center"/>
          </w:tcPr>
          <w:p w14:paraId="09ED4442" w14:textId="77777777" w:rsidR="00775C90" w:rsidRPr="00A267E1" w:rsidRDefault="00775C90" w:rsidP="002E1B40">
            <w:pPr>
              <w:spacing w:after="0"/>
              <w:jc w:val="center"/>
              <w:rPr>
                <w:rFonts w:ascii="Times New Roman" w:hAnsi="Times New Roman" w:cs="Times New Roman"/>
                <w:sz w:val="16"/>
                <w:szCs w:val="16"/>
              </w:rPr>
            </w:pPr>
            <w:r w:rsidRPr="00A267E1">
              <w:rPr>
                <w:rFonts w:ascii="Times New Roman" w:hAnsi="Times New Roman" w:cs="Times New Roman"/>
                <w:sz w:val="16"/>
                <w:szCs w:val="16"/>
              </w:rPr>
              <w:t>0</w:t>
            </w:r>
          </w:p>
        </w:tc>
      </w:tr>
    </w:tbl>
    <w:p w14:paraId="7D588889" w14:textId="77777777" w:rsidR="00775C90" w:rsidRPr="00A267E1" w:rsidRDefault="00775C90" w:rsidP="00775C90">
      <w:pPr>
        <w:rPr>
          <w:rFonts w:ascii="Times New Roman" w:hAnsi="Times New Roman" w:cs="Times New Roman"/>
        </w:rPr>
      </w:pPr>
    </w:p>
    <w:p w14:paraId="487AF178"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 continuación, se presentará la estrategia de búsqueda y las listas de citaciones incluidas y excluidas para cada una:</w:t>
      </w:r>
    </w:p>
    <w:p w14:paraId="2F8E729E"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A: búsqueda de RS para las preguntas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1.1 y 1.2:</w:t>
      </w:r>
    </w:p>
    <w:p w14:paraId="06CFF211"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402"/>
        <w:gridCol w:w="5811"/>
      </w:tblGrid>
      <w:tr w:rsidR="00775C90" w:rsidRPr="00A267E1" w14:paraId="1EBC8B91" w14:textId="77777777" w:rsidTr="002E1B40">
        <w:tc>
          <w:tcPr>
            <w:tcW w:w="7796" w:type="dxa"/>
            <w:gridSpan w:val="3"/>
            <w:shd w:val="clear" w:color="auto" w:fill="E7E6E6"/>
            <w:vAlign w:val="center"/>
          </w:tcPr>
          <w:p w14:paraId="72862168"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Base de datos: PubMed</w:t>
            </w:r>
          </w:p>
        </w:tc>
      </w:tr>
      <w:tr w:rsidR="00775C90" w:rsidRPr="00A267E1" w14:paraId="21310D8F" w14:textId="77777777" w:rsidTr="002E1B40">
        <w:tc>
          <w:tcPr>
            <w:tcW w:w="7796" w:type="dxa"/>
            <w:gridSpan w:val="3"/>
            <w:vAlign w:val="center"/>
          </w:tcPr>
          <w:p w14:paraId="42430C06"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Fecha de búsqueda: junio 2021</w:t>
            </w:r>
          </w:p>
        </w:tc>
      </w:tr>
      <w:tr w:rsidR="00775C90" w:rsidRPr="00A267E1" w14:paraId="319D3891" w14:textId="77777777" w:rsidTr="002E1B40">
        <w:tc>
          <w:tcPr>
            <w:tcW w:w="7796" w:type="dxa"/>
            <w:gridSpan w:val="3"/>
            <w:vAlign w:val="center"/>
          </w:tcPr>
          <w:p w14:paraId="71E1F672"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Filtros:</w:t>
            </w:r>
          </w:p>
          <w:p w14:paraId="04B868E8" w14:textId="77777777" w:rsidR="00775C90" w:rsidRPr="00A267E1" w:rsidRDefault="00775C90" w:rsidP="00EB30DB">
            <w:pPr>
              <w:numPr>
                <w:ilvl w:val="0"/>
                <w:numId w:val="1"/>
              </w:numPr>
              <w:spacing w:after="0"/>
              <w:jc w:val="both"/>
              <w:rPr>
                <w:rFonts w:ascii="Times New Roman" w:hAnsi="Times New Roman" w:cs="Times New Roman"/>
                <w:sz w:val="20"/>
                <w:szCs w:val="20"/>
              </w:rPr>
            </w:pPr>
            <w:r w:rsidRPr="00A267E1">
              <w:rPr>
                <w:rFonts w:ascii="Times New Roman" w:hAnsi="Times New Roman" w:cs="Times New Roman"/>
                <w:sz w:val="20"/>
                <w:szCs w:val="20"/>
              </w:rPr>
              <w:t>Ninguno</w:t>
            </w:r>
          </w:p>
        </w:tc>
      </w:tr>
      <w:tr w:rsidR="00775C90" w:rsidRPr="00A267E1" w14:paraId="734E8686" w14:textId="77777777" w:rsidTr="002E1B40">
        <w:tc>
          <w:tcPr>
            <w:tcW w:w="583" w:type="dxa"/>
            <w:vAlign w:val="center"/>
          </w:tcPr>
          <w:p w14:paraId="778FD390" w14:textId="77777777" w:rsidR="00775C90" w:rsidRPr="00A267E1" w:rsidRDefault="00775C90" w:rsidP="002E1B40">
            <w:pPr>
              <w:spacing w:after="0"/>
              <w:rPr>
                <w:rFonts w:ascii="Times New Roman" w:hAnsi="Times New Roman" w:cs="Times New Roman"/>
                <w:sz w:val="20"/>
                <w:szCs w:val="20"/>
              </w:rPr>
            </w:pPr>
          </w:p>
        </w:tc>
        <w:tc>
          <w:tcPr>
            <w:tcW w:w="1402" w:type="dxa"/>
            <w:vAlign w:val="center"/>
          </w:tcPr>
          <w:p w14:paraId="63B420B0"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811" w:type="dxa"/>
            <w:vAlign w:val="center"/>
          </w:tcPr>
          <w:p w14:paraId="1056F700"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0C040DA4" w14:textId="77777777" w:rsidTr="002E1B40">
        <w:tc>
          <w:tcPr>
            <w:tcW w:w="583" w:type="dxa"/>
            <w:vAlign w:val="center"/>
          </w:tcPr>
          <w:p w14:paraId="268BC67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#1</w:t>
            </w:r>
          </w:p>
        </w:tc>
        <w:tc>
          <w:tcPr>
            <w:tcW w:w="1402" w:type="dxa"/>
            <w:vAlign w:val="center"/>
          </w:tcPr>
          <w:p w14:paraId="5B4A23A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811" w:type="dxa"/>
            <w:vAlign w:val="center"/>
          </w:tcPr>
          <w:p w14:paraId="464624F1"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 xml:space="preserve">("Lupus </w:t>
            </w:r>
            <w:proofErr w:type="spellStart"/>
            <w:r w:rsidRPr="00A267E1">
              <w:rPr>
                <w:rFonts w:ascii="Times New Roman" w:hAnsi="Times New Roman" w:cs="Times New Roman"/>
                <w:sz w:val="20"/>
                <w:szCs w:val="20"/>
              </w:rPr>
              <w:t>Erythematosus</w:t>
            </w:r>
            <w:proofErr w:type="spellEnd"/>
            <w:r w:rsidRPr="00A267E1">
              <w:rPr>
                <w:rFonts w:ascii="Times New Roman" w:hAnsi="Times New Roman" w:cs="Times New Roman"/>
                <w:sz w:val="20"/>
                <w:szCs w:val="20"/>
              </w:rPr>
              <w:t xml:space="preserve">, </w:t>
            </w:r>
            <w:proofErr w:type="spellStart"/>
            <w:r w:rsidRPr="00A267E1">
              <w:rPr>
                <w:rFonts w:ascii="Times New Roman" w:hAnsi="Times New Roman" w:cs="Times New Roman"/>
                <w:sz w:val="20"/>
                <w:szCs w:val="20"/>
              </w:rPr>
              <w:t>Systemic</w:t>
            </w:r>
            <w:proofErr w:type="spellEnd"/>
            <w:r w:rsidRPr="00A267E1">
              <w:rPr>
                <w:rFonts w:ascii="Times New Roman" w:hAnsi="Times New Roman" w:cs="Times New Roman"/>
                <w:sz w:val="20"/>
                <w:szCs w:val="20"/>
              </w:rPr>
              <w:t>"[</w:t>
            </w:r>
            <w:proofErr w:type="spellStart"/>
            <w:r w:rsidRPr="00A267E1">
              <w:rPr>
                <w:rFonts w:ascii="Times New Roman" w:hAnsi="Times New Roman" w:cs="Times New Roman"/>
                <w:sz w:val="20"/>
                <w:szCs w:val="20"/>
              </w:rPr>
              <w:t>Mesh</w:t>
            </w:r>
            <w:proofErr w:type="spellEnd"/>
            <w:r w:rsidRPr="00A267E1">
              <w:rPr>
                <w:rFonts w:ascii="Times New Roman" w:hAnsi="Times New Roman" w:cs="Times New Roman"/>
                <w:sz w:val="20"/>
                <w:szCs w:val="20"/>
              </w:rPr>
              <w:t xml:space="preserve">] OR "Lupus </w:t>
            </w:r>
            <w:proofErr w:type="spellStart"/>
            <w:r w:rsidRPr="00A267E1">
              <w:rPr>
                <w:rFonts w:ascii="Times New Roman" w:hAnsi="Times New Roman" w:cs="Times New Roman"/>
                <w:sz w:val="20"/>
                <w:szCs w:val="20"/>
              </w:rPr>
              <w:t>Erythematosus</w:t>
            </w:r>
            <w:proofErr w:type="spellEnd"/>
            <w:r w:rsidRPr="00A267E1">
              <w:rPr>
                <w:rFonts w:ascii="Times New Roman" w:hAnsi="Times New Roman" w:cs="Times New Roman"/>
                <w:sz w:val="20"/>
                <w:szCs w:val="20"/>
              </w:rPr>
              <w:t xml:space="preserve">, </w:t>
            </w:r>
            <w:proofErr w:type="spellStart"/>
            <w:r w:rsidRPr="00A267E1">
              <w:rPr>
                <w:rFonts w:ascii="Times New Roman" w:hAnsi="Times New Roman" w:cs="Times New Roman"/>
                <w:sz w:val="20"/>
                <w:szCs w:val="20"/>
              </w:rPr>
              <w:t>Systemic</w:t>
            </w:r>
            <w:proofErr w:type="spellEnd"/>
            <w:r w:rsidRPr="00A267E1">
              <w:rPr>
                <w:rFonts w:ascii="Times New Roman" w:hAnsi="Times New Roman" w:cs="Times New Roman"/>
                <w:sz w:val="20"/>
                <w:szCs w:val="20"/>
              </w:rPr>
              <w:t xml:space="preserve">"[TIAB] OR "Lupus eritematoso </w:t>
            </w:r>
            <w:proofErr w:type="spellStart"/>
            <w:r w:rsidRPr="00A267E1">
              <w:rPr>
                <w:rFonts w:ascii="Times New Roman" w:hAnsi="Times New Roman" w:cs="Times New Roman"/>
                <w:sz w:val="20"/>
                <w:szCs w:val="20"/>
              </w:rPr>
              <w:t>diseminativo</w:t>
            </w:r>
            <w:proofErr w:type="spellEnd"/>
            <w:r w:rsidRPr="00A267E1">
              <w:rPr>
                <w:rFonts w:ascii="Times New Roman" w:hAnsi="Times New Roman" w:cs="Times New Roman"/>
                <w:sz w:val="20"/>
                <w:szCs w:val="20"/>
              </w:rPr>
              <w:t>" [TIAB] OR "</w:t>
            </w:r>
            <w:proofErr w:type="spellStart"/>
            <w:r w:rsidRPr="00A267E1">
              <w:rPr>
                <w:rFonts w:ascii="Times New Roman" w:hAnsi="Times New Roman" w:cs="Times New Roman"/>
                <w:sz w:val="20"/>
                <w:szCs w:val="20"/>
              </w:rPr>
              <w:t>Libman</w:t>
            </w:r>
            <w:proofErr w:type="spellEnd"/>
            <w:r w:rsidRPr="00A267E1">
              <w:rPr>
                <w:rFonts w:ascii="Times New Roman" w:hAnsi="Times New Roman" w:cs="Times New Roman"/>
                <w:sz w:val="20"/>
                <w:szCs w:val="20"/>
              </w:rPr>
              <w:t xml:space="preserve">-Sacks </w:t>
            </w:r>
            <w:proofErr w:type="spellStart"/>
            <w:r w:rsidRPr="00A267E1">
              <w:rPr>
                <w:rFonts w:ascii="Times New Roman" w:hAnsi="Times New Roman" w:cs="Times New Roman"/>
                <w:sz w:val="20"/>
                <w:szCs w:val="20"/>
              </w:rPr>
              <w:t>Disease</w:t>
            </w:r>
            <w:proofErr w:type="spellEnd"/>
            <w:r w:rsidRPr="00A267E1">
              <w:rPr>
                <w:rFonts w:ascii="Times New Roman" w:hAnsi="Times New Roman" w:cs="Times New Roman"/>
                <w:sz w:val="20"/>
                <w:szCs w:val="20"/>
              </w:rPr>
              <w:t>"[TIAB] OR "</w:t>
            </w:r>
            <w:proofErr w:type="spellStart"/>
            <w:r w:rsidRPr="00A267E1">
              <w:rPr>
                <w:rFonts w:ascii="Times New Roman" w:hAnsi="Times New Roman" w:cs="Times New Roman"/>
                <w:sz w:val="20"/>
                <w:szCs w:val="20"/>
              </w:rPr>
              <w:t>Disease,Libman</w:t>
            </w:r>
            <w:proofErr w:type="spellEnd"/>
            <w:r w:rsidRPr="00A267E1">
              <w:rPr>
                <w:rFonts w:ascii="Times New Roman" w:hAnsi="Times New Roman" w:cs="Times New Roman"/>
                <w:sz w:val="20"/>
                <w:szCs w:val="20"/>
              </w:rPr>
              <w:t>-Sacks" [TIAB] OR "</w:t>
            </w:r>
            <w:proofErr w:type="spellStart"/>
            <w:r w:rsidRPr="00A267E1">
              <w:rPr>
                <w:rFonts w:ascii="Times New Roman" w:hAnsi="Times New Roman" w:cs="Times New Roman"/>
                <w:sz w:val="20"/>
                <w:szCs w:val="20"/>
              </w:rPr>
              <w:t>LibmanSacks</w:t>
            </w:r>
            <w:proofErr w:type="spellEnd"/>
            <w:r w:rsidRPr="00A267E1">
              <w:rPr>
                <w:rFonts w:ascii="Times New Roman" w:hAnsi="Times New Roman" w:cs="Times New Roman"/>
                <w:sz w:val="20"/>
                <w:szCs w:val="20"/>
              </w:rPr>
              <w:t xml:space="preserve"> </w:t>
            </w:r>
            <w:proofErr w:type="spellStart"/>
            <w:r w:rsidRPr="00A267E1">
              <w:rPr>
                <w:rFonts w:ascii="Times New Roman" w:hAnsi="Times New Roman" w:cs="Times New Roman"/>
                <w:sz w:val="20"/>
                <w:szCs w:val="20"/>
              </w:rPr>
              <w:t>Disease</w:t>
            </w:r>
            <w:proofErr w:type="spellEnd"/>
            <w:r w:rsidRPr="00A267E1">
              <w:rPr>
                <w:rFonts w:ascii="Times New Roman" w:hAnsi="Times New Roman" w:cs="Times New Roman"/>
                <w:sz w:val="20"/>
                <w:szCs w:val="20"/>
              </w:rPr>
              <w:t>" [TIAB] OR “</w:t>
            </w:r>
            <w:proofErr w:type="spellStart"/>
            <w:r w:rsidRPr="00A267E1">
              <w:rPr>
                <w:rFonts w:ascii="Times New Roman" w:hAnsi="Times New Roman" w:cs="Times New Roman"/>
                <w:sz w:val="20"/>
                <w:szCs w:val="20"/>
              </w:rPr>
              <w:t>systemic</w:t>
            </w:r>
            <w:proofErr w:type="spellEnd"/>
            <w:r w:rsidRPr="00A267E1">
              <w:rPr>
                <w:rFonts w:ascii="Times New Roman" w:hAnsi="Times New Roman" w:cs="Times New Roman"/>
                <w:sz w:val="20"/>
                <w:szCs w:val="20"/>
              </w:rPr>
              <w:t xml:space="preserve"> lupus </w:t>
            </w:r>
            <w:proofErr w:type="spellStart"/>
            <w:r w:rsidRPr="00A267E1">
              <w:rPr>
                <w:rFonts w:ascii="Times New Roman" w:hAnsi="Times New Roman" w:cs="Times New Roman"/>
                <w:sz w:val="20"/>
                <w:szCs w:val="20"/>
              </w:rPr>
              <w:t>erythematosus</w:t>
            </w:r>
            <w:proofErr w:type="spellEnd"/>
            <w:r w:rsidRPr="00A267E1">
              <w:rPr>
                <w:rFonts w:ascii="Times New Roman" w:hAnsi="Times New Roman" w:cs="Times New Roman"/>
                <w:sz w:val="20"/>
                <w:szCs w:val="20"/>
              </w:rPr>
              <w:t xml:space="preserve">” [TIAB] OR "Lupus </w:t>
            </w:r>
            <w:proofErr w:type="spellStart"/>
            <w:r w:rsidRPr="00A267E1">
              <w:rPr>
                <w:rFonts w:ascii="Times New Roman" w:hAnsi="Times New Roman" w:cs="Times New Roman"/>
                <w:sz w:val="20"/>
                <w:szCs w:val="20"/>
              </w:rPr>
              <w:t>Nephritis</w:t>
            </w:r>
            <w:proofErr w:type="spellEnd"/>
            <w:r w:rsidRPr="00A267E1">
              <w:rPr>
                <w:rFonts w:ascii="Times New Roman" w:hAnsi="Times New Roman" w:cs="Times New Roman"/>
                <w:sz w:val="20"/>
                <w:szCs w:val="20"/>
              </w:rPr>
              <w:t>"[</w:t>
            </w:r>
            <w:proofErr w:type="spellStart"/>
            <w:r w:rsidRPr="00A267E1">
              <w:rPr>
                <w:rFonts w:ascii="Times New Roman" w:hAnsi="Times New Roman" w:cs="Times New Roman"/>
                <w:sz w:val="20"/>
                <w:szCs w:val="20"/>
              </w:rPr>
              <w:t>Mesh</w:t>
            </w:r>
            <w:proofErr w:type="spellEnd"/>
            <w:r w:rsidRPr="00A267E1">
              <w:rPr>
                <w:rFonts w:ascii="Times New Roman" w:hAnsi="Times New Roman" w:cs="Times New Roman"/>
                <w:sz w:val="20"/>
                <w:szCs w:val="20"/>
              </w:rPr>
              <w:t xml:space="preserve">] OR "Lupus </w:t>
            </w:r>
            <w:proofErr w:type="spellStart"/>
            <w:r w:rsidRPr="00A267E1">
              <w:rPr>
                <w:rFonts w:ascii="Times New Roman" w:hAnsi="Times New Roman" w:cs="Times New Roman"/>
                <w:sz w:val="20"/>
                <w:szCs w:val="20"/>
              </w:rPr>
              <w:t>Nephritis</w:t>
            </w:r>
            <w:proofErr w:type="spellEnd"/>
            <w:r w:rsidRPr="00A267E1">
              <w:rPr>
                <w:rFonts w:ascii="Times New Roman" w:hAnsi="Times New Roman" w:cs="Times New Roman"/>
                <w:sz w:val="20"/>
                <w:szCs w:val="20"/>
              </w:rPr>
              <w:t xml:space="preserve">" [TIAB] OR “Lupus </w:t>
            </w:r>
            <w:proofErr w:type="spellStart"/>
            <w:r w:rsidRPr="00A267E1">
              <w:rPr>
                <w:rFonts w:ascii="Times New Roman" w:hAnsi="Times New Roman" w:cs="Times New Roman"/>
                <w:sz w:val="20"/>
                <w:szCs w:val="20"/>
              </w:rPr>
              <w:t>Glomerulonephritis</w:t>
            </w:r>
            <w:proofErr w:type="spellEnd"/>
            <w:r w:rsidRPr="00A267E1">
              <w:rPr>
                <w:rFonts w:ascii="Times New Roman" w:hAnsi="Times New Roman" w:cs="Times New Roman"/>
                <w:sz w:val="20"/>
                <w:szCs w:val="20"/>
              </w:rPr>
              <w:t>” [TIAB] OR “</w:t>
            </w:r>
            <w:proofErr w:type="spellStart"/>
            <w:r w:rsidRPr="00A267E1">
              <w:rPr>
                <w:rFonts w:ascii="Times New Roman" w:hAnsi="Times New Roman" w:cs="Times New Roman"/>
                <w:sz w:val="20"/>
                <w:szCs w:val="20"/>
              </w:rPr>
              <w:t>Nephritis</w:t>
            </w:r>
            <w:proofErr w:type="spellEnd"/>
            <w:r w:rsidRPr="00A267E1">
              <w:rPr>
                <w:rFonts w:ascii="Times New Roman" w:hAnsi="Times New Roman" w:cs="Times New Roman"/>
                <w:sz w:val="20"/>
                <w:szCs w:val="20"/>
              </w:rPr>
              <w:t xml:space="preserve">, Lupus” [TIAB] OR “Lupus </w:t>
            </w:r>
            <w:proofErr w:type="spellStart"/>
            <w:r w:rsidRPr="00A267E1">
              <w:rPr>
                <w:rFonts w:ascii="Times New Roman" w:hAnsi="Times New Roman" w:cs="Times New Roman"/>
                <w:sz w:val="20"/>
                <w:szCs w:val="20"/>
              </w:rPr>
              <w:t>Nephritides</w:t>
            </w:r>
            <w:proofErr w:type="spellEnd"/>
            <w:r w:rsidRPr="00A267E1">
              <w:rPr>
                <w:rFonts w:ascii="Times New Roman" w:hAnsi="Times New Roman" w:cs="Times New Roman"/>
                <w:sz w:val="20"/>
                <w:szCs w:val="20"/>
              </w:rPr>
              <w:t>” [TIAB] OR “</w:t>
            </w:r>
            <w:proofErr w:type="spellStart"/>
            <w:r w:rsidRPr="00A267E1">
              <w:rPr>
                <w:rFonts w:ascii="Times New Roman" w:hAnsi="Times New Roman" w:cs="Times New Roman"/>
                <w:sz w:val="20"/>
                <w:szCs w:val="20"/>
              </w:rPr>
              <w:t>Nephritides</w:t>
            </w:r>
            <w:proofErr w:type="spellEnd"/>
            <w:r w:rsidRPr="00A267E1">
              <w:rPr>
                <w:rFonts w:ascii="Times New Roman" w:hAnsi="Times New Roman" w:cs="Times New Roman"/>
                <w:sz w:val="20"/>
                <w:szCs w:val="20"/>
              </w:rPr>
              <w:t>, Lupus” [TIAB] OR “</w:t>
            </w:r>
            <w:proofErr w:type="spellStart"/>
            <w:r w:rsidRPr="00A267E1">
              <w:rPr>
                <w:rFonts w:ascii="Times New Roman" w:hAnsi="Times New Roman" w:cs="Times New Roman"/>
                <w:sz w:val="20"/>
                <w:szCs w:val="20"/>
              </w:rPr>
              <w:t>Glomerulonephritis</w:t>
            </w:r>
            <w:proofErr w:type="spellEnd"/>
            <w:r w:rsidRPr="00A267E1">
              <w:rPr>
                <w:rFonts w:ascii="Times New Roman" w:hAnsi="Times New Roman" w:cs="Times New Roman"/>
                <w:sz w:val="20"/>
                <w:szCs w:val="20"/>
              </w:rPr>
              <w:t>, Lupus” [TIAB] OR “</w:t>
            </w:r>
            <w:proofErr w:type="spellStart"/>
            <w:r w:rsidRPr="00A267E1">
              <w:rPr>
                <w:rFonts w:ascii="Times New Roman" w:hAnsi="Times New Roman" w:cs="Times New Roman"/>
                <w:sz w:val="20"/>
                <w:szCs w:val="20"/>
              </w:rPr>
              <w:t>Glomerulonephritides</w:t>
            </w:r>
            <w:proofErr w:type="spellEnd"/>
            <w:r w:rsidRPr="00A267E1">
              <w:rPr>
                <w:rFonts w:ascii="Times New Roman" w:hAnsi="Times New Roman" w:cs="Times New Roman"/>
                <w:sz w:val="20"/>
                <w:szCs w:val="20"/>
              </w:rPr>
              <w:t xml:space="preserve">, Lupus” [TIAB] OR “Lupus </w:t>
            </w:r>
            <w:proofErr w:type="spellStart"/>
            <w:r w:rsidRPr="00A267E1">
              <w:rPr>
                <w:rFonts w:ascii="Times New Roman" w:hAnsi="Times New Roman" w:cs="Times New Roman"/>
                <w:sz w:val="20"/>
                <w:szCs w:val="20"/>
              </w:rPr>
              <w:t>Glomerulonephritides</w:t>
            </w:r>
            <w:proofErr w:type="spellEnd"/>
            <w:r w:rsidRPr="00A267E1">
              <w:rPr>
                <w:rFonts w:ascii="Times New Roman" w:hAnsi="Times New Roman" w:cs="Times New Roman"/>
                <w:sz w:val="20"/>
                <w:szCs w:val="20"/>
              </w:rPr>
              <w:t>” [TIAB])</w:t>
            </w:r>
          </w:p>
        </w:tc>
      </w:tr>
      <w:tr w:rsidR="00775C90" w:rsidRPr="00A267E1" w14:paraId="55901468" w14:textId="77777777" w:rsidTr="002E1B40">
        <w:tc>
          <w:tcPr>
            <w:tcW w:w="583" w:type="dxa"/>
            <w:vAlign w:val="center"/>
          </w:tcPr>
          <w:p w14:paraId="128C092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#2</w:t>
            </w:r>
          </w:p>
        </w:tc>
        <w:tc>
          <w:tcPr>
            <w:tcW w:w="1402" w:type="dxa"/>
            <w:vAlign w:val="center"/>
          </w:tcPr>
          <w:p w14:paraId="2146BB1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811" w:type="dxa"/>
            <w:vAlign w:val="center"/>
          </w:tcPr>
          <w:p w14:paraId="3184FAA3" w14:textId="77777777" w:rsidR="00775C90" w:rsidRPr="00A267E1" w:rsidRDefault="00775C90" w:rsidP="002E1B40">
            <w:pPr>
              <w:spacing w:after="0"/>
              <w:rPr>
                <w:rFonts w:ascii="Times New Roman" w:hAnsi="Times New Roman" w:cs="Times New Roman"/>
                <w:sz w:val="20"/>
                <w:szCs w:val="20"/>
                <w:lang w:val="en-CA"/>
              </w:rPr>
            </w:pPr>
            <w:r w:rsidRPr="00A267E1">
              <w:rPr>
                <w:rFonts w:ascii="Times New Roman" w:hAnsi="Times New Roman" w:cs="Times New Roman"/>
                <w:sz w:val="20"/>
                <w:szCs w:val="20"/>
                <w:lang w:val="en-CA"/>
              </w:rPr>
              <w:t>("Glucocorticoids" [Mesh] OR Glucocorticoid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“Glucocorticoid Effect”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(“Effect, Glucocorticoid”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w:t>
            </w:r>
            <w:proofErr w:type="spellStart"/>
            <w:r w:rsidRPr="00A267E1">
              <w:rPr>
                <w:rFonts w:ascii="Times New Roman" w:hAnsi="Times New Roman" w:cs="Times New Roman"/>
                <w:sz w:val="20"/>
                <w:szCs w:val="20"/>
                <w:lang w:val="en-CA"/>
              </w:rPr>
              <w:t>Glucorticoid</w:t>
            </w:r>
            <w:proofErr w:type="spellEnd"/>
            <w:r w:rsidRPr="00A267E1">
              <w:rPr>
                <w:rFonts w:ascii="Times New Roman" w:hAnsi="Times New Roman" w:cs="Times New Roman"/>
                <w:sz w:val="20"/>
                <w:szCs w:val="20"/>
                <w:lang w:val="en-CA"/>
              </w:rPr>
              <w:t xml:space="preserve"> Effects”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xml:space="preserve">] OR “Effects, </w:t>
            </w:r>
            <w:proofErr w:type="spellStart"/>
            <w:r w:rsidRPr="00A267E1">
              <w:rPr>
                <w:rFonts w:ascii="Times New Roman" w:hAnsi="Times New Roman" w:cs="Times New Roman"/>
                <w:sz w:val="20"/>
                <w:szCs w:val="20"/>
                <w:lang w:val="en-CA"/>
              </w:rPr>
              <w:t>Glucorticoid</w:t>
            </w:r>
            <w:proofErr w:type="spellEnd"/>
            <w:r w:rsidRPr="00A267E1">
              <w:rPr>
                <w:rFonts w:ascii="Times New Roman" w:hAnsi="Times New Roman" w:cs="Times New Roman"/>
                <w:sz w:val="20"/>
                <w:szCs w:val="20"/>
                <w:lang w:val="en-CA"/>
              </w:rPr>
              <w:t>”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Corticosteroid*[</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Prednisone [TIAB] OR Prednisolone [TIAB] OR Methylprednisolone [TIAB]) AND (Dose* [ALL] OR “high dose”[ALL] OR “low-dose” [ALL] OR “high dose” [ALL] OR “high-dose” [ALL]))</w:t>
            </w:r>
          </w:p>
        </w:tc>
      </w:tr>
      <w:tr w:rsidR="00775C90" w:rsidRPr="00A267E1" w14:paraId="52D93C40" w14:textId="77777777" w:rsidTr="002E1B40">
        <w:tc>
          <w:tcPr>
            <w:tcW w:w="583" w:type="dxa"/>
            <w:vAlign w:val="center"/>
          </w:tcPr>
          <w:p w14:paraId="136BC7C7"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#3</w:t>
            </w:r>
          </w:p>
        </w:tc>
        <w:tc>
          <w:tcPr>
            <w:tcW w:w="1402" w:type="dxa"/>
            <w:vAlign w:val="center"/>
          </w:tcPr>
          <w:p w14:paraId="28DBE9A6"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Comparador</w:t>
            </w:r>
          </w:p>
        </w:tc>
        <w:tc>
          <w:tcPr>
            <w:tcW w:w="5811" w:type="dxa"/>
            <w:vAlign w:val="center"/>
          </w:tcPr>
          <w:p w14:paraId="179F3C4E" w14:textId="77777777" w:rsidR="00775C90" w:rsidRPr="00A267E1" w:rsidRDefault="00775C90" w:rsidP="002E1B40">
            <w:pPr>
              <w:spacing w:after="0"/>
              <w:rPr>
                <w:rFonts w:ascii="Times New Roman" w:hAnsi="Times New Roman" w:cs="Times New Roman"/>
                <w:sz w:val="20"/>
                <w:szCs w:val="20"/>
                <w:lang w:val="en-CA"/>
              </w:rPr>
            </w:pPr>
            <w:r w:rsidRPr="00A267E1">
              <w:rPr>
                <w:rFonts w:ascii="Times New Roman" w:hAnsi="Times New Roman" w:cs="Times New Roman"/>
                <w:sz w:val="20"/>
                <w:szCs w:val="20"/>
                <w:lang w:val="en-CA"/>
              </w:rPr>
              <w:t>-</w:t>
            </w:r>
          </w:p>
        </w:tc>
      </w:tr>
      <w:tr w:rsidR="00775C90" w:rsidRPr="00A267E1" w14:paraId="542F8EB5" w14:textId="77777777" w:rsidTr="002E1B40">
        <w:tc>
          <w:tcPr>
            <w:tcW w:w="583" w:type="dxa"/>
            <w:vAlign w:val="center"/>
          </w:tcPr>
          <w:p w14:paraId="72E93AC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#4</w:t>
            </w:r>
          </w:p>
        </w:tc>
        <w:tc>
          <w:tcPr>
            <w:tcW w:w="1402" w:type="dxa"/>
            <w:vAlign w:val="center"/>
          </w:tcPr>
          <w:p w14:paraId="7880510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811" w:type="dxa"/>
            <w:vAlign w:val="center"/>
          </w:tcPr>
          <w:p w14:paraId="6DB1AC65" w14:textId="77777777" w:rsidR="00775C90" w:rsidRPr="00A267E1" w:rsidRDefault="00775C90" w:rsidP="002E1B40">
            <w:pPr>
              <w:spacing w:after="0"/>
              <w:rPr>
                <w:rFonts w:ascii="Times New Roman" w:hAnsi="Times New Roman" w:cs="Times New Roman"/>
                <w:sz w:val="20"/>
                <w:szCs w:val="20"/>
                <w:lang w:val="en-US"/>
              </w:rPr>
            </w:pPr>
            <w:r w:rsidRPr="00A267E1">
              <w:rPr>
                <w:rFonts w:ascii="Times New Roman" w:hAnsi="Times New Roman" w:cs="Times New Roman"/>
                <w:sz w:val="20"/>
                <w:szCs w:val="20"/>
                <w:lang w:val="en-US"/>
              </w:rPr>
              <w:t xml:space="preserve">("Systematic Review"[Publication Type] OR "Meta-Analysis"[Publication Type] OR "Meta-Analysis as Topic"[Mesh] OR "Systematic Review"[TIAB] OR “Meta </w:t>
            </w:r>
            <w:proofErr w:type="gramStart"/>
            <w:r w:rsidRPr="00A267E1">
              <w:rPr>
                <w:rFonts w:ascii="Times New Roman" w:hAnsi="Times New Roman" w:cs="Times New Roman"/>
                <w:sz w:val="20"/>
                <w:szCs w:val="20"/>
                <w:lang w:val="en-US"/>
              </w:rPr>
              <w:t>Analysis”[</w:t>
            </w:r>
            <w:proofErr w:type="gramEnd"/>
            <w:r w:rsidRPr="00A267E1">
              <w:rPr>
                <w:rFonts w:ascii="Times New Roman" w:hAnsi="Times New Roman" w:cs="Times New Roman"/>
                <w:sz w:val="20"/>
                <w:szCs w:val="20"/>
                <w:lang w:val="en-US"/>
              </w:rPr>
              <w:t xml:space="preserve">TIAB] OR Metanalysis[TIAB] OR </w:t>
            </w:r>
            <w:proofErr w:type="spellStart"/>
            <w:r w:rsidRPr="00A267E1">
              <w:rPr>
                <w:rFonts w:ascii="Times New Roman" w:hAnsi="Times New Roman" w:cs="Times New Roman"/>
                <w:sz w:val="20"/>
                <w:szCs w:val="20"/>
                <w:lang w:val="en-US"/>
              </w:rPr>
              <w:t>Metaanalysis</w:t>
            </w:r>
            <w:proofErr w:type="spellEnd"/>
            <w:r w:rsidRPr="00A267E1">
              <w:rPr>
                <w:rFonts w:ascii="Times New Roman" w:hAnsi="Times New Roman" w:cs="Times New Roman"/>
                <w:sz w:val="20"/>
                <w:szCs w:val="20"/>
                <w:lang w:val="en-US"/>
              </w:rPr>
              <w:t>[TIAB])</w:t>
            </w:r>
          </w:p>
        </w:tc>
      </w:tr>
      <w:tr w:rsidR="00775C90" w:rsidRPr="00A267E1" w14:paraId="36D9C328" w14:textId="77777777" w:rsidTr="002E1B40">
        <w:tc>
          <w:tcPr>
            <w:tcW w:w="583" w:type="dxa"/>
            <w:vAlign w:val="center"/>
          </w:tcPr>
          <w:p w14:paraId="3F82A4DF"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#5</w:t>
            </w:r>
          </w:p>
        </w:tc>
        <w:tc>
          <w:tcPr>
            <w:tcW w:w="1402" w:type="dxa"/>
            <w:vAlign w:val="center"/>
          </w:tcPr>
          <w:p w14:paraId="11FBE72A"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811" w:type="dxa"/>
            <w:vAlign w:val="center"/>
          </w:tcPr>
          <w:p w14:paraId="07DFFC2B"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 xml:space="preserve">#1 AND #2 AND #4 </w:t>
            </w:r>
          </w:p>
        </w:tc>
      </w:tr>
    </w:tbl>
    <w:p w14:paraId="5B209E96" w14:textId="77777777" w:rsidR="00775C90" w:rsidRPr="00A267E1" w:rsidRDefault="00775C90" w:rsidP="00775C90">
      <w:pPr>
        <w:rPr>
          <w:rFonts w:ascii="Times New Roman" w:hAnsi="Times New Roman" w:cs="Times New Roman"/>
          <w:lang w:val="en-US"/>
        </w:rPr>
      </w:pPr>
    </w:p>
    <w:p w14:paraId="0D70BE28"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textos completos y </w:t>
      </w:r>
      <w:r w:rsidRPr="00A267E1">
        <w:rPr>
          <w:rFonts w:ascii="Times New Roman" w:hAnsi="Times New Roman" w:cs="Times New Roman"/>
          <w:b/>
          <w:bCs/>
        </w:rPr>
        <w:t>excluidas</w:t>
      </w:r>
      <w:r w:rsidRPr="00A267E1">
        <w:rPr>
          <w:rFonts w:ascii="Times New Roman" w:hAnsi="Times New Roman" w:cs="Times New Roman"/>
        </w:rPr>
        <w:t>:</w:t>
      </w:r>
    </w:p>
    <w:tbl>
      <w:tblPr>
        <w:tblW w:w="781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51"/>
        <w:gridCol w:w="2410"/>
        <w:gridCol w:w="13"/>
      </w:tblGrid>
      <w:tr w:rsidR="00775C90" w:rsidRPr="00A267E1" w14:paraId="337F88EA" w14:textId="77777777" w:rsidTr="002E1B40">
        <w:trPr>
          <w:gridAfter w:val="1"/>
          <w:wAfter w:w="13" w:type="dxa"/>
          <w:trHeight w:val="57"/>
          <w:tblHeader/>
        </w:trPr>
        <w:tc>
          <w:tcPr>
            <w:tcW w:w="4536" w:type="dxa"/>
            <w:shd w:val="clear" w:color="auto" w:fill="E7E6E6"/>
            <w:vAlign w:val="center"/>
          </w:tcPr>
          <w:p w14:paraId="393BB9F5"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4359B309"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2410" w:type="dxa"/>
            <w:shd w:val="clear" w:color="auto" w:fill="E7E6E6"/>
            <w:vAlign w:val="center"/>
          </w:tcPr>
          <w:p w14:paraId="63364199"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6C367391" w14:textId="77777777" w:rsidTr="002E1B40">
        <w:trPr>
          <w:gridAfter w:val="1"/>
          <w:wAfter w:w="13" w:type="dxa"/>
          <w:trHeight w:val="57"/>
        </w:trPr>
        <w:tc>
          <w:tcPr>
            <w:tcW w:w="4536" w:type="dxa"/>
            <w:shd w:val="clear" w:color="auto" w:fill="auto"/>
            <w:vAlign w:val="center"/>
          </w:tcPr>
          <w:p w14:paraId="3EB435ED"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1.1:</w:t>
            </w:r>
          </w:p>
        </w:tc>
        <w:tc>
          <w:tcPr>
            <w:tcW w:w="851" w:type="dxa"/>
            <w:shd w:val="clear" w:color="auto" w:fill="auto"/>
            <w:vAlign w:val="center"/>
          </w:tcPr>
          <w:p w14:paraId="2285926D" w14:textId="77777777" w:rsidR="00775C90" w:rsidRPr="00A267E1" w:rsidRDefault="00775C90" w:rsidP="002E1B40">
            <w:pPr>
              <w:spacing w:after="0"/>
              <w:rPr>
                <w:rFonts w:ascii="Times New Roman" w:hAnsi="Times New Roman" w:cs="Times New Roman"/>
                <w:sz w:val="20"/>
                <w:szCs w:val="20"/>
              </w:rPr>
            </w:pPr>
          </w:p>
        </w:tc>
        <w:tc>
          <w:tcPr>
            <w:tcW w:w="2410" w:type="dxa"/>
            <w:shd w:val="clear" w:color="auto" w:fill="auto"/>
            <w:vAlign w:val="center"/>
          </w:tcPr>
          <w:p w14:paraId="794F2474" w14:textId="77777777" w:rsidR="00775C90" w:rsidRPr="00A267E1" w:rsidRDefault="00775C90" w:rsidP="002E1B40">
            <w:pPr>
              <w:spacing w:after="0"/>
              <w:rPr>
                <w:rFonts w:ascii="Times New Roman" w:hAnsi="Times New Roman" w:cs="Times New Roman"/>
                <w:sz w:val="20"/>
                <w:szCs w:val="20"/>
                <w:lang w:val="es-ES_tradnl"/>
              </w:rPr>
            </w:pPr>
          </w:p>
        </w:tc>
      </w:tr>
      <w:tr w:rsidR="00775C90" w:rsidRPr="00A267E1" w14:paraId="190B1E0F" w14:textId="77777777" w:rsidTr="002E1B40">
        <w:trPr>
          <w:gridAfter w:val="1"/>
          <w:wAfter w:w="13" w:type="dxa"/>
          <w:trHeight w:val="57"/>
        </w:trPr>
        <w:tc>
          <w:tcPr>
            <w:tcW w:w="4536" w:type="dxa"/>
            <w:shd w:val="clear" w:color="auto" w:fill="auto"/>
            <w:vAlign w:val="center"/>
          </w:tcPr>
          <w:p w14:paraId="7FFC8492" w14:textId="77777777" w:rsidR="00775C90" w:rsidRPr="00A267E1" w:rsidRDefault="00775C90" w:rsidP="00EB30DB">
            <w:pPr>
              <w:numPr>
                <w:ilvl w:val="0"/>
                <w:numId w:val="1"/>
              </w:numPr>
              <w:spacing w:after="0"/>
              <w:jc w:val="both"/>
              <w:rPr>
                <w:rFonts w:ascii="Times New Roman" w:hAnsi="Times New Roman" w:cs="Times New Roman"/>
                <w:sz w:val="20"/>
                <w:szCs w:val="20"/>
                <w:lang w:val="en-US"/>
              </w:rPr>
            </w:pPr>
            <w:r w:rsidRPr="00A267E1">
              <w:rPr>
                <w:rFonts w:ascii="Times New Roman" w:hAnsi="Times New Roman" w:cs="Times New Roman"/>
                <w:sz w:val="20"/>
                <w:szCs w:val="20"/>
                <w:lang w:val="en-CA"/>
              </w:rPr>
              <w:lastRenderedPageBreak/>
              <w:t xml:space="preserve">Singh JA, Hossain A, </w:t>
            </w:r>
            <w:proofErr w:type="spellStart"/>
            <w:r w:rsidRPr="00A267E1">
              <w:rPr>
                <w:rFonts w:ascii="Times New Roman" w:hAnsi="Times New Roman" w:cs="Times New Roman"/>
                <w:sz w:val="20"/>
                <w:szCs w:val="20"/>
                <w:lang w:val="en-CA"/>
              </w:rPr>
              <w:t>Kotb</w:t>
            </w:r>
            <w:proofErr w:type="spellEnd"/>
            <w:r w:rsidRPr="00A267E1">
              <w:rPr>
                <w:rFonts w:ascii="Times New Roman" w:hAnsi="Times New Roman" w:cs="Times New Roman"/>
                <w:sz w:val="20"/>
                <w:szCs w:val="20"/>
                <w:lang w:val="en-CA"/>
              </w:rPr>
              <w:t xml:space="preserve"> A, Oliveira A, </w:t>
            </w:r>
            <w:proofErr w:type="spellStart"/>
            <w:r w:rsidRPr="00A267E1">
              <w:rPr>
                <w:rFonts w:ascii="Times New Roman" w:hAnsi="Times New Roman" w:cs="Times New Roman"/>
                <w:sz w:val="20"/>
                <w:szCs w:val="20"/>
                <w:lang w:val="en-CA"/>
              </w:rPr>
              <w:t>Mudano</w:t>
            </w:r>
            <w:proofErr w:type="spellEnd"/>
            <w:r w:rsidRPr="00A267E1">
              <w:rPr>
                <w:rFonts w:ascii="Times New Roman" w:hAnsi="Times New Roman" w:cs="Times New Roman"/>
                <w:sz w:val="20"/>
                <w:szCs w:val="20"/>
                <w:lang w:val="en-CA"/>
              </w:rPr>
              <w:t xml:space="preserve"> AS, Grossman J, Winthrop K, Wells GA. Treatments for Lupus Nephritis: A Systematic Review and Network </w:t>
            </w:r>
            <w:proofErr w:type="spellStart"/>
            <w:r w:rsidRPr="00A267E1">
              <w:rPr>
                <w:rFonts w:ascii="Times New Roman" w:hAnsi="Times New Roman" w:cs="Times New Roman"/>
                <w:sz w:val="20"/>
                <w:szCs w:val="20"/>
                <w:lang w:val="en-CA"/>
              </w:rPr>
              <w:t>Metaanalysis</w:t>
            </w:r>
            <w:proofErr w:type="spellEnd"/>
            <w:r w:rsidRPr="00A267E1">
              <w:rPr>
                <w:rFonts w:ascii="Times New Roman" w:hAnsi="Times New Roman" w:cs="Times New Roman"/>
                <w:sz w:val="20"/>
                <w:szCs w:val="20"/>
                <w:lang w:val="en-CA"/>
              </w:rPr>
              <w:t xml:space="preserve">. J </w:t>
            </w:r>
            <w:proofErr w:type="spellStart"/>
            <w:r w:rsidRPr="00A267E1">
              <w:rPr>
                <w:rFonts w:ascii="Times New Roman" w:hAnsi="Times New Roman" w:cs="Times New Roman"/>
                <w:sz w:val="20"/>
                <w:szCs w:val="20"/>
                <w:lang w:val="en-CA"/>
              </w:rPr>
              <w:t>Rheumatol</w:t>
            </w:r>
            <w:proofErr w:type="spellEnd"/>
            <w:r w:rsidRPr="00A267E1">
              <w:rPr>
                <w:rFonts w:ascii="Times New Roman" w:hAnsi="Times New Roman" w:cs="Times New Roman"/>
                <w:sz w:val="20"/>
                <w:szCs w:val="20"/>
                <w:lang w:val="en-CA"/>
              </w:rPr>
              <w:t>. 2016 Oct;43(10):1801-1815.</w:t>
            </w:r>
          </w:p>
        </w:tc>
        <w:tc>
          <w:tcPr>
            <w:tcW w:w="851" w:type="dxa"/>
            <w:shd w:val="clear" w:color="auto" w:fill="auto"/>
            <w:vAlign w:val="center"/>
          </w:tcPr>
          <w:p w14:paraId="1576E1D5"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0CC2678C" w14:textId="77777777" w:rsidR="00775C90" w:rsidRPr="00A267E1" w:rsidRDefault="00775C90" w:rsidP="002E1B40">
            <w:pPr>
              <w:spacing w:after="0"/>
              <w:rPr>
                <w:rFonts w:ascii="Times New Roman" w:hAnsi="Times New Roman" w:cs="Times New Roman"/>
                <w:sz w:val="20"/>
                <w:szCs w:val="20"/>
                <w:lang w:val="es-ES_tradnl"/>
              </w:rPr>
            </w:pPr>
            <w:r w:rsidRPr="00A267E1">
              <w:rPr>
                <w:rFonts w:ascii="Times New Roman" w:hAnsi="Times New Roman" w:cs="Times New Roman"/>
                <w:sz w:val="20"/>
                <w:szCs w:val="20"/>
              </w:rPr>
              <w:t>No consideró adultos con clase I a II y la intervención no fue exclusiva con GC, sino con ciclofosfamida.</w:t>
            </w:r>
          </w:p>
        </w:tc>
      </w:tr>
      <w:tr w:rsidR="00775C90" w:rsidRPr="00A267E1" w14:paraId="10EA9829" w14:textId="77777777" w:rsidTr="002E1B40">
        <w:trPr>
          <w:gridAfter w:val="1"/>
          <w:wAfter w:w="13" w:type="dxa"/>
          <w:trHeight w:val="57"/>
        </w:trPr>
        <w:tc>
          <w:tcPr>
            <w:tcW w:w="4536" w:type="dxa"/>
            <w:shd w:val="clear" w:color="auto" w:fill="auto"/>
            <w:vAlign w:val="center"/>
          </w:tcPr>
          <w:p w14:paraId="5A8CE1C4" w14:textId="77777777" w:rsidR="00775C90" w:rsidRPr="00A267E1" w:rsidRDefault="00775C90" w:rsidP="00EB30DB">
            <w:pPr>
              <w:numPr>
                <w:ilvl w:val="0"/>
                <w:numId w:val="1"/>
              </w:numPr>
              <w:spacing w:after="0"/>
              <w:jc w:val="both"/>
              <w:rPr>
                <w:rFonts w:ascii="Times New Roman" w:hAnsi="Times New Roman" w:cs="Times New Roman"/>
                <w:sz w:val="20"/>
                <w:szCs w:val="20"/>
                <w:lang w:val="en-CA"/>
              </w:rPr>
            </w:pPr>
            <w:proofErr w:type="spellStart"/>
            <w:r w:rsidRPr="00A267E1">
              <w:rPr>
                <w:rFonts w:ascii="Times New Roman" w:hAnsi="Times New Roman" w:cs="Times New Roman"/>
                <w:sz w:val="20"/>
                <w:szCs w:val="20"/>
              </w:rPr>
              <w:t>Sciascia</w:t>
            </w:r>
            <w:proofErr w:type="spellEnd"/>
            <w:r w:rsidRPr="00A267E1">
              <w:rPr>
                <w:rFonts w:ascii="Times New Roman" w:hAnsi="Times New Roman" w:cs="Times New Roman"/>
                <w:sz w:val="20"/>
                <w:szCs w:val="20"/>
              </w:rPr>
              <w:t xml:space="preserve"> S, </w:t>
            </w:r>
            <w:proofErr w:type="spellStart"/>
            <w:r w:rsidRPr="00A267E1">
              <w:rPr>
                <w:rFonts w:ascii="Times New Roman" w:hAnsi="Times New Roman" w:cs="Times New Roman"/>
                <w:sz w:val="20"/>
                <w:szCs w:val="20"/>
              </w:rPr>
              <w:t>Mompean</w:t>
            </w:r>
            <w:proofErr w:type="spellEnd"/>
            <w:r w:rsidRPr="00A267E1">
              <w:rPr>
                <w:rFonts w:ascii="Times New Roman" w:hAnsi="Times New Roman" w:cs="Times New Roman"/>
                <w:sz w:val="20"/>
                <w:szCs w:val="20"/>
              </w:rPr>
              <w:t xml:space="preserve"> E, </w:t>
            </w:r>
            <w:proofErr w:type="spellStart"/>
            <w:r w:rsidRPr="00A267E1">
              <w:rPr>
                <w:rFonts w:ascii="Times New Roman" w:hAnsi="Times New Roman" w:cs="Times New Roman"/>
                <w:sz w:val="20"/>
                <w:szCs w:val="20"/>
              </w:rPr>
              <w:t>Radin</w:t>
            </w:r>
            <w:proofErr w:type="spellEnd"/>
            <w:r w:rsidRPr="00A267E1">
              <w:rPr>
                <w:rFonts w:ascii="Times New Roman" w:hAnsi="Times New Roman" w:cs="Times New Roman"/>
                <w:sz w:val="20"/>
                <w:szCs w:val="20"/>
              </w:rPr>
              <w:t xml:space="preserve"> M, et al. </w:t>
            </w:r>
            <w:r w:rsidRPr="00A267E1">
              <w:rPr>
                <w:rFonts w:ascii="Times New Roman" w:hAnsi="Times New Roman" w:cs="Times New Roman"/>
                <w:sz w:val="20"/>
                <w:szCs w:val="20"/>
                <w:lang w:val="en-CA"/>
              </w:rPr>
              <w:t xml:space="preserve">Rate of Adverse Effects of Medium- to High-Dose Glucocorticoid Therapy in Systemic Lupus Erythematosus: A Systematic Review of Randomized Control Trials. Clin Drug </w:t>
            </w:r>
            <w:proofErr w:type="spellStart"/>
            <w:r w:rsidRPr="00A267E1">
              <w:rPr>
                <w:rFonts w:ascii="Times New Roman" w:hAnsi="Times New Roman" w:cs="Times New Roman"/>
                <w:sz w:val="20"/>
                <w:szCs w:val="20"/>
                <w:lang w:val="en-CA"/>
              </w:rPr>
              <w:t>Investig</w:t>
            </w:r>
            <w:proofErr w:type="spellEnd"/>
            <w:r w:rsidRPr="00A267E1">
              <w:rPr>
                <w:rFonts w:ascii="Times New Roman" w:hAnsi="Times New Roman" w:cs="Times New Roman"/>
                <w:sz w:val="20"/>
                <w:szCs w:val="20"/>
                <w:lang w:val="en-CA"/>
              </w:rPr>
              <w:t xml:space="preserve"> 37, 519–524 (2017).</w:t>
            </w:r>
          </w:p>
        </w:tc>
        <w:tc>
          <w:tcPr>
            <w:tcW w:w="851" w:type="dxa"/>
            <w:shd w:val="clear" w:color="auto" w:fill="auto"/>
            <w:vAlign w:val="center"/>
          </w:tcPr>
          <w:p w14:paraId="69BDFE82"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38D9A70E"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La población no es exclusiva como nefritis lúpica, ni de clase I y II.</w:t>
            </w:r>
          </w:p>
        </w:tc>
      </w:tr>
      <w:tr w:rsidR="00775C90" w:rsidRPr="00A267E1" w14:paraId="4328D0C6" w14:textId="77777777" w:rsidTr="002E1B40">
        <w:trPr>
          <w:trHeight w:val="40"/>
        </w:trPr>
        <w:tc>
          <w:tcPr>
            <w:tcW w:w="4536" w:type="dxa"/>
            <w:shd w:val="clear" w:color="auto" w:fill="auto"/>
            <w:vAlign w:val="center"/>
          </w:tcPr>
          <w:p w14:paraId="12DC08BB"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1.2:</w:t>
            </w:r>
          </w:p>
        </w:tc>
        <w:tc>
          <w:tcPr>
            <w:tcW w:w="851" w:type="dxa"/>
            <w:shd w:val="clear" w:color="auto" w:fill="auto"/>
            <w:vAlign w:val="center"/>
          </w:tcPr>
          <w:p w14:paraId="1E47AB61" w14:textId="77777777" w:rsidR="00775C90" w:rsidRPr="00A267E1" w:rsidRDefault="00775C90" w:rsidP="002E1B40">
            <w:pPr>
              <w:spacing w:after="0"/>
              <w:rPr>
                <w:rFonts w:ascii="Times New Roman" w:hAnsi="Times New Roman" w:cs="Times New Roman"/>
                <w:sz w:val="20"/>
                <w:szCs w:val="20"/>
              </w:rPr>
            </w:pPr>
          </w:p>
        </w:tc>
        <w:tc>
          <w:tcPr>
            <w:tcW w:w="2423" w:type="dxa"/>
            <w:gridSpan w:val="2"/>
            <w:shd w:val="clear" w:color="auto" w:fill="auto"/>
            <w:vAlign w:val="center"/>
          </w:tcPr>
          <w:p w14:paraId="3E86599E" w14:textId="77777777" w:rsidR="00775C90" w:rsidRPr="00A267E1" w:rsidRDefault="00775C90" w:rsidP="002E1B40">
            <w:pPr>
              <w:spacing w:after="0"/>
              <w:rPr>
                <w:rFonts w:ascii="Times New Roman" w:hAnsi="Times New Roman" w:cs="Times New Roman"/>
                <w:sz w:val="20"/>
                <w:szCs w:val="20"/>
                <w:lang w:val="es-ES_tradnl"/>
              </w:rPr>
            </w:pPr>
          </w:p>
        </w:tc>
      </w:tr>
      <w:tr w:rsidR="00775C90" w:rsidRPr="00A267E1" w14:paraId="4D4BF00B" w14:textId="77777777" w:rsidTr="002E1B40">
        <w:trPr>
          <w:trHeight w:val="50"/>
        </w:trPr>
        <w:tc>
          <w:tcPr>
            <w:tcW w:w="4536" w:type="dxa"/>
            <w:shd w:val="clear" w:color="auto" w:fill="auto"/>
            <w:vAlign w:val="center"/>
          </w:tcPr>
          <w:p w14:paraId="0FDE159F" w14:textId="77777777" w:rsidR="00775C90" w:rsidRPr="00A267E1" w:rsidRDefault="00775C90" w:rsidP="00EB30DB">
            <w:pPr>
              <w:numPr>
                <w:ilvl w:val="0"/>
                <w:numId w:val="1"/>
              </w:numPr>
              <w:spacing w:after="0"/>
              <w:jc w:val="both"/>
              <w:rPr>
                <w:rFonts w:ascii="Times New Roman" w:hAnsi="Times New Roman" w:cs="Times New Roman"/>
                <w:sz w:val="20"/>
                <w:szCs w:val="20"/>
                <w:lang w:val="en-CA"/>
              </w:rPr>
            </w:pPr>
            <w:proofErr w:type="spellStart"/>
            <w:r w:rsidRPr="00A267E1">
              <w:rPr>
                <w:rFonts w:ascii="Times New Roman" w:hAnsi="Times New Roman" w:cs="Times New Roman"/>
                <w:sz w:val="20"/>
                <w:szCs w:val="20"/>
                <w:lang w:val="en-CA"/>
              </w:rPr>
              <w:t>Jasvinder</w:t>
            </w:r>
            <w:proofErr w:type="spellEnd"/>
            <w:r w:rsidRPr="00A267E1">
              <w:rPr>
                <w:rFonts w:ascii="Times New Roman" w:hAnsi="Times New Roman" w:cs="Times New Roman"/>
                <w:sz w:val="20"/>
                <w:szCs w:val="20"/>
                <w:lang w:val="en-CA"/>
              </w:rPr>
              <w:t xml:space="preserve"> A. Singh, </w:t>
            </w:r>
            <w:proofErr w:type="spellStart"/>
            <w:r w:rsidRPr="00A267E1">
              <w:rPr>
                <w:rFonts w:ascii="Times New Roman" w:hAnsi="Times New Roman" w:cs="Times New Roman"/>
                <w:sz w:val="20"/>
                <w:szCs w:val="20"/>
                <w:lang w:val="en-CA"/>
              </w:rPr>
              <w:t>Alomgir</w:t>
            </w:r>
            <w:proofErr w:type="spellEnd"/>
            <w:r w:rsidRPr="00A267E1">
              <w:rPr>
                <w:rFonts w:ascii="Times New Roman" w:hAnsi="Times New Roman" w:cs="Times New Roman"/>
                <w:sz w:val="20"/>
                <w:szCs w:val="20"/>
                <w:lang w:val="en-CA"/>
              </w:rPr>
              <w:t xml:space="preserve"> Hossain, Ahmed </w:t>
            </w:r>
            <w:proofErr w:type="spellStart"/>
            <w:r w:rsidRPr="00A267E1">
              <w:rPr>
                <w:rFonts w:ascii="Times New Roman" w:hAnsi="Times New Roman" w:cs="Times New Roman"/>
                <w:sz w:val="20"/>
                <w:szCs w:val="20"/>
                <w:lang w:val="en-CA"/>
              </w:rPr>
              <w:t>Kotb</w:t>
            </w:r>
            <w:proofErr w:type="spellEnd"/>
            <w:r w:rsidRPr="00A267E1">
              <w:rPr>
                <w:rFonts w:ascii="Times New Roman" w:hAnsi="Times New Roman" w:cs="Times New Roman"/>
                <w:sz w:val="20"/>
                <w:szCs w:val="20"/>
                <w:lang w:val="en-CA"/>
              </w:rPr>
              <w:t xml:space="preserve">, Ana Oliveira, Amy S. </w:t>
            </w:r>
            <w:proofErr w:type="spellStart"/>
            <w:r w:rsidRPr="00A267E1">
              <w:rPr>
                <w:rFonts w:ascii="Times New Roman" w:hAnsi="Times New Roman" w:cs="Times New Roman"/>
                <w:sz w:val="20"/>
                <w:szCs w:val="20"/>
                <w:lang w:val="en-CA"/>
              </w:rPr>
              <w:t>Mudano</w:t>
            </w:r>
            <w:proofErr w:type="spellEnd"/>
            <w:r w:rsidRPr="00A267E1">
              <w:rPr>
                <w:rFonts w:ascii="Times New Roman" w:hAnsi="Times New Roman" w:cs="Times New Roman"/>
                <w:sz w:val="20"/>
                <w:szCs w:val="20"/>
                <w:lang w:val="en-CA"/>
              </w:rPr>
              <w:t xml:space="preserve">, Jennifer Grossman, Kevin Winthrop, George A. Wells. Treatments for Lupus Nephritis: A Systematic Review and Network </w:t>
            </w:r>
            <w:proofErr w:type="spellStart"/>
            <w:r w:rsidRPr="00A267E1">
              <w:rPr>
                <w:rFonts w:ascii="Times New Roman" w:hAnsi="Times New Roman" w:cs="Times New Roman"/>
                <w:sz w:val="20"/>
                <w:szCs w:val="20"/>
                <w:lang w:val="en-CA"/>
              </w:rPr>
              <w:t>Metaanalysis</w:t>
            </w:r>
            <w:proofErr w:type="spellEnd"/>
            <w:r w:rsidRPr="00A267E1">
              <w:rPr>
                <w:rFonts w:ascii="Times New Roman" w:hAnsi="Times New Roman" w:cs="Times New Roman"/>
                <w:sz w:val="20"/>
                <w:szCs w:val="20"/>
                <w:lang w:val="en-CA"/>
              </w:rPr>
              <w:t>. The Journal of Rheumatology Oct 2016, 43 (10) 1801-1815.</w:t>
            </w:r>
          </w:p>
        </w:tc>
        <w:tc>
          <w:tcPr>
            <w:tcW w:w="851" w:type="dxa"/>
            <w:shd w:val="clear" w:color="auto" w:fill="auto"/>
            <w:vAlign w:val="center"/>
          </w:tcPr>
          <w:p w14:paraId="55F0387F"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23" w:type="dxa"/>
            <w:gridSpan w:val="2"/>
            <w:shd w:val="clear" w:color="auto" w:fill="auto"/>
            <w:vAlign w:val="center"/>
          </w:tcPr>
          <w:p w14:paraId="7BB441C4" w14:textId="77777777" w:rsidR="00775C90" w:rsidRPr="00A267E1" w:rsidRDefault="00775C90" w:rsidP="002E1B40">
            <w:pPr>
              <w:spacing w:after="0"/>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Los participantes poseían características distintas a lo planteado en la PICO.</w:t>
            </w:r>
          </w:p>
        </w:tc>
      </w:tr>
      <w:tr w:rsidR="00775C90" w:rsidRPr="00A267E1" w14:paraId="0FDEC7DF" w14:textId="77777777" w:rsidTr="002E1B40">
        <w:trPr>
          <w:trHeight w:val="984"/>
        </w:trPr>
        <w:tc>
          <w:tcPr>
            <w:tcW w:w="4536" w:type="dxa"/>
            <w:shd w:val="clear" w:color="auto" w:fill="auto"/>
            <w:vAlign w:val="center"/>
          </w:tcPr>
          <w:p w14:paraId="7544A8F0" w14:textId="77777777" w:rsidR="00775C90" w:rsidRPr="00A267E1" w:rsidRDefault="00775C90" w:rsidP="00EB30DB">
            <w:pPr>
              <w:numPr>
                <w:ilvl w:val="0"/>
                <w:numId w:val="1"/>
              </w:numPr>
              <w:spacing w:after="0"/>
              <w:jc w:val="both"/>
              <w:rPr>
                <w:rFonts w:ascii="Times New Roman" w:hAnsi="Times New Roman" w:cs="Times New Roman"/>
                <w:sz w:val="20"/>
                <w:szCs w:val="20"/>
              </w:rPr>
            </w:pPr>
            <w:r w:rsidRPr="00A267E1">
              <w:rPr>
                <w:rFonts w:ascii="Times New Roman" w:hAnsi="Times New Roman" w:cs="Times New Roman"/>
                <w:sz w:val="20"/>
                <w:szCs w:val="20"/>
              </w:rPr>
              <w:t xml:space="preserve">Liu B, </w:t>
            </w:r>
            <w:proofErr w:type="spellStart"/>
            <w:r w:rsidRPr="00A267E1">
              <w:rPr>
                <w:rFonts w:ascii="Times New Roman" w:hAnsi="Times New Roman" w:cs="Times New Roman"/>
                <w:sz w:val="20"/>
                <w:szCs w:val="20"/>
              </w:rPr>
              <w:t>Ou</w:t>
            </w:r>
            <w:proofErr w:type="spellEnd"/>
            <w:r w:rsidRPr="00A267E1">
              <w:rPr>
                <w:rFonts w:ascii="Times New Roman" w:hAnsi="Times New Roman" w:cs="Times New Roman"/>
                <w:sz w:val="20"/>
                <w:szCs w:val="20"/>
              </w:rPr>
              <w:t xml:space="preserve"> Q, Tang Y, et al. Corticosteroides combinados con terapia inmunosupresora de agente único o doble para la nefritis lúpica proliferativa activa. Clin </w:t>
            </w:r>
            <w:proofErr w:type="spellStart"/>
            <w:r w:rsidRPr="00A267E1">
              <w:rPr>
                <w:rFonts w:ascii="Times New Roman" w:hAnsi="Times New Roman" w:cs="Times New Roman"/>
                <w:sz w:val="20"/>
                <w:szCs w:val="20"/>
              </w:rPr>
              <w:t>Rheumatol</w:t>
            </w:r>
            <w:proofErr w:type="spellEnd"/>
            <w:r w:rsidRPr="00A267E1">
              <w:rPr>
                <w:rFonts w:ascii="Times New Roman" w:hAnsi="Times New Roman" w:cs="Times New Roman"/>
                <w:sz w:val="20"/>
                <w:szCs w:val="20"/>
              </w:rPr>
              <w:t> 38, 2519-2528 (2019). </w:t>
            </w:r>
          </w:p>
        </w:tc>
        <w:tc>
          <w:tcPr>
            <w:tcW w:w="851" w:type="dxa"/>
            <w:shd w:val="clear" w:color="auto" w:fill="auto"/>
            <w:vAlign w:val="center"/>
          </w:tcPr>
          <w:p w14:paraId="6612024F"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23" w:type="dxa"/>
            <w:gridSpan w:val="2"/>
            <w:shd w:val="clear" w:color="auto" w:fill="auto"/>
            <w:vAlign w:val="center"/>
          </w:tcPr>
          <w:p w14:paraId="5BEF8C1B" w14:textId="77777777" w:rsidR="00775C90" w:rsidRPr="00A267E1" w:rsidRDefault="00775C90" w:rsidP="002E1B40">
            <w:pPr>
              <w:spacing w:after="0"/>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se establece la diferenciación de las dosis de GC para la intervención ni el control.</w:t>
            </w:r>
          </w:p>
        </w:tc>
      </w:tr>
      <w:tr w:rsidR="00775C90" w:rsidRPr="00A267E1" w14:paraId="730004D8" w14:textId="77777777" w:rsidTr="002E1B40">
        <w:trPr>
          <w:trHeight w:val="984"/>
        </w:trPr>
        <w:tc>
          <w:tcPr>
            <w:tcW w:w="4536" w:type="dxa"/>
            <w:shd w:val="clear" w:color="auto" w:fill="auto"/>
            <w:vAlign w:val="center"/>
          </w:tcPr>
          <w:p w14:paraId="70A6643D" w14:textId="77777777" w:rsidR="00775C90" w:rsidRPr="00A267E1" w:rsidRDefault="00775C90" w:rsidP="00EB30DB">
            <w:pPr>
              <w:numPr>
                <w:ilvl w:val="0"/>
                <w:numId w:val="1"/>
              </w:numPr>
              <w:spacing w:after="0"/>
              <w:jc w:val="both"/>
              <w:rPr>
                <w:rFonts w:ascii="Times New Roman" w:hAnsi="Times New Roman" w:cs="Times New Roman"/>
                <w:sz w:val="20"/>
                <w:szCs w:val="20"/>
                <w:lang w:val="en-CA"/>
              </w:rPr>
            </w:pPr>
            <w:r w:rsidRPr="00A267E1">
              <w:rPr>
                <w:rFonts w:ascii="Times New Roman" w:hAnsi="Times New Roman" w:cs="Times New Roman"/>
                <w:sz w:val="20"/>
                <w:szCs w:val="20"/>
                <w:lang w:val="en-CA"/>
              </w:rPr>
              <w:t>Dwivedi P, et al. Corticosteroid-associated lupus pancreatitis: a case series and systematic review of the literature. 2019.</w:t>
            </w:r>
          </w:p>
        </w:tc>
        <w:tc>
          <w:tcPr>
            <w:tcW w:w="851" w:type="dxa"/>
            <w:shd w:val="clear" w:color="auto" w:fill="auto"/>
            <w:vAlign w:val="center"/>
          </w:tcPr>
          <w:p w14:paraId="3A607B23"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23" w:type="dxa"/>
            <w:gridSpan w:val="2"/>
            <w:shd w:val="clear" w:color="auto" w:fill="auto"/>
            <w:vAlign w:val="center"/>
          </w:tcPr>
          <w:p w14:paraId="2260B4AD" w14:textId="77777777" w:rsidR="00775C90" w:rsidRPr="00A267E1" w:rsidRDefault="00775C90" w:rsidP="002E1B40">
            <w:pPr>
              <w:spacing w:after="0"/>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Utiliza dosis distintas, pero se centra en los casos que desarrolla pancreatitis.</w:t>
            </w:r>
          </w:p>
        </w:tc>
      </w:tr>
    </w:tbl>
    <w:p w14:paraId="62C6D4EB" w14:textId="77777777" w:rsidR="00775C90" w:rsidRPr="00A267E1" w:rsidRDefault="00775C90" w:rsidP="00775C90">
      <w:pPr>
        <w:ind w:firstLine="708"/>
        <w:rPr>
          <w:rFonts w:ascii="Times New Roman" w:hAnsi="Times New Roman" w:cs="Times New Roman"/>
        </w:rPr>
      </w:pPr>
    </w:p>
    <w:p w14:paraId="00E31E5B"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textos completos e </w:t>
      </w:r>
      <w:r w:rsidRPr="00A267E1">
        <w:rPr>
          <w:rFonts w:ascii="Times New Roman" w:hAnsi="Times New Roman" w:cs="Times New Roman"/>
          <w:b/>
          <w:bCs/>
        </w:rPr>
        <w:t>incluidas</w:t>
      </w:r>
      <w:r w:rsidRPr="00A267E1">
        <w:rPr>
          <w:rFonts w:ascii="Times New Roman" w:hAnsi="Times New Roman" w:cs="Times New Roman"/>
        </w:rPr>
        <w:t>:</w:t>
      </w:r>
    </w:p>
    <w:tbl>
      <w:tblPr>
        <w:tblW w:w="7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851"/>
      </w:tblGrid>
      <w:tr w:rsidR="00775C90" w:rsidRPr="00A267E1" w14:paraId="590F19E5" w14:textId="77777777" w:rsidTr="002E1B40">
        <w:trPr>
          <w:trHeight w:val="57"/>
          <w:tblHeader/>
        </w:trPr>
        <w:tc>
          <w:tcPr>
            <w:tcW w:w="6946" w:type="dxa"/>
            <w:shd w:val="clear" w:color="auto" w:fill="E7E6E6"/>
            <w:vAlign w:val="center"/>
          </w:tcPr>
          <w:p w14:paraId="24103A83"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1DA188F0"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3271146D" w14:textId="77777777" w:rsidTr="002E1B40">
        <w:trPr>
          <w:trHeight w:val="57"/>
        </w:trPr>
        <w:tc>
          <w:tcPr>
            <w:tcW w:w="6946" w:type="dxa"/>
            <w:shd w:val="clear" w:color="auto" w:fill="auto"/>
            <w:vAlign w:val="center"/>
          </w:tcPr>
          <w:p w14:paraId="336138F3" w14:textId="77777777" w:rsidR="00775C90" w:rsidRPr="00A267E1" w:rsidRDefault="00775C90" w:rsidP="002E1B40">
            <w:pPr>
              <w:spacing w:after="0"/>
              <w:rPr>
                <w:rFonts w:ascii="Times New Roman" w:hAnsi="Times New Roman" w:cs="Times New Roman"/>
                <w:b/>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1.1:</w:t>
            </w:r>
          </w:p>
        </w:tc>
        <w:tc>
          <w:tcPr>
            <w:tcW w:w="851" w:type="dxa"/>
            <w:shd w:val="clear" w:color="auto" w:fill="auto"/>
            <w:vAlign w:val="center"/>
          </w:tcPr>
          <w:p w14:paraId="33D2A0D7" w14:textId="77777777" w:rsidR="00775C90" w:rsidRPr="00A267E1" w:rsidRDefault="00775C90" w:rsidP="002E1B40">
            <w:pPr>
              <w:spacing w:after="0"/>
              <w:rPr>
                <w:rFonts w:ascii="Times New Roman" w:hAnsi="Times New Roman" w:cs="Times New Roman"/>
                <w:sz w:val="20"/>
                <w:szCs w:val="20"/>
              </w:rPr>
            </w:pPr>
          </w:p>
        </w:tc>
      </w:tr>
      <w:tr w:rsidR="00775C90" w:rsidRPr="00A267E1" w14:paraId="306AD570" w14:textId="77777777" w:rsidTr="002E1B40">
        <w:trPr>
          <w:trHeight w:val="57"/>
        </w:trPr>
        <w:tc>
          <w:tcPr>
            <w:tcW w:w="6946" w:type="dxa"/>
            <w:shd w:val="clear" w:color="auto" w:fill="auto"/>
            <w:vAlign w:val="center"/>
          </w:tcPr>
          <w:p w14:paraId="3729558B"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Ninguna citación fue incluida.</w:t>
            </w:r>
          </w:p>
        </w:tc>
        <w:tc>
          <w:tcPr>
            <w:tcW w:w="851" w:type="dxa"/>
            <w:shd w:val="clear" w:color="auto" w:fill="auto"/>
            <w:vAlign w:val="center"/>
          </w:tcPr>
          <w:p w14:paraId="47C374F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w:t>
            </w:r>
          </w:p>
        </w:tc>
      </w:tr>
      <w:tr w:rsidR="00775C90" w:rsidRPr="00A267E1" w14:paraId="6E3FCC05" w14:textId="77777777" w:rsidTr="002E1B40">
        <w:trPr>
          <w:trHeight w:val="151"/>
        </w:trPr>
        <w:tc>
          <w:tcPr>
            <w:tcW w:w="6946" w:type="dxa"/>
            <w:shd w:val="clear" w:color="auto" w:fill="auto"/>
            <w:vAlign w:val="center"/>
          </w:tcPr>
          <w:p w14:paraId="0D8AFBE3" w14:textId="77777777" w:rsidR="00775C90" w:rsidRPr="00A267E1" w:rsidRDefault="00775C90" w:rsidP="002E1B40">
            <w:pPr>
              <w:spacing w:after="0"/>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1.2:</w:t>
            </w:r>
          </w:p>
        </w:tc>
        <w:tc>
          <w:tcPr>
            <w:tcW w:w="851" w:type="dxa"/>
            <w:shd w:val="clear" w:color="auto" w:fill="auto"/>
            <w:vAlign w:val="center"/>
          </w:tcPr>
          <w:p w14:paraId="27EDF0E8" w14:textId="77777777" w:rsidR="00775C90" w:rsidRPr="00A267E1" w:rsidRDefault="00775C90" w:rsidP="002E1B40">
            <w:pPr>
              <w:spacing w:after="0"/>
              <w:jc w:val="center"/>
              <w:rPr>
                <w:rFonts w:ascii="Times New Roman" w:hAnsi="Times New Roman" w:cs="Times New Roman"/>
                <w:sz w:val="20"/>
                <w:szCs w:val="20"/>
              </w:rPr>
            </w:pPr>
          </w:p>
        </w:tc>
      </w:tr>
      <w:tr w:rsidR="00775C90" w:rsidRPr="00A267E1" w14:paraId="51AE7445" w14:textId="77777777" w:rsidTr="002E1B40">
        <w:trPr>
          <w:trHeight w:val="57"/>
        </w:trPr>
        <w:tc>
          <w:tcPr>
            <w:tcW w:w="6946" w:type="dxa"/>
            <w:shd w:val="clear" w:color="auto" w:fill="auto"/>
            <w:vAlign w:val="center"/>
          </w:tcPr>
          <w:p w14:paraId="2082D08F" w14:textId="77777777" w:rsidR="00775C90" w:rsidRPr="00A267E1" w:rsidRDefault="00775C90" w:rsidP="00EB30DB">
            <w:pPr>
              <w:numPr>
                <w:ilvl w:val="0"/>
                <w:numId w:val="1"/>
              </w:numPr>
              <w:spacing w:after="0"/>
              <w:jc w:val="both"/>
              <w:rPr>
                <w:rFonts w:ascii="Times New Roman" w:hAnsi="Times New Roman" w:cs="Times New Roman"/>
                <w:sz w:val="20"/>
                <w:szCs w:val="20"/>
                <w:lang w:val="en-CA"/>
              </w:rPr>
            </w:pPr>
            <w:proofErr w:type="spellStart"/>
            <w:r w:rsidRPr="00A267E1">
              <w:rPr>
                <w:rFonts w:ascii="Times New Roman" w:hAnsi="Times New Roman" w:cs="Times New Roman"/>
                <w:sz w:val="20"/>
                <w:szCs w:val="20"/>
                <w:lang w:val="en-CA"/>
              </w:rPr>
              <w:t>Tunnicliffe</w:t>
            </w:r>
            <w:proofErr w:type="spellEnd"/>
            <w:r w:rsidRPr="00A267E1">
              <w:rPr>
                <w:rFonts w:ascii="Times New Roman" w:hAnsi="Times New Roman" w:cs="Times New Roman"/>
                <w:sz w:val="20"/>
                <w:szCs w:val="20"/>
                <w:lang w:val="en-CA"/>
              </w:rPr>
              <w:t xml:space="preserve"> DJ, Palmer SC, Henderson L, Masson P, Craig JC, Tong A, Singh-Grewal D, </w:t>
            </w:r>
            <w:proofErr w:type="spellStart"/>
            <w:r w:rsidRPr="00A267E1">
              <w:rPr>
                <w:rFonts w:ascii="Times New Roman" w:hAnsi="Times New Roman" w:cs="Times New Roman"/>
                <w:sz w:val="20"/>
                <w:szCs w:val="20"/>
                <w:lang w:val="en-CA"/>
              </w:rPr>
              <w:t>Flanc</w:t>
            </w:r>
            <w:proofErr w:type="spellEnd"/>
            <w:r w:rsidRPr="00A267E1">
              <w:rPr>
                <w:rFonts w:ascii="Times New Roman" w:hAnsi="Times New Roman" w:cs="Times New Roman"/>
                <w:sz w:val="20"/>
                <w:szCs w:val="20"/>
                <w:lang w:val="en-CA"/>
              </w:rPr>
              <w:t xml:space="preserve"> RS, Roberts MA, Webster AC, </w:t>
            </w:r>
            <w:proofErr w:type="spellStart"/>
            <w:r w:rsidRPr="00A267E1">
              <w:rPr>
                <w:rFonts w:ascii="Times New Roman" w:hAnsi="Times New Roman" w:cs="Times New Roman"/>
                <w:sz w:val="20"/>
                <w:szCs w:val="20"/>
                <w:lang w:val="en-CA"/>
              </w:rPr>
              <w:t>Strippoli</w:t>
            </w:r>
            <w:proofErr w:type="spellEnd"/>
            <w:r w:rsidRPr="00A267E1">
              <w:rPr>
                <w:rFonts w:ascii="Times New Roman" w:hAnsi="Times New Roman" w:cs="Times New Roman"/>
                <w:sz w:val="20"/>
                <w:szCs w:val="20"/>
                <w:lang w:val="en-CA"/>
              </w:rPr>
              <w:t xml:space="preserve"> GF. (2018). Immunosuppressive treatment for proliferative lupus nephritis. The Cochrane database of systematic reviews, 6(6), CD002922.</w:t>
            </w:r>
          </w:p>
        </w:tc>
        <w:tc>
          <w:tcPr>
            <w:tcW w:w="851" w:type="dxa"/>
            <w:shd w:val="clear" w:color="auto" w:fill="auto"/>
            <w:vAlign w:val="center"/>
          </w:tcPr>
          <w:p w14:paraId="5587B16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bl>
    <w:p w14:paraId="2CAF5475" w14:textId="77777777" w:rsidR="00775C90" w:rsidRPr="00A267E1" w:rsidRDefault="00775C90" w:rsidP="00775C90">
      <w:pPr>
        <w:rPr>
          <w:rFonts w:ascii="Times New Roman" w:hAnsi="Times New Roman" w:cs="Times New Roman"/>
          <w:lang w:val="en-CA"/>
        </w:rPr>
      </w:pPr>
    </w:p>
    <w:p w14:paraId="5D47DABA"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B: búsqueda de ECA para la PICO 1.1: </w:t>
      </w:r>
    </w:p>
    <w:p w14:paraId="289F03B0"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06"/>
        <w:gridCol w:w="5800"/>
      </w:tblGrid>
      <w:tr w:rsidR="00775C90" w:rsidRPr="00A267E1" w14:paraId="4FDCEBE4" w14:textId="77777777" w:rsidTr="002E1B40">
        <w:tc>
          <w:tcPr>
            <w:tcW w:w="7796" w:type="dxa"/>
            <w:gridSpan w:val="3"/>
            <w:shd w:val="clear" w:color="auto" w:fill="E7E6E6"/>
            <w:vAlign w:val="center"/>
          </w:tcPr>
          <w:p w14:paraId="775D42E9"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Base de datos: PubMed</w:t>
            </w:r>
          </w:p>
        </w:tc>
      </w:tr>
      <w:tr w:rsidR="00775C90" w:rsidRPr="00A267E1" w14:paraId="17FD31D9" w14:textId="77777777" w:rsidTr="002E1B40">
        <w:tc>
          <w:tcPr>
            <w:tcW w:w="7796" w:type="dxa"/>
            <w:gridSpan w:val="3"/>
            <w:vAlign w:val="center"/>
          </w:tcPr>
          <w:p w14:paraId="69525E6C"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Fecha de búsqueda: junio 2021</w:t>
            </w:r>
          </w:p>
        </w:tc>
      </w:tr>
      <w:tr w:rsidR="00775C90" w:rsidRPr="00A267E1" w14:paraId="45969679" w14:textId="77777777" w:rsidTr="002E1B40">
        <w:tc>
          <w:tcPr>
            <w:tcW w:w="7796" w:type="dxa"/>
            <w:gridSpan w:val="3"/>
            <w:vAlign w:val="center"/>
          </w:tcPr>
          <w:p w14:paraId="676E18C9"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Filtros:</w:t>
            </w:r>
          </w:p>
          <w:p w14:paraId="05B9D7C0" w14:textId="77777777" w:rsidR="00775C90" w:rsidRPr="00A267E1" w:rsidRDefault="00775C90" w:rsidP="00EB30DB">
            <w:pPr>
              <w:numPr>
                <w:ilvl w:val="0"/>
                <w:numId w:val="1"/>
              </w:numPr>
              <w:spacing w:after="0"/>
              <w:jc w:val="both"/>
              <w:rPr>
                <w:rFonts w:ascii="Times New Roman" w:hAnsi="Times New Roman" w:cs="Times New Roman"/>
                <w:sz w:val="20"/>
                <w:szCs w:val="20"/>
              </w:rPr>
            </w:pPr>
            <w:r w:rsidRPr="00A267E1">
              <w:rPr>
                <w:rFonts w:ascii="Times New Roman" w:hAnsi="Times New Roman" w:cs="Times New Roman"/>
                <w:sz w:val="20"/>
                <w:szCs w:val="20"/>
              </w:rPr>
              <w:t>Ninguno</w:t>
            </w:r>
          </w:p>
        </w:tc>
      </w:tr>
      <w:tr w:rsidR="00775C90" w:rsidRPr="00A267E1" w14:paraId="60FFE51E" w14:textId="77777777" w:rsidTr="002E1B40">
        <w:tc>
          <w:tcPr>
            <w:tcW w:w="590" w:type="dxa"/>
            <w:vAlign w:val="center"/>
          </w:tcPr>
          <w:p w14:paraId="3D1782DD" w14:textId="77777777" w:rsidR="00775C90" w:rsidRPr="00A267E1" w:rsidRDefault="00775C90" w:rsidP="002E1B40">
            <w:pPr>
              <w:spacing w:after="0"/>
              <w:jc w:val="center"/>
              <w:rPr>
                <w:rFonts w:ascii="Times New Roman" w:hAnsi="Times New Roman" w:cs="Times New Roman"/>
                <w:sz w:val="20"/>
                <w:szCs w:val="20"/>
              </w:rPr>
            </w:pPr>
          </w:p>
        </w:tc>
        <w:tc>
          <w:tcPr>
            <w:tcW w:w="1406" w:type="dxa"/>
            <w:vAlign w:val="center"/>
          </w:tcPr>
          <w:p w14:paraId="4A042922"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b/>
                <w:sz w:val="20"/>
                <w:szCs w:val="20"/>
              </w:rPr>
              <w:t>Descripción</w:t>
            </w:r>
          </w:p>
        </w:tc>
        <w:tc>
          <w:tcPr>
            <w:tcW w:w="5800" w:type="dxa"/>
            <w:vAlign w:val="center"/>
          </w:tcPr>
          <w:p w14:paraId="1CAAD6D2"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b/>
                <w:sz w:val="20"/>
                <w:szCs w:val="20"/>
              </w:rPr>
              <w:t>Término</w:t>
            </w:r>
          </w:p>
        </w:tc>
      </w:tr>
      <w:tr w:rsidR="00775C90" w:rsidRPr="00A267E1" w14:paraId="27DBDAFD" w14:textId="77777777" w:rsidTr="002E1B40">
        <w:tc>
          <w:tcPr>
            <w:tcW w:w="590" w:type="dxa"/>
            <w:vAlign w:val="center"/>
          </w:tcPr>
          <w:p w14:paraId="54059DE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lastRenderedPageBreak/>
              <w:t>#1</w:t>
            </w:r>
          </w:p>
        </w:tc>
        <w:tc>
          <w:tcPr>
            <w:tcW w:w="1406" w:type="dxa"/>
            <w:vAlign w:val="center"/>
          </w:tcPr>
          <w:p w14:paraId="7687268A"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sz w:val="20"/>
                <w:szCs w:val="20"/>
              </w:rPr>
              <w:t>Población</w:t>
            </w:r>
          </w:p>
        </w:tc>
        <w:tc>
          <w:tcPr>
            <w:tcW w:w="5800" w:type="dxa"/>
            <w:vAlign w:val="center"/>
          </w:tcPr>
          <w:p w14:paraId="39DE7FDC"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 xml:space="preserve">(("Lupus </w:t>
            </w:r>
            <w:proofErr w:type="spellStart"/>
            <w:r w:rsidRPr="00A267E1">
              <w:rPr>
                <w:rFonts w:ascii="Times New Roman" w:hAnsi="Times New Roman" w:cs="Times New Roman"/>
                <w:sz w:val="20"/>
                <w:szCs w:val="20"/>
              </w:rPr>
              <w:t>Nephritis</w:t>
            </w:r>
            <w:proofErr w:type="spellEnd"/>
            <w:r w:rsidRPr="00A267E1">
              <w:rPr>
                <w:rFonts w:ascii="Times New Roman" w:hAnsi="Times New Roman" w:cs="Times New Roman"/>
                <w:sz w:val="20"/>
                <w:szCs w:val="20"/>
              </w:rPr>
              <w:t>"[</w:t>
            </w:r>
            <w:proofErr w:type="spellStart"/>
            <w:r w:rsidRPr="00A267E1">
              <w:rPr>
                <w:rFonts w:ascii="Times New Roman" w:hAnsi="Times New Roman" w:cs="Times New Roman"/>
                <w:sz w:val="20"/>
                <w:szCs w:val="20"/>
              </w:rPr>
              <w:t>Mesh</w:t>
            </w:r>
            <w:proofErr w:type="spellEnd"/>
            <w:r w:rsidRPr="00A267E1">
              <w:rPr>
                <w:rFonts w:ascii="Times New Roman" w:hAnsi="Times New Roman" w:cs="Times New Roman"/>
                <w:sz w:val="20"/>
                <w:szCs w:val="20"/>
              </w:rPr>
              <w:t xml:space="preserve">] OR "Lupus </w:t>
            </w:r>
            <w:proofErr w:type="spellStart"/>
            <w:r w:rsidRPr="00A267E1">
              <w:rPr>
                <w:rFonts w:ascii="Times New Roman" w:hAnsi="Times New Roman" w:cs="Times New Roman"/>
                <w:sz w:val="20"/>
                <w:szCs w:val="20"/>
              </w:rPr>
              <w:t>Nephritis</w:t>
            </w:r>
            <w:proofErr w:type="spellEnd"/>
            <w:r w:rsidRPr="00A267E1">
              <w:rPr>
                <w:rFonts w:ascii="Times New Roman" w:hAnsi="Times New Roman" w:cs="Times New Roman"/>
                <w:sz w:val="20"/>
                <w:szCs w:val="20"/>
              </w:rPr>
              <w:t xml:space="preserve">" [TIAB] OR "Lupus </w:t>
            </w:r>
            <w:proofErr w:type="spellStart"/>
            <w:r w:rsidRPr="00A267E1">
              <w:rPr>
                <w:rFonts w:ascii="Times New Roman" w:hAnsi="Times New Roman" w:cs="Times New Roman"/>
                <w:sz w:val="20"/>
                <w:szCs w:val="20"/>
              </w:rPr>
              <w:t>Glomerulonephritis</w:t>
            </w:r>
            <w:proofErr w:type="spellEnd"/>
            <w:r w:rsidRPr="00A267E1">
              <w:rPr>
                <w:rFonts w:ascii="Times New Roman" w:hAnsi="Times New Roman" w:cs="Times New Roman"/>
                <w:sz w:val="20"/>
                <w:szCs w:val="20"/>
              </w:rPr>
              <w:t>" [TIAB] OR "</w:t>
            </w:r>
            <w:proofErr w:type="spellStart"/>
            <w:r w:rsidRPr="00A267E1">
              <w:rPr>
                <w:rFonts w:ascii="Times New Roman" w:hAnsi="Times New Roman" w:cs="Times New Roman"/>
                <w:sz w:val="20"/>
                <w:szCs w:val="20"/>
              </w:rPr>
              <w:t>Nephritis</w:t>
            </w:r>
            <w:proofErr w:type="spellEnd"/>
            <w:r w:rsidRPr="00A267E1">
              <w:rPr>
                <w:rFonts w:ascii="Times New Roman" w:hAnsi="Times New Roman" w:cs="Times New Roman"/>
                <w:sz w:val="20"/>
                <w:szCs w:val="20"/>
              </w:rPr>
              <w:t xml:space="preserve">, Lupus" [TIAB] OR "Lupus </w:t>
            </w:r>
            <w:proofErr w:type="spellStart"/>
            <w:r w:rsidRPr="00A267E1">
              <w:rPr>
                <w:rFonts w:ascii="Times New Roman" w:hAnsi="Times New Roman" w:cs="Times New Roman"/>
                <w:sz w:val="20"/>
                <w:szCs w:val="20"/>
              </w:rPr>
              <w:t>Nephritides</w:t>
            </w:r>
            <w:proofErr w:type="spellEnd"/>
            <w:r w:rsidRPr="00A267E1">
              <w:rPr>
                <w:rFonts w:ascii="Times New Roman" w:hAnsi="Times New Roman" w:cs="Times New Roman"/>
                <w:sz w:val="20"/>
                <w:szCs w:val="20"/>
              </w:rPr>
              <w:t>" [TIAB] OR "</w:t>
            </w:r>
            <w:proofErr w:type="spellStart"/>
            <w:r w:rsidRPr="00A267E1">
              <w:rPr>
                <w:rFonts w:ascii="Times New Roman" w:hAnsi="Times New Roman" w:cs="Times New Roman"/>
                <w:sz w:val="20"/>
                <w:szCs w:val="20"/>
              </w:rPr>
              <w:t>Nephritides</w:t>
            </w:r>
            <w:proofErr w:type="spellEnd"/>
            <w:r w:rsidRPr="00A267E1">
              <w:rPr>
                <w:rFonts w:ascii="Times New Roman" w:hAnsi="Times New Roman" w:cs="Times New Roman"/>
                <w:sz w:val="20"/>
                <w:szCs w:val="20"/>
              </w:rPr>
              <w:t>, Lupus" [TIAB] OR "</w:t>
            </w:r>
            <w:proofErr w:type="spellStart"/>
            <w:r w:rsidRPr="00A267E1">
              <w:rPr>
                <w:rFonts w:ascii="Times New Roman" w:hAnsi="Times New Roman" w:cs="Times New Roman"/>
                <w:sz w:val="20"/>
                <w:szCs w:val="20"/>
              </w:rPr>
              <w:t>Glomerulonephritis</w:t>
            </w:r>
            <w:proofErr w:type="spellEnd"/>
            <w:r w:rsidRPr="00A267E1">
              <w:rPr>
                <w:rFonts w:ascii="Times New Roman" w:hAnsi="Times New Roman" w:cs="Times New Roman"/>
                <w:sz w:val="20"/>
                <w:szCs w:val="20"/>
              </w:rPr>
              <w:t>, Lupus" [TIAB] OR "</w:t>
            </w:r>
            <w:proofErr w:type="spellStart"/>
            <w:r w:rsidRPr="00A267E1">
              <w:rPr>
                <w:rFonts w:ascii="Times New Roman" w:hAnsi="Times New Roman" w:cs="Times New Roman"/>
                <w:sz w:val="20"/>
                <w:szCs w:val="20"/>
              </w:rPr>
              <w:t>Glomerulonephritides</w:t>
            </w:r>
            <w:proofErr w:type="spellEnd"/>
            <w:r w:rsidRPr="00A267E1">
              <w:rPr>
                <w:rFonts w:ascii="Times New Roman" w:hAnsi="Times New Roman" w:cs="Times New Roman"/>
                <w:sz w:val="20"/>
                <w:szCs w:val="20"/>
              </w:rPr>
              <w:t xml:space="preserve">, Lupus" [TIAB] OR "Lupus </w:t>
            </w:r>
            <w:proofErr w:type="spellStart"/>
            <w:r w:rsidRPr="00A267E1">
              <w:rPr>
                <w:rFonts w:ascii="Times New Roman" w:hAnsi="Times New Roman" w:cs="Times New Roman"/>
                <w:sz w:val="20"/>
                <w:szCs w:val="20"/>
              </w:rPr>
              <w:t>Glomerulonephritides</w:t>
            </w:r>
            <w:proofErr w:type="spellEnd"/>
            <w:r w:rsidRPr="00A267E1">
              <w:rPr>
                <w:rFonts w:ascii="Times New Roman" w:hAnsi="Times New Roman" w:cs="Times New Roman"/>
                <w:sz w:val="20"/>
                <w:szCs w:val="20"/>
              </w:rPr>
              <w:t>" [TIAB])</w:t>
            </w:r>
          </w:p>
        </w:tc>
      </w:tr>
      <w:tr w:rsidR="00775C90" w:rsidRPr="00A267E1" w14:paraId="04202FF7" w14:textId="77777777" w:rsidTr="002E1B40">
        <w:tc>
          <w:tcPr>
            <w:tcW w:w="590" w:type="dxa"/>
            <w:vAlign w:val="center"/>
          </w:tcPr>
          <w:p w14:paraId="386CDB0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#2</w:t>
            </w:r>
          </w:p>
        </w:tc>
        <w:tc>
          <w:tcPr>
            <w:tcW w:w="1406" w:type="dxa"/>
            <w:vAlign w:val="center"/>
          </w:tcPr>
          <w:p w14:paraId="431A669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800" w:type="dxa"/>
            <w:vAlign w:val="center"/>
          </w:tcPr>
          <w:p w14:paraId="66DE95A8" w14:textId="77777777" w:rsidR="00775C90" w:rsidRPr="00A267E1" w:rsidRDefault="00775C90" w:rsidP="002E1B40">
            <w:pPr>
              <w:spacing w:after="0"/>
              <w:rPr>
                <w:rFonts w:ascii="Times New Roman" w:hAnsi="Times New Roman" w:cs="Times New Roman"/>
                <w:sz w:val="20"/>
                <w:szCs w:val="20"/>
                <w:lang w:val="en-CA"/>
              </w:rPr>
            </w:pPr>
            <w:r w:rsidRPr="00A267E1">
              <w:rPr>
                <w:rFonts w:ascii="Times New Roman" w:hAnsi="Times New Roman" w:cs="Times New Roman"/>
                <w:sz w:val="20"/>
                <w:szCs w:val="20"/>
                <w:lang w:val="en-CA"/>
              </w:rPr>
              <w:t>("Glucocorticoids" [Mesh] OR Glucocorticoid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"Glucocorticoid Effect"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("Effect, Glucocorticoid"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w:t>
            </w:r>
            <w:proofErr w:type="spellStart"/>
            <w:r w:rsidRPr="00A267E1">
              <w:rPr>
                <w:rFonts w:ascii="Times New Roman" w:hAnsi="Times New Roman" w:cs="Times New Roman"/>
                <w:sz w:val="20"/>
                <w:szCs w:val="20"/>
                <w:lang w:val="en-CA"/>
              </w:rPr>
              <w:t>Glucorticoid</w:t>
            </w:r>
            <w:proofErr w:type="spellEnd"/>
            <w:r w:rsidRPr="00A267E1">
              <w:rPr>
                <w:rFonts w:ascii="Times New Roman" w:hAnsi="Times New Roman" w:cs="Times New Roman"/>
                <w:sz w:val="20"/>
                <w:szCs w:val="20"/>
                <w:lang w:val="en-CA"/>
              </w:rPr>
              <w:t> Effects"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"Effects, </w:t>
            </w:r>
            <w:proofErr w:type="spellStart"/>
            <w:r w:rsidRPr="00A267E1">
              <w:rPr>
                <w:rFonts w:ascii="Times New Roman" w:hAnsi="Times New Roman" w:cs="Times New Roman"/>
                <w:sz w:val="20"/>
                <w:szCs w:val="20"/>
                <w:lang w:val="en-CA"/>
              </w:rPr>
              <w:t>Glucorticoid</w:t>
            </w:r>
            <w:proofErr w:type="spellEnd"/>
            <w:r w:rsidRPr="00A267E1">
              <w:rPr>
                <w:rFonts w:ascii="Times New Roman" w:hAnsi="Times New Roman" w:cs="Times New Roman"/>
                <w:sz w:val="20"/>
                <w:szCs w:val="20"/>
                <w:lang w:val="en-CA"/>
              </w:rPr>
              <w:t>" [</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Corticosteroid*[</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Prednisone [TIAB] OR Prednisolone [TIAB] OR Methylprednisolone [TIAB]) AND (Dose* [ALL] OR "high </w:t>
            </w:r>
            <w:proofErr w:type="spellStart"/>
            <w:r w:rsidRPr="00A267E1">
              <w:rPr>
                <w:rFonts w:ascii="Times New Roman" w:hAnsi="Times New Roman" w:cs="Times New Roman"/>
                <w:sz w:val="20"/>
                <w:szCs w:val="20"/>
                <w:lang w:val="en-CA"/>
              </w:rPr>
              <w:t>doce</w:t>
            </w:r>
            <w:proofErr w:type="spellEnd"/>
            <w:r w:rsidRPr="00A267E1">
              <w:rPr>
                <w:rFonts w:ascii="Times New Roman" w:hAnsi="Times New Roman" w:cs="Times New Roman"/>
                <w:sz w:val="20"/>
                <w:szCs w:val="20"/>
                <w:lang w:val="en-CA"/>
              </w:rPr>
              <w:t>"[ALL] OR "low-</w:t>
            </w:r>
            <w:proofErr w:type="spellStart"/>
            <w:r w:rsidRPr="00A267E1">
              <w:rPr>
                <w:rFonts w:ascii="Times New Roman" w:hAnsi="Times New Roman" w:cs="Times New Roman"/>
                <w:sz w:val="20"/>
                <w:szCs w:val="20"/>
                <w:lang w:val="en-CA"/>
              </w:rPr>
              <w:t>doce</w:t>
            </w:r>
            <w:proofErr w:type="spellEnd"/>
            <w:r w:rsidRPr="00A267E1">
              <w:rPr>
                <w:rFonts w:ascii="Times New Roman" w:hAnsi="Times New Roman" w:cs="Times New Roman"/>
                <w:sz w:val="20"/>
                <w:szCs w:val="20"/>
                <w:lang w:val="en-CA"/>
              </w:rPr>
              <w:t>" [ALL] OR "high </w:t>
            </w:r>
            <w:proofErr w:type="spellStart"/>
            <w:r w:rsidRPr="00A267E1">
              <w:rPr>
                <w:rFonts w:ascii="Times New Roman" w:hAnsi="Times New Roman" w:cs="Times New Roman"/>
                <w:sz w:val="20"/>
                <w:szCs w:val="20"/>
                <w:lang w:val="en-CA"/>
              </w:rPr>
              <w:t>doce</w:t>
            </w:r>
            <w:proofErr w:type="spellEnd"/>
            <w:r w:rsidRPr="00A267E1">
              <w:rPr>
                <w:rFonts w:ascii="Times New Roman" w:hAnsi="Times New Roman" w:cs="Times New Roman"/>
                <w:sz w:val="20"/>
                <w:szCs w:val="20"/>
                <w:lang w:val="en-CA"/>
              </w:rPr>
              <w:t>" [ALL] OR "high-</w:t>
            </w:r>
            <w:proofErr w:type="spellStart"/>
            <w:r w:rsidRPr="00A267E1">
              <w:rPr>
                <w:rFonts w:ascii="Times New Roman" w:hAnsi="Times New Roman" w:cs="Times New Roman"/>
                <w:sz w:val="20"/>
                <w:szCs w:val="20"/>
                <w:lang w:val="en-CA"/>
              </w:rPr>
              <w:t>doce</w:t>
            </w:r>
            <w:proofErr w:type="spellEnd"/>
            <w:r w:rsidRPr="00A267E1">
              <w:rPr>
                <w:rFonts w:ascii="Times New Roman" w:hAnsi="Times New Roman" w:cs="Times New Roman"/>
                <w:sz w:val="20"/>
                <w:szCs w:val="20"/>
                <w:lang w:val="en-CA"/>
              </w:rPr>
              <w:t>" [ALL]))</w:t>
            </w:r>
          </w:p>
        </w:tc>
      </w:tr>
      <w:tr w:rsidR="00775C90" w:rsidRPr="00A267E1" w14:paraId="0DDA709D" w14:textId="77777777" w:rsidTr="002E1B40">
        <w:tc>
          <w:tcPr>
            <w:tcW w:w="590" w:type="dxa"/>
            <w:vAlign w:val="center"/>
          </w:tcPr>
          <w:p w14:paraId="61DCD9B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#3</w:t>
            </w:r>
          </w:p>
        </w:tc>
        <w:tc>
          <w:tcPr>
            <w:tcW w:w="1406" w:type="dxa"/>
            <w:vAlign w:val="center"/>
          </w:tcPr>
          <w:p w14:paraId="70992A2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800" w:type="dxa"/>
            <w:vAlign w:val="center"/>
          </w:tcPr>
          <w:p w14:paraId="3EF310DB" w14:textId="77777777" w:rsidR="00775C90" w:rsidRPr="00A267E1" w:rsidRDefault="00775C90" w:rsidP="002E1B40">
            <w:pPr>
              <w:spacing w:after="0"/>
              <w:rPr>
                <w:rFonts w:ascii="Times New Roman" w:hAnsi="Times New Roman" w:cs="Times New Roman"/>
                <w:sz w:val="20"/>
                <w:szCs w:val="20"/>
                <w:lang w:val="en-CA"/>
              </w:rPr>
            </w:pPr>
            <w:r w:rsidRPr="00A267E1">
              <w:rPr>
                <w:rFonts w:ascii="Times New Roman" w:hAnsi="Times New Roman" w:cs="Times New Roman"/>
                <w:sz w:val="20"/>
                <w:szCs w:val="20"/>
                <w:lang w:val="en-CA"/>
              </w:rPr>
              <w:t xml:space="preserve">((clinical [TIAB] AND </w:t>
            </w:r>
            <w:proofErr w:type="gramStart"/>
            <w:r w:rsidRPr="00A267E1">
              <w:rPr>
                <w:rFonts w:ascii="Times New Roman" w:hAnsi="Times New Roman" w:cs="Times New Roman"/>
                <w:sz w:val="20"/>
                <w:szCs w:val="20"/>
                <w:lang w:val="en-CA"/>
              </w:rPr>
              <w:t>trial[</w:t>
            </w:r>
            <w:proofErr w:type="gramEnd"/>
            <w:r w:rsidRPr="00A267E1">
              <w:rPr>
                <w:rFonts w:ascii="Times New Roman" w:hAnsi="Times New Roman" w:cs="Times New Roman"/>
                <w:sz w:val="20"/>
                <w:szCs w:val="20"/>
                <w:lang w:val="en-CA"/>
              </w:rPr>
              <w:t>TIAB]) OR clinical trials as topic[</w:t>
            </w:r>
            <w:proofErr w:type="spellStart"/>
            <w:r w:rsidRPr="00A267E1">
              <w:rPr>
                <w:rFonts w:ascii="Times New Roman" w:hAnsi="Times New Roman" w:cs="Times New Roman"/>
                <w:sz w:val="20"/>
                <w:szCs w:val="20"/>
                <w:lang w:val="en-CA"/>
              </w:rPr>
              <w:t>MeSH</w:t>
            </w:r>
            <w:proofErr w:type="spellEnd"/>
            <w:r w:rsidRPr="00A267E1">
              <w:rPr>
                <w:rFonts w:ascii="Times New Roman" w:hAnsi="Times New Roman" w:cs="Times New Roman"/>
                <w:sz w:val="20"/>
                <w:szCs w:val="20"/>
                <w:lang w:val="en-CA"/>
              </w:rPr>
              <w:t>] OR clinical trial[PT] OR random*[TIAB] OR "random allocation"[</w:t>
            </w:r>
            <w:proofErr w:type="spellStart"/>
            <w:r w:rsidRPr="00A267E1">
              <w:rPr>
                <w:rFonts w:ascii="Times New Roman" w:hAnsi="Times New Roman" w:cs="Times New Roman"/>
                <w:sz w:val="20"/>
                <w:szCs w:val="20"/>
                <w:lang w:val="en-CA"/>
              </w:rPr>
              <w:t>MeSH</w:t>
            </w:r>
            <w:proofErr w:type="spellEnd"/>
            <w:r w:rsidRPr="00A267E1">
              <w:rPr>
                <w:rFonts w:ascii="Times New Roman" w:hAnsi="Times New Roman" w:cs="Times New Roman"/>
                <w:sz w:val="20"/>
                <w:szCs w:val="20"/>
                <w:lang w:val="en-CA"/>
              </w:rPr>
              <w:t>] OR "therapeutic use"[</w:t>
            </w:r>
            <w:proofErr w:type="spellStart"/>
            <w:r w:rsidRPr="00A267E1">
              <w:rPr>
                <w:rFonts w:ascii="Times New Roman" w:hAnsi="Times New Roman" w:cs="Times New Roman"/>
                <w:sz w:val="20"/>
                <w:szCs w:val="20"/>
                <w:lang w:val="en-CA"/>
              </w:rPr>
              <w:t>MeSH</w:t>
            </w:r>
            <w:proofErr w:type="spellEnd"/>
            <w:r w:rsidRPr="00A267E1">
              <w:rPr>
                <w:rFonts w:ascii="Times New Roman" w:hAnsi="Times New Roman" w:cs="Times New Roman"/>
                <w:sz w:val="20"/>
                <w:szCs w:val="20"/>
                <w:lang w:val="en-CA"/>
              </w:rPr>
              <w:t> Subheading]))</w:t>
            </w:r>
          </w:p>
        </w:tc>
      </w:tr>
      <w:tr w:rsidR="00775C90" w:rsidRPr="00A267E1" w14:paraId="4C9FF1D6" w14:textId="77777777" w:rsidTr="002E1B40">
        <w:tc>
          <w:tcPr>
            <w:tcW w:w="590" w:type="dxa"/>
            <w:vAlign w:val="center"/>
          </w:tcPr>
          <w:p w14:paraId="101EDC5A"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#4</w:t>
            </w:r>
          </w:p>
        </w:tc>
        <w:tc>
          <w:tcPr>
            <w:tcW w:w="1406" w:type="dxa"/>
            <w:vAlign w:val="center"/>
          </w:tcPr>
          <w:p w14:paraId="0AF82DB5" w14:textId="77777777" w:rsidR="00775C90" w:rsidRPr="00A267E1" w:rsidRDefault="00775C90" w:rsidP="002E1B40">
            <w:pPr>
              <w:spacing w:after="0"/>
              <w:jc w:val="cente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800" w:type="dxa"/>
            <w:vAlign w:val="center"/>
          </w:tcPr>
          <w:p w14:paraId="6DFE3764" w14:textId="77777777" w:rsidR="00775C90" w:rsidRPr="00A267E1" w:rsidRDefault="00775C90" w:rsidP="002E1B40">
            <w:pPr>
              <w:spacing w:after="0"/>
              <w:rPr>
                <w:rFonts w:ascii="Times New Roman" w:hAnsi="Times New Roman" w:cs="Times New Roman"/>
                <w:sz w:val="20"/>
                <w:szCs w:val="20"/>
                <w:lang w:val="en-US"/>
              </w:rPr>
            </w:pPr>
            <w:r w:rsidRPr="00A267E1">
              <w:rPr>
                <w:rFonts w:ascii="Times New Roman" w:hAnsi="Times New Roman" w:cs="Times New Roman"/>
                <w:sz w:val="20"/>
                <w:szCs w:val="20"/>
              </w:rPr>
              <w:t>#1 AND #2 AND #3</w:t>
            </w:r>
          </w:p>
        </w:tc>
      </w:tr>
    </w:tbl>
    <w:p w14:paraId="2F0D77FC" w14:textId="77777777" w:rsidR="00775C90" w:rsidRPr="00A267E1" w:rsidRDefault="00775C90" w:rsidP="00775C90">
      <w:pPr>
        <w:rPr>
          <w:rFonts w:ascii="Times New Roman" w:hAnsi="Times New Roman" w:cs="Times New Roman"/>
        </w:rPr>
      </w:pPr>
    </w:p>
    <w:p w14:paraId="32C0BED6"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textos completos y </w:t>
      </w:r>
      <w:r w:rsidRPr="00A267E1">
        <w:rPr>
          <w:rFonts w:ascii="Times New Roman" w:hAnsi="Times New Roman" w:cs="Times New Roman"/>
          <w:b/>
          <w:bCs/>
        </w:rPr>
        <w:t>excluidas</w:t>
      </w:r>
      <w:r w:rsidRPr="00A267E1">
        <w:rPr>
          <w:rFonts w:ascii="Times New Roman" w:hAnsi="Times New Roman" w:cs="Times New Roman"/>
        </w:rPr>
        <w:t>:</w:t>
      </w:r>
    </w:p>
    <w:tbl>
      <w:tblPr>
        <w:tblW w:w="7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850"/>
        <w:gridCol w:w="1560"/>
      </w:tblGrid>
      <w:tr w:rsidR="00775C90" w:rsidRPr="00A267E1" w14:paraId="5875EBB1" w14:textId="77777777" w:rsidTr="002E1B40">
        <w:trPr>
          <w:trHeight w:val="341"/>
          <w:tblHeader/>
        </w:trPr>
        <w:tc>
          <w:tcPr>
            <w:tcW w:w="5387" w:type="dxa"/>
            <w:shd w:val="clear" w:color="auto" w:fill="E7E6E6"/>
            <w:vAlign w:val="center"/>
          </w:tcPr>
          <w:p w14:paraId="2765EBBD"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rPr>
              <w:tab/>
            </w:r>
            <w:r w:rsidRPr="00A267E1">
              <w:rPr>
                <w:rFonts w:ascii="Times New Roman" w:hAnsi="Times New Roman" w:cs="Times New Roman"/>
                <w:b/>
                <w:sz w:val="20"/>
                <w:szCs w:val="20"/>
              </w:rPr>
              <w:t>Estudios</w:t>
            </w:r>
          </w:p>
        </w:tc>
        <w:tc>
          <w:tcPr>
            <w:tcW w:w="850" w:type="dxa"/>
            <w:shd w:val="clear" w:color="auto" w:fill="E7E6E6"/>
            <w:vAlign w:val="center"/>
          </w:tcPr>
          <w:p w14:paraId="0C117CE4"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1560" w:type="dxa"/>
            <w:shd w:val="clear" w:color="auto" w:fill="E7E6E6"/>
            <w:vAlign w:val="center"/>
          </w:tcPr>
          <w:p w14:paraId="15F0F865" w14:textId="77777777" w:rsidR="00775C90" w:rsidRPr="00A267E1" w:rsidRDefault="00775C90" w:rsidP="002E1B40">
            <w:pPr>
              <w:spacing w:after="0"/>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539349A0" w14:textId="77777777" w:rsidTr="002E1B40">
        <w:trPr>
          <w:trHeight w:val="40"/>
        </w:trPr>
        <w:tc>
          <w:tcPr>
            <w:tcW w:w="5387" w:type="dxa"/>
            <w:shd w:val="clear" w:color="auto" w:fill="auto"/>
            <w:vAlign w:val="center"/>
          </w:tcPr>
          <w:p w14:paraId="3EDFDD90"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1.1:</w:t>
            </w:r>
          </w:p>
        </w:tc>
        <w:tc>
          <w:tcPr>
            <w:tcW w:w="850" w:type="dxa"/>
            <w:shd w:val="clear" w:color="auto" w:fill="auto"/>
            <w:vAlign w:val="center"/>
          </w:tcPr>
          <w:p w14:paraId="2D43A53F" w14:textId="77777777" w:rsidR="00775C90" w:rsidRPr="00A267E1" w:rsidRDefault="00775C90" w:rsidP="002E1B40">
            <w:pPr>
              <w:spacing w:after="0"/>
              <w:rPr>
                <w:rFonts w:ascii="Times New Roman" w:hAnsi="Times New Roman" w:cs="Times New Roman"/>
                <w:sz w:val="20"/>
                <w:szCs w:val="20"/>
              </w:rPr>
            </w:pPr>
          </w:p>
        </w:tc>
        <w:tc>
          <w:tcPr>
            <w:tcW w:w="1560" w:type="dxa"/>
            <w:shd w:val="clear" w:color="auto" w:fill="auto"/>
            <w:vAlign w:val="center"/>
          </w:tcPr>
          <w:p w14:paraId="172723C0" w14:textId="77777777" w:rsidR="00775C90" w:rsidRPr="00A267E1" w:rsidRDefault="00775C90" w:rsidP="002E1B40">
            <w:pPr>
              <w:spacing w:after="0"/>
              <w:rPr>
                <w:rFonts w:ascii="Times New Roman" w:hAnsi="Times New Roman" w:cs="Times New Roman"/>
                <w:sz w:val="20"/>
                <w:szCs w:val="20"/>
                <w:lang w:val="es-ES_tradnl"/>
              </w:rPr>
            </w:pPr>
          </w:p>
        </w:tc>
      </w:tr>
      <w:tr w:rsidR="00775C90" w:rsidRPr="00A267E1" w14:paraId="6F233623" w14:textId="77777777" w:rsidTr="002E1B40">
        <w:trPr>
          <w:trHeight w:val="57"/>
        </w:trPr>
        <w:tc>
          <w:tcPr>
            <w:tcW w:w="5387" w:type="dxa"/>
            <w:shd w:val="clear" w:color="auto" w:fill="auto"/>
            <w:vAlign w:val="center"/>
          </w:tcPr>
          <w:p w14:paraId="547C66E6" w14:textId="77777777" w:rsidR="00775C90" w:rsidRPr="00A267E1" w:rsidRDefault="00775C90" w:rsidP="00EB30DB">
            <w:pPr>
              <w:numPr>
                <w:ilvl w:val="0"/>
                <w:numId w:val="1"/>
              </w:numPr>
              <w:spacing w:after="0"/>
              <w:jc w:val="both"/>
              <w:rPr>
                <w:rFonts w:ascii="Times New Roman" w:hAnsi="Times New Roman" w:cs="Times New Roman"/>
                <w:b/>
                <w:sz w:val="20"/>
                <w:szCs w:val="20"/>
                <w:lang w:val="en-US"/>
              </w:rPr>
            </w:pPr>
            <w:r w:rsidRPr="00A267E1">
              <w:rPr>
                <w:rFonts w:ascii="Times New Roman" w:hAnsi="Times New Roman" w:cs="Times New Roman"/>
                <w:sz w:val="20"/>
                <w:szCs w:val="20"/>
                <w:lang w:val="en-CA"/>
              </w:rPr>
              <w:t>Ruiz-</w:t>
            </w:r>
            <w:proofErr w:type="spellStart"/>
            <w:r w:rsidRPr="00A267E1">
              <w:rPr>
                <w:rFonts w:ascii="Times New Roman" w:hAnsi="Times New Roman" w:cs="Times New Roman"/>
                <w:sz w:val="20"/>
                <w:szCs w:val="20"/>
                <w:lang w:val="en-CA"/>
              </w:rPr>
              <w:t>Irastorza</w:t>
            </w:r>
            <w:proofErr w:type="spellEnd"/>
            <w:r w:rsidRPr="00A267E1">
              <w:rPr>
                <w:rFonts w:ascii="Times New Roman" w:hAnsi="Times New Roman" w:cs="Times New Roman"/>
                <w:sz w:val="20"/>
                <w:szCs w:val="20"/>
                <w:lang w:val="en-CA"/>
              </w:rPr>
              <w:t xml:space="preserve"> G, Danza A, Perales I, Villar I, Garcia M, Delgado S, </w:t>
            </w:r>
            <w:proofErr w:type="spellStart"/>
            <w:r w:rsidRPr="00A267E1">
              <w:rPr>
                <w:rFonts w:ascii="Times New Roman" w:hAnsi="Times New Roman" w:cs="Times New Roman"/>
                <w:sz w:val="20"/>
                <w:szCs w:val="20"/>
                <w:lang w:val="en-CA"/>
              </w:rPr>
              <w:t>Khamashta</w:t>
            </w:r>
            <w:proofErr w:type="spellEnd"/>
            <w:r w:rsidRPr="00A267E1">
              <w:rPr>
                <w:rFonts w:ascii="Times New Roman" w:hAnsi="Times New Roman" w:cs="Times New Roman"/>
                <w:sz w:val="20"/>
                <w:szCs w:val="20"/>
                <w:lang w:val="en-CA"/>
              </w:rPr>
              <w:t xml:space="preserve"> M. Prednisone in lupus nephritis: how much is enough? </w:t>
            </w:r>
            <w:proofErr w:type="spellStart"/>
            <w:r w:rsidRPr="00A267E1">
              <w:rPr>
                <w:rFonts w:ascii="Times New Roman" w:hAnsi="Times New Roman" w:cs="Times New Roman"/>
                <w:sz w:val="20"/>
                <w:szCs w:val="20"/>
                <w:lang w:val="en-CA"/>
              </w:rPr>
              <w:t>Autoimmun</w:t>
            </w:r>
            <w:proofErr w:type="spellEnd"/>
            <w:r w:rsidRPr="00A267E1">
              <w:rPr>
                <w:rFonts w:ascii="Times New Roman" w:hAnsi="Times New Roman" w:cs="Times New Roman"/>
                <w:sz w:val="20"/>
                <w:szCs w:val="20"/>
                <w:lang w:val="en-CA"/>
              </w:rPr>
              <w:t xml:space="preserve"> Rev. 2014 Feb;13(2):206-14.</w:t>
            </w:r>
            <w:r w:rsidRPr="00A267E1">
              <w:rPr>
                <w:rFonts w:ascii="Times New Roman" w:hAnsi="Times New Roman" w:cs="Times New Roman"/>
                <w:color w:val="212121"/>
                <w:shd w:val="clear" w:color="auto" w:fill="FFFFFF"/>
                <w:lang w:val="en-US"/>
              </w:rPr>
              <w:t> </w:t>
            </w:r>
          </w:p>
        </w:tc>
        <w:tc>
          <w:tcPr>
            <w:tcW w:w="850" w:type="dxa"/>
            <w:shd w:val="clear" w:color="auto" w:fill="auto"/>
            <w:vAlign w:val="center"/>
          </w:tcPr>
          <w:p w14:paraId="43847559"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EO</w:t>
            </w:r>
          </w:p>
        </w:tc>
        <w:tc>
          <w:tcPr>
            <w:tcW w:w="1560" w:type="dxa"/>
            <w:shd w:val="clear" w:color="auto" w:fill="auto"/>
            <w:vAlign w:val="center"/>
          </w:tcPr>
          <w:p w14:paraId="4B96B178" w14:textId="77777777" w:rsidR="00775C90" w:rsidRPr="00A267E1" w:rsidRDefault="00775C90" w:rsidP="002E1B40">
            <w:pPr>
              <w:spacing w:after="0"/>
              <w:rPr>
                <w:rFonts w:ascii="Times New Roman" w:hAnsi="Times New Roman" w:cs="Times New Roman"/>
                <w:sz w:val="20"/>
                <w:szCs w:val="20"/>
              </w:rPr>
            </w:pPr>
            <w:r w:rsidRPr="00A267E1">
              <w:rPr>
                <w:rFonts w:ascii="Times New Roman" w:hAnsi="Times New Roman" w:cs="Times New Roman"/>
                <w:sz w:val="20"/>
                <w:szCs w:val="20"/>
              </w:rPr>
              <w:t>Por el diseño de estudio. Además, solo abarca 3 participantes con NL clase II.</w:t>
            </w:r>
          </w:p>
        </w:tc>
      </w:tr>
    </w:tbl>
    <w:p w14:paraId="34E0CBFC" w14:textId="77777777" w:rsidR="00775C90" w:rsidRPr="00A267E1" w:rsidRDefault="00775C90" w:rsidP="00775C90">
      <w:pPr>
        <w:rPr>
          <w:rFonts w:ascii="Times New Roman" w:hAnsi="Times New Roman" w:cs="Times New Roman"/>
        </w:rPr>
      </w:pPr>
    </w:p>
    <w:p w14:paraId="2EFE5259"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textos completos e </w:t>
      </w:r>
      <w:r w:rsidRPr="00A267E1">
        <w:rPr>
          <w:rFonts w:ascii="Times New Roman" w:hAnsi="Times New Roman" w:cs="Times New Roman"/>
          <w:b/>
          <w:bCs/>
        </w:rPr>
        <w:t>incluidas</w:t>
      </w:r>
      <w:r w:rsidRPr="00A267E1">
        <w:rPr>
          <w:rFonts w:ascii="Times New Roman" w:hAnsi="Times New Roman" w:cs="Times New Roman"/>
        </w:rPr>
        <w:t>:</w:t>
      </w:r>
    </w:p>
    <w:tbl>
      <w:tblPr>
        <w:tblW w:w="7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851"/>
      </w:tblGrid>
      <w:tr w:rsidR="00775C90" w:rsidRPr="00A267E1" w14:paraId="08F96671" w14:textId="77777777" w:rsidTr="002E1B40">
        <w:trPr>
          <w:trHeight w:val="57"/>
          <w:tblHeader/>
        </w:trPr>
        <w:tc>
          <w:tcPr>
            <w:tcW w:w="6946" w:type="dxa"/>
            <w:shd w:val="clear" w:color="auto" w:fill="E7E6E6"/>
            <w:vAlign w:val="center"/>
          </w:tcPr>
          <w:p w14:paraId="6DA9E4F7"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rPr>
              <w:tab/>
            </w:r>
            <w:r w:rsidRPr="00A267E1">
              <w:rPr>
                <w:rFonts w:ascii="Times New Roman" w:hAnsi="Times New Roman" w:cs="Times New Roman"/>
                <w:b/>
                <w:sz w:val="20"/>
                <w:szCs w:val="20"/>
              </w:rPr>
              <w:t>Estudios</w:t>
            </w:r>
          </w:p>
        </w:tc>
        <w:tc>
          <w:tcPr>
            <w:tcW w:w="851" w:type="dxa"/>
            <w:shd w:val="clear" w:color="auto" w:fill="E7E6E6"/>
            <w:vAlign w:val="center"/>
          </w:tcPr>
          <w:p w14:paraId="29C1C042"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6799396B" w14:textId="77777777" w:rsidTr="002E1B40">
        <w:trPr>
          <w:trHeight w:val="57"/>
        </w:trPr>
        <w:tc>
          <w:tcPr>
            <w:tcW w:w="6946" w:type="dxa"/>
            <w:shd w:val="clear" w:color="auto" w:fill="auto"/>
            <w:vAlign w:val="center"/>
          </w:tcPr>
          <w:p w14:paraId="62DBB4F2" w14:textId="77777777" w:rsidR="00775C90" w:rsidRPr="00A267E1" w:rsidRDefault="00775C90" w:rsidP="002E1B40">
            <w:pPr>
              <w:spacing w:after="0"/>
              <w:rPr>
                <w:rFonts w:ascii="Times New Roman" w:hAnsi="Times New Roman" w:cs="Times New Roman"/>
                <w:b/>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1.1:</w:t>
            </w:r>
          </w:p>
        </w:tc>
        <w:tc>
          <w:tcPr>
            <w:tcW w:w="851" w:type="dxa"/>
            <w:shd w:val="clear" w:color="auto" w:fill="auto"/>
            <w:vAlign w:val="center"/>
          </w:tcPr>
          <w:p w14:paraId="21B99516" w14:textId="77777777" w:rsidR="00775C90" w:rsidRPr="00A267E1" w:rsidRDefault="00775C90" w:rsidP="002E1B40">
            <w:pPr>
              <w:spacing w:after="0"/>
              <w:rPr>
                <w:rFonts w:ascii="Times New Roman" w:hAnsi="Times New Roman" w:cs="Times New Roman"/>
                <w:sz w:val="20"/>
                <w:szCs w:val="20"/>
              </w:rPr>
            </w:pPr>
          </w:p>
        </w:tc>
      </w:tr>
      <w:tr w:rsidR="00775C90" w:rsidRPr="00A267E1" w14:paraId="2AB4F19E" w14:textId="77777777" w:rsidTr="002E1B40">
        <w:trPr>
          <w:trHeight w:val="57"/>
        </w:trPr>
        <w:tc>
          <w:tcPr>
            <w:tcW w:w="6946" w:type="dxa"/>
            <w:shd w:val="clear" w:color="auto" w:fill="auto"/>
            <w:vAlign w:val="center"/>
          </w:tcPr>
          <w:p w14:paraId="7C3CA232" w14:textId="77777777" w:rsidR="00775C90" w:rsidRPr="00A267E1" w:rsidRDefault="00775C90" w:rsidP="00EB30DB">
            <w:pPr>
              <w:numPr>
                <w:ilvl w:val="0"/>
                <w:numId w:val="1"/>
              </w:numPr>
              <w:spacing w:after="0"/>
              <w:jc w:val="both"/>
              <w:rPr>
                <w:rFonts w:ascii="Times New Roman" w:hAnsi="Times New Roman" w:cs="Times New Roman"/>
                <w:sz w:val="20"/>
                <w:szCs w:val="20"/>
              </w:rPr>
            </w:pPr>
            <w:proofErr w:type="spellStart"/>
            <w:r w:rsidRPr="00A267E1">
              <w:rPr>
                <w:rFonts w:ascii="Times New Roman" w:hAnsi="Times New Roman" w:cs="Times New Roman"/>
                <w:sz w:val="20"/>
                <w:szCs w:val="20"/>
                <w:lang w:val="en-CA"/>
              </w:rPr>
              <w:t>Ninguna</w:t>
            </w:r>
            <w:proofErr w:type="spellEnd"/>
            <w:r w:rsidRPr="00A267E1">
              <w:rPr>
                <w:rFonts w:ascii="Times New Roman" w:hAnsi="Times New Roman" w:cs="Times New Roman"/>
                <w:sz w:val="20"/>
                <w:szCs w:val="20"/>
                <w:lang w:val="en-CA"/>
              </w:rPr>
              <w:t xml:space="preserve"> </w:t>
            </w:r>
            <w:r w:rsidRPr="00A267E1">
              <w:rPr>
                <w:rFonts w:ascii="Times New Roman" w:hAnsi="Times New Roman" w:cs="Times New Roman"/>
                <w:sz w:val="20"/>
                <w:szCs w:val="20"/>
              </w:rPr>
              <w:t>citación fue incluida</w:t>
            </w:r>
          </w:p>
        </w:tc>
        <w:tc>
          <w:tcPr>
            <w:tcW w:w="851" w:type="dxa"/>
            <w:shd w:val="clear" w:color="auto" w:fill="auto"/>
            <w:vAlign w:val="center"/>
          </w:tcPr>
          <w:p w14:paraId="3D2760A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w:t>
            </w:r>
          </w:p>
        </w:tc>
      </w:tr>
    </w:tbl>
    <w:p w14:paraId="7AA5FE48" w14:textId="77777777" w:rsidR="00775C90" w:rsidRPr="00A267E1" w:rsidRDefault="00775C90" w:rsidP="00775C90">
      <w:pPr>
        <w:rPr>
          <w:rFonts w:ascii="Times New Roman" w:hAnsi="Times New Roman" w:cs="Times New Roman"/>
          <w:lang w:val="en-CA"/>
        </w:rPr>
      </w:pPr>
    </w:p>
    <w:p w14:paraId="4D18FFB9" w14:textId="77777777" w:rsidR="00775C90" w:rsidRPr="00A267E1" w:rsidRDefault="00775C90" w:rsidP="00775C90">
      <w:pPr>
        <w:rPr>
          <w:rFonts w:ascii="Times New Roman" w:hAnsi="Times New Roman" w:cs="Times New Roman"/>
          <w:b/>
        </w:rPr>
      </w:pPr>
      <w:r w:rsidRPr="00A267E1">
        <w:rPr>
          <w:rFonts w:ascii="Times New Roman" w:hAnsi="Times New Roman" w:cs="Times New Roman"/>
        </w:rPr>
        <w:br w:type="page"/>
      </w:r>
    </w:p>
    <w:p w14:paraId="531747E1" w14:textId="77777777" w:rsidR="00775C90" w:rsidRPr="00A267E1" w:rsidRDefault="00775C90" w:rsidP="00775C9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1" w:name="_Toc90737003"/>
      <w:r w:rsidRPr="00A267E1">
        <w:rPr>
          <w:rFonts w:ascii="Times New Roman" w:eastAsiaTheme="minorHAnsi" w:hAnsi="Times New Roman" w:cs="Times New Roman"/>
          <w:b/>
          <w:bCs/>
          <w:color w:val="auto"/>
          <w:sz w:val="24"/>
          <w:szCs w:val="28"/>
          <w:lang w:val="es-PE"/>
        </w:rPr>
        <w:lastRenderedPageBreak/>
        <w:t xml:space="preserve">Pregunta 2. En adultos con nefritis lúpica (NL) clase III a V no refractarios, ¿se debería brindar micofenolato </w:t>
      </w:r>
      <w:proofErr w:type="spellStart"/>
      <w:r w:rsidRPr="00A267E1">
        <w:rPr>
          <w:rFonts w:ascii="Times New Roman" w:eastAsiaTheme="minorHAnsi" w:hAnsi="Times New Roman" w:cs="Times New Roman"/>
          <w:b/>
          <w:bCs/>
          <w:color w:val="auto"/>
          <w:sz w:val="24"/>
          <w:szCs w:val="28"/>
          <w:lang w:val="es-PE"/>
        </w:rPr>
        <w:t>mofetilo</w:t>
      </w:r>
      <w:proofErr w:type="spellEnd"/>
      <w:r w:rsidRPr="00A267E1">
        <w:rPr>
          <w:rFonts w:ascii="Times New Roman" w:eastAsiaTheme="minorHAnsi" w:hAnsi="Times New Roman" w:cs="Times New Roman"/>
          <w:b/>
          <w:bCs/>
          <w:color w:val="auto"/>
          <w:sz w:val="24"/>
          <w:szCs w:val="28"/>
          <w:lang w:val="es-PE"/>
        </w:rPr>
        <w:t xml:space="preserve"> (MMF) en lugar de ciclofosfamida (CYC) endovenosa como terapia inicial de la fase de inducción?</w:t>
      </w:r>
      <w:bookmarkEnd w:id="1"/>
    </w:p>
    <w:p w14:paraId="3F2D5D41"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Resumen de la búsqueda por cada pregunta PICO:</w:t>
      </w:r>
    </w:p>
    <w:p w14:paraId="4A5F4A46"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Esta pregunta clínica tuvo dos preguntas PICO, cuyas características se resumen a continuación:</w:t>
      </w:r>
    </w:p>
    <w:tbl>
      <w:tblPr>
        <w:tblStyle w:val="Tablaconcuadrcula"/>
        <w:tblW w:w="8505" w:type="dxa"/>
        <w:tblInd w:w="-5" w:type="dxa"/>
        <w:tblLook w:val="04A0" w:firstRow="1" w:lastRow="0" w:firstColumn="1" w:lastColumn="0" w:noHBand="0" w:noVBand="1"/>
      </w:tblPr>
      <w:tblGrid>
        <w:gridCol w:w="1049"/>
        <w:gridCol w:w="2070"/>
        <w:gridCol w:w="2551"/>
        <w:gridCol w:w="2835"/>
      </w:tblGrid>
      <w:tr w:rsidR="00775C90" w:rsidRPr="00A267E1" w14:paraId="0F18142B" w14:textId="77777777" w:rsidTr="002E1B40">
        <w:trPr>
          <w:trHeight w:val="57"/>
        </w:trPr>
        <w:tc>
          <w:tcPr>
            <w:tcW w:w="1049" w:type="dxa"/>
            <w:shd w:val="clear" w:color="auto" w:fill="E7E6E6"/>
            <w:vAlign w:val="center"/>
          </w:tcPr>
          <w:p w14:paraId="44B13A18"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Pregunta PICO </w:t>
            </w:r>
            <w:proofErr w:type="spellStart"/>
            <w:r w:rsidRPr="00A267E1">
              <w:rPr>
                <w:rFonts w:ascii="Times New Roman" w:hAnsi="Times New Roman" w:cs="Times New Roman"/>
                <w:b/>
                <w:sz w:val="20"/>
                <w:szCs w:val="20"/>
              </w:rPr>
              <w:t>N°</w:t>
            </w:r>
            <w:proofErr w:type="spellEnd"/>
          </w:p>
        </w:tc>
        <w:tc>
          <w:tcPr>
            <w:tcW w:w="2070" w:type="dxa"/>
            <w:shd w:val="clear" w:color="auto" w:fill="E7E6E6"/>
            <w:vAlign w:val="center"/>
          </w:tcPr>
          <w:p w14:paraId="5E0E7C50"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Paciente / Problema</w:t>
            </w:r>
          </w:p>
        </w:tc>
        <w:tc>
          <w:tcPr>
            <w:tcW w:w="2551" w:type="dxa"/>
            <w:shd w:val="clear" w:color="auto" w:fill="E7E6E6"/>
            <w:vAlign w:val="center"/>
          </w:tcPr>
          <w:p w14:paraId="6CC401D8"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Intervención / Comparación</w:t>
            </w:r>
          </w:p>
        </w:tc>
        <w:tc>
          <w:tcPr>
            <w:tcW w:w="2835" w:type="dxa"/>
            <w:shd w:val="clear" w:color="auto" w:fill="E7E6E6"/>
            <w:vAlign w:val="center"/>
          </w:tcPr>
          <w:p w14:paraId="3687B42E"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Desenlaces</w:t>
            </w:r>
          </w:p>
        </w:tc>
      </w:tr>
      <w:tr w:rsidR="00775C90" w:rsidRPr="00A267E1" w14:paraId="47900C80" w14:textId="77777777" w:rsidTr="002E1B40">
        <w:trPr>
          <w:trHeight w:val="2341"/>
        </w:trPr>
        <w:tc>
          <w:tcPr>
            <w:tcW w:w="1049" w:type="dxa"/>
            <w:vAlign w:val="center"/>
          </w:tcPr>
          <w:p w14:paraId="29CA65BA"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2.1</w:t>
            </w:r>
          </w:p>
        </w:tc>
        <w:tc>
          <w:tcPr>
            <w:tcW w:w="2070" w:type="dxa"/>
            <w:vAlign w:val="center"/>
          </w:tcPr>
          <w:p w14:paraId="54AD5B9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 xml:space="preserve">Adultos con nefritis lúpica </w:t>
            </w:r>
            <w:r w:rsidRPr="00A267E1">
              <w:rPr>
                <w:rFonts w:ascii="Times New Roman" w:hAnsi="Times New Roman" w:cs="Times New Roman"/>
                <w:bCs/>
                <w:sz w:val="20"/>
                <w:szCs w:val="20"/>
              </w:rPr>
              <w:t>clase III a IV no refractarios, en fase de inducción</w:t>
            </w:r>
          </w:p>
        </w:tc>
        <w:tc>
          <w:tcPr>
            <w:tcW w:w="2551" w:type="dxa"/>
            <w:vAlign w:val="center"/>
          </w:tcPr>
          <w:p w14:paraId="199EE96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MMF más GC / CYC endovenosa más CS</w:t>
            </w:r>
          </w:p>
        </w:tc>
        <w:tc>
          <w:tcPr>
            <w:tcW w:w="2835" w:type="dxa"/>
            <w:vMerge w:val="restart"/>
            <w:vAlign w:val="center"/>
          </w:tcPr>
          <w:p w14:paraId="006DB7F8"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Mortalidad</w:t>
            </w:r>
          </w:p>
          <w:p w14:paraId="0C374F82"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Falla renal (estadio G5)</w:t>
            </w:r>
          </w:p>
          <w:p w14:paraId="40F1DA5C"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Respuesta renal completa o parcial</w:t>
            </w:r>
          </w:p>
          <w:p w14:paraId="1952E03E"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Respuesta renal completa</w:t>
            </w:r>
          </w:p>
          <w:p w14:paraId="1B715A08"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Respuesta renal parcial</w:t>
            </w:r>
          </w:p>
          <w:p w14:paraId="66979E86"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Recaída renal</w:t>
            </w:r>
          </w:p>
          <w:p w14:paraId="61A96EAB"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Función renal estable</w:t>
            </w:r>
          </w:p>
          <w:p w14:paraId="3C0776DB"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Actividad de la enfermedad</w:t>
            </w:r>
          </w:p>
          <w:p w14:paraId="05677625"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Duplicación de la creatinina sérica</w:t>
            </w:r>
          </w:p>
          <w:p w14:paraId="6D2C20F6"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Infección de cualquier tipo</w:t>
            </w:r>
          </w:p>
          <w:p w14:paraId="50F96E0F"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Infección por virus Herpes Zoster</w:t>
            </w:r>
          </w:p>
          <w:p w14:paraId="0C00167C"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Falla ovárica</w:t>
            </w:r>
          </w:p>
          <w:p w14:paraId="7A6B4F23"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Irregularidad menstrual</w:t>
            </w:r>
          </w:p>
          <w:p w14:paraId="01C7E57C"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Leucopenia</w:t>
            </w:r>
          </w:p>
          <w:p w14:paraId="6CBB6B95"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Alopecia</w:t>
            </w:r>
          </w:p>
          <w:p w14:paraId="6D1B3368" w14:textId="77777777" w:rsidR="00775C90" w:rsidRPr="00A267E1" w:rsidRDefault="00775C90" w:rsidP="00EB30DB">
            <w:pPr>
              <w:pStyle w:val="Prrafodelista"/>
              <w:numPr>
                <w:ilvl w:val="0"/>
                <w:numId w:val="4"/>
              </w:numPr>
              <w:spacing w:line="259" w:lineRule="auto"/>
              <w:ind w:left="178" w:hanging="178"/>
              <w:rPr>
                <w:rFonts w:cs="Times New Roman"/>
                <w:szCs w:val="20"/>
              </w:rPr>
            </w:pPr>
            <w:r w:rsidRPr="00A267E1">
              <w:rPr>
                <w:rFonts w:cs="Times New Roman"/>
                <w:szCs w:val="20"/>
              </w:rPr>
              <w:t>Eventos adversos gastrointestinales</w:t>
            </w:r>
          </w:p>
        </w:tc>
      </w:tr>
      <w:tr w:rsidR="00775C90" w:rsidRPr="00A267E1" w14:paraId="4DA40609" w14:textId="77777777" w:rsidTr="002E1B40">
        <w:trPr>
          <w:trHeight w:val="57"/>
        </w:trPr>
        <w:tc>
          <w:tcPr>
            <w:tcW w:w="1049" w:type="dxa"/>
            <w:vAlign w:val="center"/>
          </w:tcPr>
          <w:p w14:paraId="7C3C5DB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2.2</w:t>
            </w:r>
          </w:p>
        </w:tc>
        <w:tc>
          <w:tcPr>
            <w:tcW w:w="2070" w:type="dxa"/>
            <w:vAlign w:val="center"/>
          </w:tcPr>
          <w:p w14:paraId="32E53AA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V no refractarios, en fase de inducción</w:t>
            </w:r>
          </w:p>
        </w:tc>
        <w:tc>
          <w:tcPr>
            <w:tcW w:w="2551" w:type="dxa"/>
            <w:vAlign w:val="center"/>
          </w:tcPr>
          <w:p w14:paraId="1F0829F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MMF más GC / CYC endovenosa más CS</w:t>
            </w:r>
          </w:p>
        </w:tc>
        <w:tc>
          <w:tcPr>
            <w:tcW w:w="2835" w:type="dxa"/>
            <w:vMerge/>
            <w:vAlign w:val="center"/>
          </w:tcPr>
          <w:p w14:paraId="173E5733" w14:textId="77777777" w:rsidR="00775C90" w:rsidRPr="00A267E1" w:rsidRDefault="00775C90" w:rsidP="00EB30DB">
            <w:pPr>
              <w:pStyle w:val="Prrafodelista"/>
              <w:numPr>
                <w:ilvl w:val="0"/>
                <w:numId w:val="5"/>
              </w:numPr>
              <w:ind w:left="113" w:hanging="182"/>
              <w:rPr>
                <w:rFonts w:cs="Times New Roman"/>
                <w:szCs w:val="20"/>
              </w:rPr>
            </w:pPr>
          </w:p>
        </w:tc>
      </w:tr>
    </w:tbl>
    <w:p w14:paraId="28885E30" w14:textId="77777777" w:rsidR="00775C90" w:rsidRPr="00A267E1" w:rsidRDefault="00775C90" w:rsidP="00775C90">
      <w:pPr>
        <w:rPr>
          <w:rFonts w:ascii="Times New Roman" w:hAnsi="Times New Roman" w:cs="Times New Roman"/>
        </w:rPr>
      </w:pPr>
    </w:p>
    <w:p w14:paraId="129225E4"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Estrategias de las búsquedas realizadas y listado de las citaciones evaluadas:</w:t>
      </w:r>
    </w:p>
    <w:p w14:paraId="0BC45620"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responder dicha pregunta PICO, se realizó finalmente una búsqueda bibliográfica:</w:t>
      </w:r>
    </w:p>
    <w:tbl>
      <w:tblPr>
        <w:tblStyle w:val="Tablaconcuadrcula"/>
        <w:tblW w:w="8642" w:type="dxa"/>
        <w:tblLayout w:type="fixed"/>
        <w:tblLook w:val="04A0" w:firstRow="1" w:lastRow="0" w:firstColumn="1" w:lastColumn="0" w:noHBand="0" w:noVBand="1"/>
      </w:tblPr>
      <w:tblGrid>
        <w:gridCol w:w="704"/>
        <w:gridCol w:w="1134"/>
        <w:gridCol w:w="1134"/>
        <w:gridCol w:w="1276"/>
        <w:gridCol w:w="1843"/>
        <w:gridCol w:w="708"/>
        <w:gridCol w:w="993"/>
        <w:gridCol w:w="850"/>
      </w:tblGrid>
      <w:tr w:rsidR="00775C90" w:rsidRPr="00A267E1" w14:paraId="7F575D39" w14:textId="77777777" w:rsidTr="002E1B40">
        <w:tc>
          <w:tcPr>
            <w:tcW w:w="704" w:type="dxa"/>
            <w:shd w:val="clear" w:color="auto" w:fill="E7E6E6"/>
            <w:vAlign w:val="center"/>
          </w:tcPr>
          <w:p w14:paraId="0628C93E"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Búsqueda</w:t>
            </w:r>
          </w:p>
        </w:tc>
        <w:tc>
          <w:tcPr>
            <w:tcW w:w="1134" w:type="dxa"/>
            <w:shd w:val="clear" w:color="auto" w:fill="E7E6E6"/>
            <w:vAlign w:val="center"/>
          </w:tcPr>
          <w:p w14:paraId="65BD0B2A"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Preguntas PICO </w:t>
            </w:r>
          </w:p>
        </w:tc>
        <w:tc>
          <w:tcPr>
            <w:tcW w:w="1134" w:type="dxa"/>
            <w:shd w:val="clear" w:color="auto" w:fill="E7E6E6"/>
            <w:vAlign w:val="center"/>
          </w:tcPr>
          <w:p w14:paraId="20623A94"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Tipo de búsqueda y tipos de estudios buscados</w:t>
            </w:r>
          </w:p>
        </w:tc>
        <w:tc>
          <w:tcPr>
            <w:tcW w:w="1276" w:type="dxa"/>
            <w:shd w:val="clear" w:color="auto" w:fill="E7E6E6"/>
            <w:vAlign w:val="center"/>
          </w:tcPr>
          <w:p w14:paraId="736DFDF4"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Fechas de búsqueda (desde, hasta)</w:t>
            </w:r>
          </w:p>
        </w:tc>
        <w:tc>
          <w:tcPr>
            <w:tcW w:w="1843" w:type="dxa"/>
            <w:shd w:val="clear" w:color="auto" w:fill="E7E6E6"/>
            <w:vAlign w:val="center"/>
          </w:tcPr>
          <w:p w14:paraId="5DB470B3"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Número de citaciones identificadas en cada fuente</w:t>
            </w:r>
          </w:p>
        </w:tc>
        <w:tc>
          <w:tcPr>
            <w:tcW w:w="708" w:type="dxa"/>
            <w:shd w:val="clear" w:color="auto" w:fill="E7E6E6"/>
            <w:vAlign w:val="center"/>
          </w:tcPr>
          <w:p w14:paraId="6E5474FE"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PICO</w:t>
            </w:r>
          </w:p>
        </w:tc>
        <w:tc>
          <w:tcPr>
            <w:tcW w:w="993" w:type="dxa"/>
            <w:shd w:val="clear" w:color="auto" w:fill="E7E6E6"/>
            <w:vAlign w:val="center"/>
          </w:tcPr>
          <w:p w14:paraId="391918AE"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Citaciones evaluadas a texto completo </w:t>
            </w:r>
          </w:p>
        </w:tc>
        <w:tc>
          <w:tcPr>
            <w:tcW w:w="850" w:type="dxa"/>
            <w:shd w:val="clear" w:color="auto" w:fill="E7E6E6"/>
            <w:vAlign w:val="center"/>
          </w:tcPr>
          <w:p w14:paraId="12D48DFA"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Artículos incluidos</w:t>
            </w:r>
          </w:p>
        </w:tc>
      </w:tr>
      <w:tr w:rsidR="00775C90" w:rsidRPr="00A267E1" w14:paraId="1BC15288" w14:textId="77777777" w:rsidTr="002E1B40">
        <w:trPr>
          <w:trHeight w:val="534"/>
        </w:trPr>
        <w:tc>
          <w:tcPr>
            <w:tcW w:w="704" w:type="dxa"/>
            <w:vMerge w:val="restart"/>
            <w:vAlign w:val="center"/>
          </w:tcPr>
          <w:p w14:paraId="55A056C1" w14:textId="77777777" w:rsidR="00775C90" w:rsidRPr="00A267E1" w:rsidRDefault="00775C90" w:rsidP="002E1B40">
            <w:pPr>
              <w:rPr>
                <w:rFonts w:ascii="Times New Roman" w:hAnsi="Times New Roman" w:cs="Times New Roman"/>
                <w:b/>
                <w:bCs/>
                <w:sz w:val="16"/>
                <w:szCs w:val="16"/>
              </w:rPr>
            </w:pPr>
            <w:r w:rsidRPr="00A267E1">
              <w:rPr>
                <w:rFonts w:ascii="Times New Roman" w:hAnsi="Times New Roman" w:cs="Times New Roman"/>
                <w:b/>
                <w:bCs/>
                <w:sz w:val="16"/>
                <w:szCs w:val="16"/>
              </w:rPr>
              <w:t>A</w:t>
            </w:r>
          </w:p>
        </w:tc>
        <w:tc>
          <w:tcPr>
            <w:tcW w:w="1134" w:type="dxa"/>
            <w:vMerge w:val="restart"/>
            <w:vAlign w:val="center"/>
          </w:tcPr>
          <w:p w14:paraId="032D1E7B"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para la pregunta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2</w:t>
            </w:r>
          </w:p>
        </w:tc>
        <w:tc>
          <w:tcPr>
            <w:tcW w:w="1134" w:type="dxa"/>
            <w:vMerge w:val="restart"/>
            <w:vAlign w:val="center"/>
          </w:tcPr>
          <w:p w14:paraId="74F70B87"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de </w:t>
            </w:r>
            <w:proofErr w:type="spellStart"/>
            <w:r w:rsidRPr="00A267E1">
              <w:rPr>
                <w:rFonts w:ascii="Times New Roman" w:hAnsi="Times New Roman" w:cs="Times New Roman"/>
                <w:sz w:val="16"/>
                <w:szCs w:val="16"/>
              </w:rPr>
              <w:t>novo</w:t>
            </w:r>
            <w:proofErr w:type="spellEnd"/>
            <w:r w:rsidRPr="00A267E1">
              <w:rPr>
                <w:rFonts w:ascii="Times New Roman" w:hAnsi="Times New Roman" w:cs="Times New Roman"/>
                <w:sz w:val="16"/>
                <w:szCs w:val="16"/>
              </w:rPr>
              <w:t xml:space="preserve"> de RS de ECA</w:t>
            </w:r>
          </w:p>
        </w:tc>
        <w:tc>
          <w:tcPr>
            <w:tcW w:w="1276" w:type="dxa"/>
            <w:vMerge w:val="restart"/>
            <w:vAlign w:val="center"/>
          </w:tcPr>
          <w:p w14:paraId="448238C0"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Desde el inicio de los tiempos a junio 2021.</w:t>
            </w:r>
          </w:p>
        </w:tc>
        <w:tc>
          <w:tcPr>
            <w:tcW w:w="1843" w:type="dxa"/>
            <w:vMerge w:val="restart"/>
            <w:vAlign w:val="center"/>
          </w:tcPr>
          <w:p w14:paraId="52C7EE26"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PUBMED: 56</w:t>
            </w:r>
          </w:p>
          <w:p w14:paraId="5B07FDD2"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Otras fuentes: 1</w:t>
            </w:r>
          </w:p>
          <w:p w14:paraId="5CA14F35"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Total de citaciones después de excluir duplicados: 57</w:t>
            </w:r>
          </w:p>
        </w:tc>
        <w:tc>
          <w:tcPr>
            <w:tcW w:w="708" w:type="dxa"/>
            <w:vAlign w:val="center"/>
          </w:tcPr>
          <w:p w14:paraId="33689000"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2.1</w:t>
            </w:r>
          </w:p>
        </w:tc>
        <w:tc>
          <w:tcPr>
            <w:tcW w:w="993" w:type="dxa"/>
            <w:vAlign w:val="center"/>
          </w:tcPr>
          <w:p w14:paraId="4D69317B"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22</w:t>
            </w:r>
          </w:p>
        </w:tc>
        <w:tc>
          <w:tcPr>
            <w:tcW w:w="850" w:type="dxa"/>
            <w:vAlign w:val="center"/>
          </w:tcPr>
          <w:p w14:paraId="579C2196"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3</w:t>
            </w:r>
          </w:p>
        </w:tc>
      </w:tr>
      <w:tr w:rsidR="00775C90" w:rsidRPr="00A267E1" w14:paraId="2CF14ACA" w14:textId="77777777" w:rsidTr="002E1B40">
        <w:trPr>
          <w:trHeight w:val="556"/>
        </w:trPr>
        <w:tc>
          <w:tcPr>
            <w:tcW w:w="704" w:type="dxa"/>
            <w:vMerge/>
            <w:vAlign w:val="center"/>
          </w:tcPr>
          <w:p w14:paraId="6287F97B" w14:textId="77777777" w:rsidR="00775C90" w:rsidRPr="00A267E1" w:rsidRDefault="00775C90" w:rsidP="002E1B40">
            <w:pPr>
              <w:rPr>
                <w:rFonts w:ascii="Times New Roman" w:hAnsi="Times New Roman" w:cs="Times New Roman"/>
                <w:bCs/>
                <w:sz w:val="16"/>
                <w:szCs w:val="16"/>
              </w:rPr>
            </w:pPr>
          </w:p>
        </w:tc>
        <w:tc>
          <w:tcPr>
            <w:tcW w:w="1134" w:type="dxa"/>
            <w:vMerge/>
          </w:tcPr>
          <w:p w14:paraId="157AC7DE" w14:textId="77777777" w:rsidR="00775C90" w:rsidRPr="00A267E1" w:rsidRDefault="00775C90" w:rsidP="002E1B40">
            <w:pPr>
              <w:rPr>
                <w:rFonts w:ascii="Times New Roman" w:hAnsi="Times New Roman" w:cs="Times New Roman"/>
                <w:sz w:val="16"/>
                <w:szCs w:val="16"/>
              </w:rPr>
            </w:pPr>
          </w:p>
        </w:tc>
        <w:tc>
          <w:tcPr>
            <w:tcW w:w="1134" w:type="dxa"/>
            <w:vMerge/>
            <w:vAlign w:val="center"/>
          </w:tcPr>
          <w:p w14:paraId="22523D82" w14:textId="77777777" w:rsidR="00775C90" w:rsidRPr="00A267E1" w:rsidRDefault="00775C90" w:rsidP="002E1B40">
            <w:pPr>
              <w:rPr>
                <w:rFonts w:ascii="Times New Roman" w:hAnsi="Times New Roman" w:cs="Times New Roman"/>
                <w:sz w:val="16"/>
                <w:szCs w:val="16"/>
              </w:rPr>
            </w:pPr>
          </w:p>
        </w:tc>
        <w:tc>
          <w:tcPr>
            <w:tcW w:w="1276" w:type="dxa"/>
            <w:vMerge/>
            <w:vAlign w:val="center"/>
          </w:tcPr>
          <w:p w14:paraId="480E5DFF" w14:textId="77777777" w:rsidR="00775C90" w:rsidRPr="00A267E1" w:rsidRDefault="00775C90" w:rsidP="002E1B40">
            <w:pPr>
              <w:rPr>
                <w:rFonts w:ascii="Times New Roman" w:hAnsi="Times New Roman" w:cs="Times New Roman"/>
                <w:sz w:val="16"/>
                <w:szCs w:val="16"/>
              </w:rPr>
            </w:pPr>
          </w:p>
        </w:tc>
        <w:tc>
          <w:tcPr>
            <w:tcW w:w="1843" w:type="dxa"/>
            <w:vMerge/>
            <w:vAlign w:val="center"/>
          </w:tcPr>
          <w:p w14:paraId="6A38DB32" w14:textId="77777777" w:rsidR="00775C90" w:rsidRPr="00A267E1" w:rsidRDefault="00775C90" w:rsidP="00EB30DB">
            <w:pPr>
              <w:pStyle w:val="Prrafodelista"/>
              <w:numPr>
                <w:ilvl w:val="0"/>
                <w:numId w:val="3"/>
              </w:numPr>
              <w:ind w:left="176" w:hanging="142"/>
              <w:jc w:val="left"/>
              <w:rPr>
                <w:rFonts w:cs="Times New Roman"/>
                <w:sz w:val="16"/>
                <w:szCs w:val="16"/>
              </w:rPr>
            </w:pPr>
          </w:p>
        </w:tc>
        <w:tc>
          <w:tcPr>
            <w:tcW w:w="708" w:type="dxa"/>
            <w:vAlign w:val="center"/>
          </w:tcPr>
          <w:p w14:paraId="223E0C05"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2.2</w:t>
            </w:r>
          </w:p>
        </w:tc>
        <w:tc>
          <w:tcPr>
            <w:tcW w:w="993" w:type="dxa"/>
            <w:vAlign w:val="center"/>
          </w:tcPr>
          <w:p w14:paraId="415FE326"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w:t>
            </w:r>
          </w:p>
        </w:tc>
        <w:tc>
          <w:tcPr>
            <w:tcW w:w="850" w:type="dxa"/>
            <w:vAlign w:val="center"/>
          </w:tcPr>
          <w:p w14:paraId="1699FFA6"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w:t>
            </w:r>
          </w:p>
        </w:tc>
      </w:tr>
    </w:tbl>
    <w:p w14:paraId="3FCEE5CC" w14:textId="77777777" w:rsidR="00775C90" w:rsidRPr="00A267E1" w:rsidRDefault="00775C90" w:rsidP="00775C90">
      <w:pPr>
        <w:spacing w:before="240"/>
        <w:rPr>
          <w:rFonts w:ascii="Times New Roman" w:hAnsi="Times New Roman" w:cs="Times New Roman"/>
        </w:rPr>
      </w:pPr>
      <w:r w:rsidRPr="00A267E1">
        <w:rPr>
          <w:rFonts w:ascii="Times New Roman" w:hAnsi="Times New Roman" w:cs="Times New Roman"/>
        </w:rPr>
        <w:t>A continuación, se presentará la estrategia de búsqueda y las listas de citaciones incluidas y excluidas para cada una:</w:t>
      </w:r>
    </w:p>
    <w:p w14:paraId="7F52A8B5"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A: búsqueda de RS para la pregunta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2.1 y 2.2:</w:t>
      </w:r>
    </w:p>
    <w:p w14:paraId="211F33A6"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Style w:val="Tablaconcuadrcula"/>
        <w:tblW w:w="7796" w:type="dxa"/>
        <w:tblInd w:w="704" w:type="dxa"/>
        <w:tblLook w:val="04A0" w:firstRow="1" w:lastRow="0" w:firstColumn="1" w:lastColumn="0" w:noHBand="0" w:noVBand="1"/>
      </w:tblPr>
      <w:tblGrid>
        <w:gridCol w:w="590"/>
        <w:gridCol w:w="1411"/>
        <w:gridCol w:w="5795"/>
      </w:tblGrid>
      <w:tr w:rsidR="00775C90" w:rsidRPr="00A267E1" w14:paraId="2381340E" w14:textId="77777777" w:rsidTr="002E1B40">
        <w:tc>
          <w:tcPr>
            <w:tcW w:w="7796" w:type="dxa"/>
            <w:gridSpan w:val="3"/>
            <w:shd w:val="clear" w:color="auto" w:fill="E7E6E6"/>
            <w:vAlign w:val="center"/>
          </w:tcPr>
          <w:p w14:paraId="450D1F93"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Base de datos: PubMed</w:t>
            </w:r>
          </w:p>
        </w:tc>
      </w:tr>
      <w:tr w:rsidR="00775C90" w:rsidRPr="00A267E1" w14:paraId="32470E7C" w14:textId="77777777" w:rsidTr="002E1B40">
        <w:tc>
          <w:tcPr>
            <w:tcW w:w="7796" w:type="dxa"/>
            <w:gridSpan w:val="3"/>
            <w:vAlign w:val="center"/>
          </w:tcPr>
          <w:p w14:paraId="2EB6B4E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Fecha de búsqueda: junio 2020</w:t>
            </w:r>
          </w:p>
        </w:tc>
      </w:tr>
      <w:tr w:rsidR="00775C90" w:rsidRPr="00A267E1" w14:paraId="1EF52FD0" w14:textId="77777777" w:rsidTr="002E1B40">
        <w:tc>
          <w:tcPr>
            <w:tcW w:w="7796" w:type="dxa"/>
            <w:gridSpan w:val="3"/>
            <w:vAlign w:val="center"/>
          </w:tcPr>
          <w:p w14:paraId="6B037B98"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Filtros:</w:t>
            </w:r>
          </w:p>
          <w:p w14:paraId="7FA95A2B"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Ninguno</w:t>
            </w:r>
          </w:p>
        </w:tc>
      </w:tr>
      <w:tr w:rsidR="00775C90" w:rsidRPr="00A267E1" w14:paraId="5B935E33" w14:textId="77777777" w:rsidTr="002E1B40">
        <w:tc>
          <w:tcPr>
            <w:tcW w:w="590" w:type="dxa"/>
            <w:vAlign w:val="center"/>
          </w:tcPr>
          <w:p w14:paraId="3F3812B5" w14:textId="77777777" w:rsidR="00775C90" w:rsidRPr="00A267E1" w:rsidRDefault="00775C90" w:rsidP="002E1B40">
            <w:pPr>
              <w:rPr>
                <w:rFonts w:ascii="Times New Roman" w:hAnsi="Times New Roman" w:cs="Times New Roman"/>
                <w:sz w:val="20"/>
                <w:szCs w:val="20"/>
              </w:rPr>
            </w:pPr>
          </w:p>
        </w:tc>
        <w:tc>
          <w:tcPr>
            <w:tcW w:w="1411" w:type="dxa"/>
            <w:vAlign w:val="center"/>
          </w:tcPr>
          <w:p w14:paraId="653282E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795" w:type="dxa"/>
            <w:vAlign w:val="center"/>
          </w:tcPr>
          <w:p w14:paraId="5DD5510E"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42EAA0B3" w14:textId="77777777" w:rsidTr="002E1B40">
        <w:tc>
          <w:tcPr>
            <w:tcW w:w="590" w:type="dxa"/>
            <w:vAlign w:val="center"/>
          </w:tcPr>
          <w:p w14:paraId="3F91BBB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lastRenderedPageBreak/>
              <w:t>#1</w:t>
            </w:r>
          </w:p>
        </w:tc>
        <w:tc>
          <w:tcPr>
            <w:tcW w:w="1411" w:type="dxa"/>
            <w:vAlign w:val="center"/>
          </w:tcPr>
          <w:p w14:paraId="54DC5378"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795" w:type="dxa"/>
            <w:vAlign w:val="center"/>
          </w:tcPr>
          <w:p w14:paraId="237B0E91"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 xml:space="preserve">("Lupus Nephritis"[Mesh] OR "Lupus Erythematosus, Systemic"[Mesh] OR SLE [Title] OR "lupus"[Title] OR CLE[Title] OR </w:t>
            </w:r>
            <w:proofErr w:type="gramStart"/>
            <w:r w:rsidRPr="00A267E1">
              <w:rPr>
                <w:rFonts w:ascii="Times New Roman" w:hAnsi="Times New Roman" w:cs="Times New Roman"/>
                <w:sz w:val="20"/>
                <w:szCs w:val="20"/>
                <w:lang w:val="en-CA"/>
              </w:rPr>
              <w:t>lupus[</w:t>
            </w:r>
            <w:proofErr w:type="gramEnd"/>
            <w:r w:rsidRPr="00A267E1">
              <w:rPr>
                <w:rFonts w:ascii="Times New Roman" w:hAnsi="Times New Roman" w:cs="Times New Roman"/>
                <w:sz w:val="20"/>
                <w:szCs w:val="20"/>
                <w:lang w:val="en-CA"/>
              </w:rPr>
              <w:t>TIAB] OR "lupus focal"[TIAB] OR "lupus diffuse"[TIAB] OR "lupus membranous nephropathy"[TIAB])</w:t>
            </w:r>
          </w:p>
        </w:tc>
      </w:tr>
      <w:tr w:rsidR="00775C90" w:rsidRPr="00A267E1" w14:paraId="3AB66B33" w14:textId="77777777" w:rsidTr="002E1B40">
        <w:tc>
          <w:tcPr>
            <w:tcW w:w="590" w:type="dxa"/>
            <w:vAlign w:val="center"/>
          </w:tcPr>
          <w:p w14:paraId="3E23CC9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#2</w:t>
            </w:r>
          </w:p>
        </w:tc>
        <w:tc>
          <w:tcPr>
            <w:tcW w:w="1411" w:type="dxa"/>
            <w:vAlign w:val="center"/>
          </w:tcPr>
          <w:p w14:paraId="7E6BB2D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795" w:type="dxa"/>
            <w:vAlign w:val="center"/>
          </w:tcPr>
          <w:p w14:paraId="04B8A59F"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roofErr w:type="gramStart"/>
            <w:r w:rsidRPr="00A267E1">
              <w:rPr>
                <w:rFonts w:ascii="Times New Roman" w:hAnsi="Times New Roman" w:cs="Times New Roman"/>
                <w:sz w:val="20"/>
                <w:szCs w:val="20"/>
                <w:lang w:val="en-CA"/>
              </w:rPr>
              <w:t>cyclophosphamide[</w:t>
            </w:r>
            <w:proofErr w:type="gramEnd"/>
            <w:r w:rsidRPr="00A267E1">
              <w:rPr>
                <w:rFonts w:ascii="Times New Roman" w:hAnsi="Times New Roman" w:cs="Times New Roman"/>
                <w:sz w:val="20"/>
                <w:szCs w:val="20"/>
                <w:lang w:val="en-CA"/>
              </w:rPr>
              <w:t>TIAB] OR cyclophosphamide[MESH] OR CYC[TIAB])</w:t>
            </w:r>
          </w:p>
        </w:tc>
      </w:tr>
      <w:tr w:rsidR="00775C90" w:rsidRPr="00A267E1" w14:paraId="567AB84C" w14:textId="77777777" w:rsidTr="002E1B40">
        <w:tc>
          <w:tcPr>
            <w:tcW w:w="590" w:type="dxa"/>
            <w:vAlign w:val="center"/>
          </w:tcPr>
          <w:p w14:paraId="033B645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#3</w:t>
            </w:r>
          </w:p>
        </w:tc>
        <w:tc>
          <w:tcPr>
            <w:tcW w:w="1411" w:type="dxa"/>
            <w:vAlign w:val="center"/>
          </w:tcPr>
          <w:p w14:paraId="188504CC"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Comparador</w:t>
            </w:r>
          </w:p>
        </w:tc>
        <w:tc>
          <w:tcPr>
            <w:tcW w:w="5795" w:type="dxa"/>
            <w:vAlign w:val="center"/>
          </w:tcPr>
          <w:p w14:paraId="4215B983"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roofErr w:type="gramStart"/>
            <w:r w:rsidRPr="00A267E1">
              <w:rPr>
                <w:rFonts w:ascii="Times New Roman" w:hAnsi="Times New Roman" w:cs="Times New Roman"/>
                <w:sz w:val="20"/>
                <w:szCs w:val="20"/>
                <w:lang w:val="en-CA"/>
              </w:rPr>
              <w:t>mycophenolate[</w:t>
            </w:r>
            <w:proofErr w:type="gramEnd"/>
            <w:r w:rsidRPr="00A267E1">
              <w:rPr>
                <w:rFonts w:ascii="Times New Roman" w:hAnsi="Times New Roman" w:cs="Times New Roman"/>
                <w:sz w:val="20"/>
                <w:szCs w:val="20"/>
                <w:lang w:val="en-CA"/>
              </w:rPr>
              <w:t>TIAB] OR mycophenolic[TIAB] OR "Mycophenolic Acid"[Mesh] OR MMF[TIAB])</w:t>
            </w:r>
          </w:p>
        </w:tc>
      </w:tr>
      <w:tr w:rsidR="00775C90" w:rsidRPr="00A267E1" w14:paraId="6432F03F" w14:textId="77777777" w:rsidTr="002E1B40">
        <w:tc>
          <w:tcPr>
            <w:tcW w:w="590" w:type="dxa"/>
            <w:vAlign w:val="center"/>
          </w:tcPr>
          <w:p w14:paraId="3CFD100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#4</w:t>
            </w:r>
          </w:p>
        </w:tc>
        <w:tc>
          <w:tcPr>
            <w:tcW w:w="1411" w:type="dxa"/>
            <w:vAlign w:val="center"/>
          </w:tcPr>
          <w:p w14:paraId="535DB7C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795" w:type="dxa"/>
            <w:vAlign w:val="center"/>
          </w:tcPr>
          <w:p w14:paraId="4D5F830A"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 xml:space="preserve">("Systematic Review"[Publication Type] OR "Meta-Analysis"[Publication Type] OR "Meta-Analysis as Topic"[Mesh] OR "Systematic Review"[TIAB] OR "Meta Analysis"[TIAB] OR "Meta Analyses"[TIAB] OR </w:t>
            </w:r>
            <w:proofErr w:type="gramStart"/>
            <w:r w:rsidRPr="00A267E1">
              <w:rPr>
                <w:rFonts w:ascii="Times New Roman" w:hAnsi="Times New Roman" w:cs="Times New Roman"/>
                <w:sz w:val="20"/>
                <w:szCs w:val="20"/>
                <w:lang w:val="en-CA"/>
              </w:rPr>
              <w:t>Metanalysis[</w:t>
            </w:r>
            <w:proofErr w:type="gramEnd"/>
            <w:r w:rsidRPr="00A267E1">
              <w:rPr>
                <w:rFonts w:ascii="Times New Roman" w:hAnsi="Times New Roman" w:cs="Times New Roman"/>
                <w:sz w:val="20"/>
                <w:szCs w:val="20"/>
                <w:lang w:val="en-CA"/>
              </w:rPr>
              <w:t xml:space="preserve">TIAB] OR </w:t>
            </w:r>
            <w:proofErr w:type="spellStart"/>
            <w:r w:rsidRPr="00A267E1">
              <w:rPr>
                <w:rFonts w:ascii="Times New Roman" w:hAnsi="Times New Roman" w:cs="Times New Roman"/>
                <w:sz w:val="20"/>
                <w:szCs w:val="20"/>
                <w:lang w:val="en-CA"/>
              </w:rPr>
              <w:t>Metaanalysis</w:t>
            </w:r>
            <w:proofErr w:type="spellEnd"/>
            <w:r w:rsidRPr="00A267E1">
              <w:rPr>
                <w:rFonts w:ascii="Times New Roman" w:hAnsi="Times New Roman" w:cs="Times New Roman"/>
                <w:sz w:val="20"/>
                <w:szCs w:val="20"/>
                <w:lang w:val="en-CA"/>
              </w:rPr>
              <w:t>[TIAB])</w:t>
            </w:r>
          </w:p>
        </w:tc>
      </w:tr>
      <w:tr w:rsidR="00775C90" w:rsidRPr="00A267E1" w14:paraId="7C68CA5F" w14:textId="77777777" w:rsidTr="002E1B40">
        <w:tc>
          <w:tcPr>
            <w:tcW w:w="590" w:type="dxa"/>
            <w:vAlign w:val="center"/>
          </w:tcPr>
          <w:p w14:paraId="1137840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#5</w:t>
            </w:r>
          </w:p>
        </w:tc>
        <w:tc>
          <w:tcPr>
            <w:tcW w:w="1411" w:type="dxa"/>
            <w:vAlign w:val="center"/>
          </w:tcPr>
          <w:p w14:paraId="19D0733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795" w:type="dxa"/>
            <w:vAlign w:val="center"/>
          </w:tcPr>
          <w:p w14:paraId="6CE0855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 AND #2 AND #3 AND #4</w:t>
            </w:r>
          </w:p>
        </w:tc>
      </w:tr>
    </w:tbl>
    <w:p w14:paraId="5B28A84E" w14:textId="77777777" w:rsidR="00775C90" w:rsidRPr="00A267E1" w:rsidRDefault="00775C90" w:rsidP="00775C90">
      <w:pPr>
        <w:rPr>
          <w:rFonts w:ascii="Times New Roman" w:hAnsi="Times New Roman" w:cs="Times New Roman"/>
          <w:lang w:val="en-US"/>
        </w:rPr>
      </w:pPr>
    </w:p>
    <w:p w14:paraId="41CD93AC"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y </w:t>
      </w:r>
      <w:r w:rsidRPr="00A267E1">
        <w:rPr>
          <w:rFonts w:ascii="Times New Roman" w:hAnsi="Times New Roman" w:cs="Times New Roman"/>
          <w:b/>
        </w:rPr>
        <w:t>excluidas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4536"/>
        <w:gridCol w:w="851"/>
        <w:gridCol w:w="2410"/>
      </w:tblGrid>
      <w:tr w:rsidR="00775C90" w:rsidRPr="00A267E1" w14:paraId="27A993D1" w14:textId="77777777" w:rsidTr="002E1B40">
        <w:trPr>
          <w:trHeight w:val="57"/>
          <w:tblHeader/>
        </w:trPr>
        <w:tc>
          <w:tcPr>
            <w:tcW w:w="4536" w:type="dxa"/>
            <w:shd w:val="clear" w:color="auto" w:fill="E7E6E6"/>
            <w:vAlign w:val="center"/>
          </w:tcPr>
          <w:p w14:paraId="06A71770"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533AD105"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2410" w:type="dxa"/>
            <w:shd w:val="clear" w:color="auto" w:fill="E7E6E6"/>
            <w:vAlign w:val="center"/>
          </w:tcPr>
          <w:p w14:paraId="1271828A"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6F909EAE" w14:textId="77777777" w:rsidTr="002E1B40">
        <w:trPr>
          <w:trHeight w:val="57"/>
        </w:trPr>
        <w:tc>
          <w:tcPr>
            <w:tcW w:w="4536" w:type="dxa"/>
            <w:shd w:val="clear" w:color="auto" w:fill="auto"/>
            <w:vAlign w:val="center"/>
          </w:tcPr>
          <w:p w14:paraId="2F988ECC"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2.1:</w:t>
            </w:r>
          </w:p>
        </w:tc>
        <w:tc>
          <w:tcPr>
            <w:tcW w:w="851" w:type="dxa"/>
            <w:shd w:val="clear" w:color="auto" w:fill="auto"/>
            <w:vAlign w:val="center"/>
          </w:tcPr>
          <w:p w14:paraId="0AAAE1BC" w14:textId="77777777" w:rsidR="00775C90" w:rsidRPr="00A267E1" w:rsidRDefault="00775C90" w:rsidP="002E1B40">
            <w:pPr>
              <w:jc w:val="center"/>
              <w:rPr>
                <w:rFonts w:ascii="Times New Roman" w:hAnsi="Times New Roman" w:cs="Times New Roman"/>
                <w:sz w:val="20"/>
                <w:szCs w:val="20"/>
                <w:lang w:val="en-CA"/>
              </w:rPr>
            </w:pPr>
          </w:p>
        </w:tc>
        <w:tc>
          <w:tcPr>
            <w:tcW w:w="2410" w:type="dxa"/>
            <w:shd w:val="clear" w:color="auto" w:fill="auto"/>
            <w:vAlign w:val="center"/>
          </w:tcPr>
          <w:p w14:paraId="58A2908F" w14:textId="77777777" w:rsidR="00775C90" w:rsidRPr="00A267E1" w:rsidRDefault="00775C90" w:rsidP="002E1B40">
            <w:pPr>
              <w:rPr>
                <w:rFonts w:ascii="Times New Roman" w:hAnsi="Times New Roman" w:cs="Times New Roman"/>
                <w:sz w:val="20"/>
                <w:szCs w:val="20"/>
              </w:rPr>
            </w:pPr>
          </w:p>
        </w:tc>
      </w:tr>
      <w:tr w:rsidR="00775C90" w:rsidRPr="00A267E1" w14:paraId="6F0CBA57" w14:textId="77777777" w:rsidTr="002E1B40">
        <w:trPr>
          <w:trHeight w:val="57"/>
        </w:trPr>
        <w:tc>
          <w:tcPr>
            <w:tcW w:w="4536" w:type="dxa"/>
            <w:shd w:val="clear" w:color="auto" w:fill="auto"/>
            <w:vAlign w:val="center"/>
          </w:tcPr>
          <w:p w14:paraId="1A246629"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US"/>
              </w:rPr>
              <w:t>Jiang YP, Zhao XX, Chen RR, Xu ZH, Wen CP, Yu J. Comparative efficacy and safety of mycophenolate mofetil and cyclophosphamide in the induction treatment of lupus nephritis: A systematic review and meta-analysis. Medicine (Baltimore). 2020 Sep 18;99(38</w:t>
            </w:r>
            <w:proofErr w:type="gramStart"/>
            <w:r w:rsidRPr="00A267E1">
              <w:rPr>
                <w:rFonts w:cs="Times New Roman"/>
                <w:szCs w:val="20"/>
                <w:lang w:val="en-US"/>
              </w:rPr>
              <w:t>):e</w:t>
            </w:r>
            <w:proofErr w:type="gramEnd"/>
            <w:r w:rsidRPr="00A267E1">
              <w:rPr>
                <w:rFonts w:cs="Times New Roman"/>
                <w:szCs w:val="20"/>
                <w:lang w:val="en-US"/>
              </w:rPr>
              <w:t>22328.</w:t>
            </w:r>
          </w:p>
        </w:tc>
        <w:tc>
          <w:tcPr>
            <w:tcW w:w="851" w:type="dxa"/>
            <w:shd w:val="clear" w:color="auto" w:fill="auto"/>
            <w:vAlign w:val="center"/>
          </w:tcPr>
          <w:p w14:paraId="016FEA92"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3D8694F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evidenció que la intervención y/o comparador incluyó otro fármaco concomitante diferente a corticoides, o se evaluó sin la combinación de este último.</w:t>
            </w:r>
          </w:p>
        </w:tc>
      </w:tr>
      <w:tr w:rsidR="00775C90" w:rsidRPr="00A267E1" w14:paraId="71B51915" w14:textId="77777777" w:rsidTr="002E1B40">
        <w:trPr>
          <w:trHeight w:val="57"/>
        </w:trPr>
        <w:tc>
          <w:tcPr>
            <w:tcW w:w="4536" w:type="dxa"/>
            <w:shd w:val="clear" w:color="auto" w:fill="auto"/>
            <w:vAlign w:val="center"/>
          </w:tcPr>
          <w:p w14:paraId="56558A46"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US"/>
              </w:rPr>
              <w:t>Kostopoulou</w:t>
            </w:r>
            <w:proofErr w:type="spellEnd"/>
            <w:r w:rsidRPr="00A267E1">
              <w:rPr>
                <w:rFonts w:cs="Times New Roman"/>
                <w:szCs w:val="20"/>
                <w:lang w:val="en-US"/>
              </w:rPr>
              <w:t xml:space="preserve"> M, </w:t>
            </w:r>
            <w:proofErr w:type="spellStart"/>
            <w:r w:rsidRPr="00A267E1">
              <w:rPr>
                <w:rFonts w:cs="Times New Roman"/>
                <w:szCs w:val="20"/>
                <w:lang w:val="en-US"/>
              </w:rPr>
              <w:t>Fanouriakis</w:t>
            </w:r>
            <w:proofErr w:type="spellEnd"/>
            <w:r w:rsidRPr="00A267E1">
              <w:rPr>
                <w:rFonts w:cs="Times New Roman"/>
                <w:szCs w:val="20"/>
                <w:lang w:val="en-US"/>
              </w:rPr>
              <w:t xml:space="preserve"> A, Cheema K, </w:t>
            </w:r>
            <w:proofErr w:type="spellStart"/>
            <w:r w:rsidRPr="00A267E1">
              <w:rPr>
                <w:rFonts w:cs="Times New Roman"/>
                <w:szCs w:val="20"/>
                <w:lang w:val="en-US"/>
              </w:rPr>
              <w:t>Boletis</w:t>
            </w:r>
            <w:proofErr w:type="spellEnd"/>
            <w:r w:rsidRPr="00A267E1">
              <w:rPr>
                <w:rFonts w:cs="Times New Roman"/>
                <w:szCs w:val="20"/>
                <w:lang w:val="en-US"/>
              </w:rPr>
              <w:t xml:space="preserve"> J, </w:t>
            </w:r>
            <w:proofErr w:type="spellStart"/>
            <w:r w:rsidRPr="00A267E1">
              <w:rPr>
                <w:rFonts w:cs="Times New Roman"/>
                <w:szCs w:val="20"/>
                <w:lang w:val="en-US"/>
              </w:rPr>
              <w:t>Bertsias</w:t>
            </w:r>
            <w:proofErr w:type="spellEnd"/>
            <w:r w:rsidRPr="00A267E1">
              <w:rPr>
                <w:rFonts w:cs="Times New Roman"/>
                <w:szCs w:val="20"/>
                <w:lang w:val="en-US"/>
              </w:rPr>
              <w:t xml:space="preserve"> G, Jayne D, </w:t>
            </w:r>
            <w:proofErr w:type="spellStart"/>
            <w:r w:rsidRPr="00A267E1">
              <w:rPr>
                <w:rFonts w:cs="Times New Roman"/>
                <w:szCs w:val="20"/>
                <w:lang w:val="en-US"/>
              </w:rPr>
              <w:t>Boumpas</w:t>
            </w:r>
            <w:proofErr w:type="spellEnd"/>
            <w:r w:rsidRPr="00A267E1">
              <w:rPr>
                <w:rFonts w:cs="Times New Roman"/>
                <w:szCs w:val="20"/>
                <w:lang w:val="en-US"/>
              </w:rPr>
              <w:t xml:space="preserve"> DT. Management of lupus nephritis: a systematic literature review informing the 2019 update of the joint EULAR and European Renal Association-European Dialysis and Transplant Association (EULAR/ERA-EDTA) recommendations. RMD Open. 2020 Jul;6(2</w:t>
            </w:r>
            <w:proofErr w:type="gramStart"/>
            <w:r w:rsidRPr="00A267E1">
              <w:rPr>
                <w:rFonts w:cs="Times New Roman"/>
                <w:szCs w:val="20"/>
                <w:lang w:val="en-US"/>
              </w:rPr>
              <w:t>):e</w:t>
            </w:r>
            <w:proofErr w:type="gramEnd"/>
            <w:r w:rsidRPr="00A267E1">
              <w:rPr>
                <w:rFonts w:cs="Times New Roman"/>
                <w:szCs w:val="20"/>
                <w:lang w:val="en-US"/>
              </w:rPr>
              <w:t>001263.</w:t>
            </w:r>
          </w:p>
        </w:tc>
        <w:tc>
          <w:tcPr>
            <w:tcW w:w="851" w:type="dxa"/>
            <w:shd w:val="clear" w:color="auto" w:fill="auto"/>
            <w:vAlign w:val="center"/>
          </w:tcPr>
          <w:p w14:paraId="2AA68436"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512ACAD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No realizó </w:t>
            </w:r>
            <w:proofErr w:type="spellStart"/>
            <w:r w:rsidRPr="00A267E1">
              <w:rPr>
                <w:rFonts w:ascii="Times New Roman" w:hAnsi="Times New Roman" w:cs="Times New Roman"/>
                <w:sz w:val="20"/>
                <w:szCs w:val="20"/>
              </w:rPr>
              <w:t>metanálisis</w:t>
            </w:r>
            <w:proofErr w:type="spellEnd"/>
            <w:r w:rsidRPr="00A267E1">
              <w:rPr>
                <w:rFonts w:ascii="Times New Roman" w:hAnsi="Times New Roman" w:cs="Times New Roman"/>
                <w:sz w:val="20"/>
                <w:szCs w:val="20"/>
              </w:rPr>
              <w:t xml:space="preserve"> de los estudios incluidos (4 </w:t>
            </w:r>
            <w:proofErr w:type="spellStart"/>
            <w:r w:rsidRPr="00A267E1">
              <w:rPr>
                <w:rFonts w:ascii="Times New Roman" w:hAnsi="Times New Roman" w:cs="Times New Roman"/>
                <w:sz w:val="20"/>
                <w:szCs w:val="20"/>
              </w:rPr>
              <w:t>ECAs</w:t>
            </w:r>
            <w:proofErr w:type="spellEnd"/>
            <w:r w:rsidRPr="00A267E1">
              <w:rPr>
                <w:rFonts w:ascii="Times New Roman" w:hAnsi="Times New Roman" w:cs="Times New Roman"/>
                <w:sz w:val="20"/>
                <w:szCs w:val="20"/>
              </w:rPr>
              <w:t xml:space="preserve">). </w:t>
            </w:r>
          </w:p>
        </w:tc>
      </w:tr>
      <w:tr w:rsidR="00775C90" w:rsidRPr="00A267E1" w14:paraId="23D85A78" w14:textId="77777777" w:rsidTr="002E1B40">
        <w:trPr>
          <w:trHeight w:val="57"/>
        </w:trPr>
        <w:tc>
          <w:tcPr>
            <w:tcW w:w="4536" w:type="dxa"/>
            <w:shd w:val="clear" w:color="auto" w:fill="auto"/>
            <w:vAlign w:val="center"/>
          </w:tcPr>
          <w:p w14:paraId="4B903F8D"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Chen Y, Sun J, Zou K, Yang Y, Liu G. Treatment for lupus nephritis: an overview of systematic reviews and meta-analyses. </w:t>
            </w:r>
            <w:proofErr w:type="spellStart"/>
            <w:r w:rsidRPr="00A267E1">
              <w:rPr>
                <w:rFonts w:cs="Times New Roman"/>
                <w:szCs w:val="20"/>
              </w:rPr>
              <w:t>Rheumatol</w:t>
            </w:r>
            <w:proofErr w:type="spellEnd"/>
            <w:r w:rsidRPr="00A267E1">
              <w:rPr>
                <w:rFonts w:cs="Times New Roman"/>
                <w:szCs w:val="20"/>
              </w:rPr>
              <w:t xml:space="preserve"> </w:t>
            </w:r>
            <w:proofErr w:type="spellStart"/>
            <w:r w:rsidRPr="00A267E1">
              <w:rPr>
                <w:rFonts w:cs="Times New Roman"/>
                <w:szCs w:val="20"/>
              </w:rPr>
              <w:t>Int</w:t>
            </w:r>
            <w:proofErr w:type="spellEnd"/>
            <w:r w:rsidRPr="00A267E1">
              <w:rPr>
                <w:rFonts w:cs="Times New Roman"/>
                <w:szCs w:val="20"/>
              </w:rPr>
              <w:t xml:space="preserve">. 2017 </w:t>
            </w:r>
            <w:proofErr w:type="gramStart"/>
            <w:r w:rsidRPr="00A267E1">
              <w:rPr>
                <w:rFonts w:cs="Times New Roman"/>
                <w:szCs w:val="20"/>
              </w:rPr>
              <w:t>Jul</w:t>
            </w:r>
            <w:proofErr w:type="gramEnd"/>
            <w:r w:rsidRPr="00A267E1">
              <w:rPr>
                <w:rFonts w:cs="Times New Roman"/>
                <w:szCs w:val="20"/>
              </w:rPr>
              <w:t>;37(7):1089-1099. </w:t>
            </w:r>
          </w:p>
        </w:tc>
        <w:tc>
          <w:tcPr>
            <w:tcW w:w="851" w:type="dxa"/>
            <w:shd w:val="clear" w:color="auto" w:fill="auto"/>
            <w:vAlign w:val="center"/>
          </w:tcPr>
          <w:p w14:paraId="77E2E70D"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56C6CDF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evidenció que la intervención y/o comparador incluyó otro fármaco concomitante diferente a corticoides, o se evaluó sin la combinación de este último.</w:t>
            </w:r>
          </w:p>
        </w:tc>
      </w:tr>
      <w:tr w:rsidR="00775C90" w:rsidRPr="00A267E1" w14:paraId="12B37916" w14:textId="77777777" w:rsidTr="002E1B40">
        <w:trPr>
          <w:trHeight w:val="57"/>
        </w:trPr>
        <w:tc>
          <w:tcPr>
            <w:tcW w:w="4536" w:type="dxa"/>
            <w:shd w:val="clear" w:color="auto" w:fill="auto"/>
            <w:vAlign w:val="center"/>
          </w:tcPr>
          <w:p w14:paraId="3E1369FD"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Palmer SC, </w:t>
            </w:r>
            <w:proofErr w:type="spellStart"/>
            <w:r w:rsidRPr="00A267E1">
              <w:rPr>
                <w:rFonts w:cs="Times New Roman"/>
                <w:szCs w:val="20"/>
                <w:lang w:val="en-US"/>
              </w:rPr>
              <w:t>Tunnicliffe</w:t>
            </w:r>
            <w:proofErr w:type="spellEnd"/>
            <w:r w:rsidRPr="00A267E1">
              <w:rPr>
                <w:rFonts w:cs="Times New Roman"/>
                <w:szCs w:val="20"/>
                <w:lang w:val="en-US"/>
              </w:rPr>
              <w:t xml:space="preserve"> DJ, Singh-Grewal D, </w:t>
            </w:r>
            <w:proofErr w:type="spellStart"/>
            <w:r w:rsidRPr="00A267E1">
              <w:rPr>
                <w:rFonts w:cs="Times New Roman"/>
                <w:szCs w:val="20"/>
                <w:lang w:val="en-US"/>
              </w:rPr>
              <w:t>Mavridis</w:t>
            </w:r>
            <w:proofErr w:type="spellEnd"/>
            <w:r w:rsidRPr="00A267E1">
              <w:rPr>
                <w:rFonts w:cs="Times New Roman"/>
                <w:szCs w:val="20"/>
                <w:lang w:val="en-US"/>
              </w:rPr>
              <w:t xml:space="preserve"> D, Tonelli M, Johnson DW, Craig JC, Tong A, </w:t>
            </w:r>
            <w:proofErr w:type="spellStart"/>
            <w:r w:rsidRPr="00A267E1">
              <w:rPr>
                <w:rFonts w:cs="Times New Roman"/>
                <w:szCs w:val="20"/>
                <w:lang w:val="en-US"/>
              </w:rPr>
              <w:t>Strippoli</w:t>
            </w:r>
            <w:proofErr w:type="spellEnd"/>
            <w:r w:rsidRPr="00A267E1">
              <w:rPr>
                <w:rFonts w:cs="Times New Roman"/>
                <w:szCs w:val="20"/>
                <w:lang w:val="en-US"/>
              </w:rPr>
              <w:t xml:space="preserve"> GFM. Induction and Maintenance Immunosuppression Treatment of Proliferative Lupus Nephritis: A Network Meta-analysis of Randomized Trials. </w:t>
            </w:r>
            <w:r w:rsidRPr="00A267E1">
              <w:rPr>
                <w:rFonts w:cs="Times New Roman"/>
                <w:szCs w:val="20"/>
              </w:rPr>
              <w:t xml:space="preserve">Am J </w:t>
            </w:r>
            <w:proofErr w:type="spellStart"/>
            <w:r w:rsidRPr="00A267E1">
              <w:rPr>
                <w:rFonts w:cs="Times New Roman"/>
                <w:szCs w:val="20"/>
              </w:rPr>
              <w:t>Kidney</w:t>
            </w:r>
            <w:proofErr w:type="spellEnd"/>
            <w:r w:rsidRPr="00A267E1">
              <w:rPr>
                <w:rFonts w:cs="Times New Roman"/>
                <w:szCs w:val="20"/>
              </w:rPr>
              <w:t xml:space="preserve"> </w:t>
            </w:r>
            <w:proofErr w:type="spellStart"/>
            <w:r w:rsidRPr="00A267E1">
              <w:rPr>
                <w:rFonts w:cs="Times New Roman"/>
                <w:szCs w:val="20"/>
              </w:rPr>
              <w:t>Dis</w:t>
            </w:r>
            <w:proofErr w:type="spellEnd"/>
            <w:r w:rsidRPr="00A267E1">
              <w:rPr>
                <w:rFonts w:cs="Times New Roman"/>
                <w:szCs w:val="20"/>
              </w:rPr>
              <w:t>. 2017 Sep;70(3):324-336.</w:t>
            </w:r>
          </w:p>
        </w:tc>
        <w:tc>
          <w:tcPr>
            <w:tcW w:w="851" w:type="dxa"/>
            <w:shd w:val="clear" w:color="auto" w:fill="auto"/>
            <w:vAlign w:val="center"/>
          </w:tcPr>
          <w:p w14:paraId="09D5D1D3"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6ADF46F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evidenció que la intervención y/o comparador incluyó otro fármaco concomitante diferente a corticoides, o se evaluó sin la combinación de este último.</w:t>
            </w:r>
          </w:p>
        </w:tc>
      </w:tr>
      <w:tr w:rsidR="00775C90" w:rsidRPr="00A267E1" w14:paraId="3F1163EF" w14:textId="77777777" w:rsidTr="002E1B40">
        <w:trPr>
          <w:trHeight w:val="57"/>
        </w:trPr>
        <w:tc>
          <w:tcPr>
            <w:tcW w:w="4536" w:type="dxa"/>
            <w:shd w:val="clear" w:color="auto" w:fill="auto"/>
            <w:vAlign w:val="center"/>
          </w:tcPr>
          <w:p w14:paraId="0A38E962"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Wells GA. Comparative effectiveness of immunosuppressive drugs and corticosteroids for lupus nephritis: a systematic review and network meta-analysis. Syst Rev. 2016 Sep 13;5(1):155.</w:t>
            </w:r>
          </w:p>
        </w:tc>
        <w:tc>
          <w:tcPr>
            <w:tcW w:w="851" w:type="dxa"/>
            <w:shd w:val="clear" w:color="auto" w:fill="auto"/>
            <w:vAlign w:val="center"/>
          </w:tcPr>
          <w:p w14:paraId="445E0468"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65DBDF4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evidenció que la intervención y/o comparador incluyó otro fármaco concomitante diferente a corticoides, o se evaluó sin la combinación de este último.</w:t>
            </w:r>
          </w:p>
        </w:tc>
      </w:tr>
      <w:tr w:rsidR="00775C90" w:rsidRPr="00A267E1" w14:paraId="52FD4AB4" w14:textId="77777777" w:rsidTr="002E1B40">
        <w:trPr>
          <w:trHeight w:val="57"/>
        </w:trPr>
        <w:tc>
          <w:tcPr>
            <w:tcW w:w="4536" w:type="dxa"/>
            <w:shd w:val="clear" w:color="auto" w:fill="auto"/>
            <w:vAlign w:val="center"/>
          </w:tcPr>
          <w:p w14:paraId="1933AA0F"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Tian SY, Feldman BM, </w:t>
            </w:r>
            <w:proofErr w:type="spellStart"/>
            <w:r w:rsidRPr="00A267E1">
              <w:rPr>
                <w:rFonts w:cs="Times New Roman"/>
                <w:szCs w:val="20"/>
                <w:lang w:val="en-US"/>
              </w:rPr>
              <w:t>Beyene</w:t>
            </w:r>
            <w:proofErr w:type="spellEnd"/>
            <w:r w:rsidRPr="00A267E1">
              <w:rPr>
                <w:rFonts w:cs="Times New Roman"/>
                <w:szCs w:val="20"/>
                <w:lang w:val="en-US"/>
              </w:rPr>
              <w:t xml:space="preserve"> J, Brown PE, </w:t>
            </w:r>
            <w:proofErr w:type="spellStart"/>
            <w:r w:rsidRPr="00A267E1">
              <w:rPr>
                <w:rFonts w:cs="Times New Roman"/>
                <w:szCs w:val="20"/>
                <w:lang w:val="en-US"/>
              </w:rPr>
              <w:t>Uleryk</w:t>
            </w:r>
            <w:proofErr w:type="spellEnd"/>
            <w:r w:rsidRPr="00A267E1">
              <w:rPr>
                <w:rFonts w:cs="Times New Roman"/>
                <w:szCs w:val="20"/>
                <w:lang w:val="en-US"/>
              </w:rPr>
              <w:t xml:space="preserve"> EM, Silverman ED. </w:t>
            </w:r>
            <w:r w:rsidRPr="00A267E1">
              <w:rPr>
                <w:rFonts w:cs="Times New Roman"/>
                <w:szCs w:val="20"/>
                <w:lang w:val="en-US"/>
              </w:rPr>
              <w:lastRenderedPageBreak/>
              <w:t xml:space="preserve">Immunosuppressive Therapies for the Maintenance Treatment of Proliferative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2015 Aug;42(8):1392-400. </w:t>
            </w:r>
          </w:p>
        </w:tc>
        <w:tc>
          <w:tcPr>
            <w:tcW w:w="851" w:type="dxa"/>
            <w:shd w:val="clear" w:color="auto" w:fill="auto"/>
            <w:vAlign w:val="center"/>
          </w:tcPr>
          <w:p w14:paraId="6E0FB9F1"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lastRenderedPageBreak/>
              <w:t>RS</w:t>
            </w:r>
          </w:p>
        </w:tc>
        <w:tc>
          <w:tcPr>
            <w:tcW w:w="2410" w:type="dxa"/>
            <w:shd w:val="clear" w:color="auto" w:fill="auto"/>
            <w:vAlign w:val="center"/>
          </w:tcPr>
          <w:p w14:paraId="6C5D511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Se evidenció que la intervención y/o </w:t>
            </w:r>
            <w:r w:rsidRPr="00A267E1">
              <w:rPr>
                <w:rFonts w:ascii="Times New Roman" w:hAnsi="Times New Roman" w:cs="Times New Roman"/>
                <w:sz w:val="20"/>
                <w:szCs w:val="20"/>
              </w:rPr>
              <w:lastRenderedPageBreak/>
              <w:t>comparador incluyó otro fármaco concomitante diferente a corticoides, o se evaluó sin la combinación de este último.</w:t>
            </w:r>
          </w:p>
        </w:tc>
      </w:tr>
      <w:tr w:rsidR="00775C90" w:rsidRPr="00A267E1" w14:paraId="49D8B54F" w14:textId="77777777" w:rsidTr="002E1B40">
        <w:trPr>
          <w:trHeight w:val="57"/>
        </w:trPr>
        <w:tc>
          <w:tcPr>
            <w:tcW w:w="4536" w:type="dxa"/>
            <w:shd w:val="clear" w:color="auto" w:fill="auto"/>
            <w:vAlign w:val="center"/>
          </w:tcPr>
          <w:p w14:paraId="5A27C9C2"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lastRenderedPageBreak/>
              <w:t xml:space="preserve">Tian SY, Feldman BM, </w:t>
            </w:r>
            <w:proofErr w:type="spellStart"/>
            <w:r w:rsidRPr="00A267E1">
              <w:rPr>
                <w:rFonts w:cs="Times New Roman"/>
                <w:szCs w:val="20"/>
                <w:lang w:val="en-US"/>
              </w:rPr>
              <w:t>Beyene</w:t>
            </w:r>
            <w:proofErr w:type="spellEnd"/>
            <w:r w:rsidRPr="00A267E1">
              <w:rPr>
                <w:rFonts w:cs="Times New Roman"/>
                <w:szCs w:val="20"/>
                <w:lang w:val="en-US"/>
              </w:rPr>
              <w:t xml:space="preserve"> J, Brown PE, </w:t>
            </w:r>
            <w:proofErr w:type="spellStart"/>
            <w:r w:rsidRPr="00A267E1">
              <w:rPr>
                <w:rFonts w:cs="Times New Roman"/>
                <w:szCs w:val="20"/>
                <w:lang w:val="en-US"/>
              </w:rPr>
              <w:t>Uleryk</w:t>
            </w:r>
            <w:proofErr w:type="spellEnd"/>
            <w:r w:rsidRPr="00A267E1">
              <w:rPr>
                <w:rFonts w:cs="Times New Roman"/>
                <w:szCs w:val="20"/>
                <w:lang w:val="en-US"/>
              </w:rPr>
              <w:t xml:space="preserve"> EM, Silverman ED. Immunosuppressive therapies for the induction treatment of proliferative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2014 Oct;41(10):1998-2007. </w:t>
            </w:r>
          </w:p>
        </w:tc>
        <w:tc>
          <w:tcPr>
            <w:tcW w:w="851" w:type="dxa"/>
            <w:shd w:val="clear" w:color="auto" w:fill="auto"/>
            <w:vAlign w:val="center"/>
          </w:tcPr>
          <w:p w14:paraId="437406AC"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5530BD3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evidenció que la intervención y/o comparador incluyó otro fármaco concomitante diferente a corticoides, o se evaluó sin la combinación de este último.</w:t>
            </w:r>
          </w:p>
        </w:tc>
      </w:tr>
      <w:tr w:rsidR="00775C90" w:rsidRPr="00A267E1" w14:paraId="6766552D" w14:textId="77777777" w:rsidTr="002E1B40">
        <w:trPr>
          <w:trHeight w:val="57"/>
        </w:trPr>
        <w:tc>
          <w:tcPr>
            <w:tcW w:w="4536" w:type="dxa"/>
            <w:shd w:val="clear" w:color="auto" w:fill="auto"/>
            <w:vAlign w:val="center"/>
          </w:tcPr>
          <w:p w14:paraId="19B083F9"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Henderson LK, Masson P, Craig JC, Roberts MA, </w:t>
            </w:r>
            <w:proofErr w:type="spellStart"/>
            <w:r w:rsidRPr="00A267E1">
              <w:rPr>
                <w:rFonts w:cs="Times New Roman"/>
                <w:szCs w:val="20"/>
                <w:lang w:val="en-US"/>
              </w:rPr>
              <w:t>Flanc</w:t>
            </w:r>
            <w:proofErr w:type="spellEnd"/>
            <w:r w:rsidRPr="00A267E1">
              <w:rPr>
                <w:rFonts w:cs="Times New Roman"/>
                <w:szCs w:val="20"/>
                <w:lang w:val="en-US"/>
              </w:rPr>
              <w:t xml:space="preserve"> RS, </w:t>
            </w:r>
            <w:proofErr w:type="spellStart"/>
            <w:r w:rsidRPr="00A267E1">
              <w:rPr>
                <w:rFonts w:cs="Times New Roman"/>
                <w:szCs w:val="20"/>
                <w:lang w:val="en-US"/>
              </w:rPr>
              <w:t>Strippoli</w:t>
            </w:r>
            <w:proofErr w:type="spellEnd"/>
            <w:r w:rsidRPr="00A267E1">
              <w:rPr>
                <w:rFonts w:cs="Times New Roman"/>
                <w:szCs w:val="20"/>
                <w:lang w:val="en-US"/>
              </w:rPr>
              <w:t xml:space="preserve"> GF, Webster AC. </w:t>
            </w:r>
            <w:proofErr w:type="gramStart"/>
            <w:r w:rsidRPr="00A267E1">
              <w:rPr>
                <w:rFonts w:cs="Times New Roman"/>
                <w:szCs w:val="20"/>
                <w:lang w:val="en-US"/>
              </w:rPr>
              <w:t>Induction</w:t>
            </w:r>
            <w:proofErr w:type="gramEnd"/>
            <w:r w:rsidRPr="00A267E1">
              <w:rPr>
                <w:rFonts w:cs="Times New Roman"/>
                <w:szCs w:val="20"/>
                <w:lang w:val="en-US"/>
              </w:rPr>
              <w:t xml:space="preserve"> and maintenance treatment of proliferative lupus nephritis: a meta-analysis of randomized controlled trials. Am J Kidney Dis. 2013 Jan;61(1):74-87.</w:t>
            </w:r>
          </w:p>
        </w:tc>
        <w:tc>
          <w:tcPr>
            <w:tcW w:w="851" w:type="dxa"/>
            <w:shd w:val="clear" w:color="auto" w:fill="auto"/>
            <w:vAlign w:val="center"/>
          </w:tcPr>
          <w:p w14:paraId="23C3ACFE"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24D0555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Es un extracto de la revisión Cochrane (Henderson 2012), que fue incluido dentro de los estudios.</w:t>
            </w:r>
          </w:p>
        </w:tc>
      </w:tr>
      <w:tr w:rsidR="00775C90" w:rsidRPr="00A267E1" w14:paraId="68833ECF" w14:textId="77777777" w:rsidTr="002E1B40">
        <w:trPr>
          <w:trHeight w:val="57"/>
        </w:trPr>
        <w:tc>
          <w:tcPr>
            <w:tcW w:w="4536" w:type="dxa"/>
            <w:shd w:val="clear" w:color="auto" w:fill="auto"/>
            <w:vAlign w:val="center"/>
          </w:tcPr>
          <w:p w14:paraId="5BDE7B22"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Ho RC, Ong HS, </w:t>
            </w:r>
            <w:proofErr w:type="spellStart"/>
            <w:r w:rsidRPr="00A267E1">
              <w:rPr>
                <w:rFonts w:cs="Times New Roman"/>
                <w:szCs w:val="20"/>
                <w:lang w:val="en-US"/>
              </w:rPr>
              <w:t>Kudva</w:t>
            </w:r>
            <w:proofErr w:type="spellEnd"/>
            <w:r w:rsidRPr="00A267E1">
              <w:rPr>
                <w:rFonts w:cs="Times New Roman"/>
                <w:szCs w:val="20"/>
                <w:lang w:val="en-US"/>
              </w:rPr>
              <w:t xml:space="preserve"> KG, Cheung MW, </w:t>
            </w:r>
            <w:proofErr w:type="spellStart"/>
            <w:r w:rsidRPr="00A267E1">
              <w:rPr>
                <w:rFonts w:cs="Times New Roman"/>
                <w:szCs w:val="20"/>
                <w:lang w:val="en-US"/>
              </w:rPr>
              <w:t>Mak</w:t>
            </w:r>
            <w:proofErr w:type="spellEnd"/>
            <w:r w:rsidRPr="00A267E1">
              <w:rPr>
                <w:rFonts w:cs="Times New Roman"/>
                <w:szCs w:val="20"/>
                <w:lang w:val="en-US"/>
              </w:rPr>
              <w:t xml:space="preserve"> A. How to critically appraise and apply meta-analyses in clinical practice. </w:t>
            </w:r>
            <w:proofErr w:type="spellStart"/>
            <w:r w:rsidRPr="00A267E1">
              <w:rPr>
                <w:rFonts w:cs="Times New Roman"/>
                <w:szCs w:val="20"/>
              </w:rPr>
              <w:t>Int</w:t>
            </w:r>
            <w:proofErr w:type="spellEnd"/>
            <w:r w:rsidRPr="00A267E1">
              <w:rPr>
                <w:rFonts w:cs="Times New Roman"/>
                <w:szCs w:val="20"/>
              </w:rPr>
              <w:t xml:space="preserve"> J </w:t>
            </w:r>
            <w:proofErr w:type="spellStart"/>
            <w:r w:rsidRPr="00A267E1">
              <w:rPr>
                <w:rFonts w:cs="Times New Roman"/>
                <w:szCs w:val="20"/>
              </w:rPr>
              <w:t>Rheum</w:t>
            </w:r>
            <w:proofErr w:type="spellEnd"/>
            <w:r w:rsidRPr="00A267E1">
              <w:rPr>
                <w:rFonts w:cs="Times New Roman"/>
                <w:szCs w:val="20"/>
              </w:rPr>
              <w:t xml:space="preserve"> </w:t>
            </w:r>
            <w:proofErr w:type="spellStart"/>
            <w:r w:rsidRPr="00A267E1">
              <w:rPr>
                <w:rFonts w:cs="Times New Roman"/>
                <w:szCs w:val="20"/>
              </w:rPr>
              <w:t>Dis</w:t>
            </w:r>
            <w:proofErr w:type="spellEnd"/>
            <w:r w:rsidRPr="00A267E1">
              <w:rPr>
                <w:rFonts w:cs="Times New Roman"/>
                <w:szCs w:val="20"/>
              </w:rPr>
              <w:t xml:space="preserve">. 2010 </w:t>
            </w:r>
            <w:proofErr w:type="gramStart"/>
            <w:r w:rsidRPr="00A267E1">
              <w:rPr>
                <w:rFonts w:cs="Times New Roman"/>
                <w:szCs w:val="20"/>
              </w:rPr>
              <w:t>Oct</w:t>
            </w:r>
            <w:proofErr w:type="gramEnd"/>
            <w:r w:rsidRPr="00A267E1">
              <w:rPr>
                <w:rFonts w:cs="Times New Roman"/>
                <w:szCs w:val="20"/>
              </w:rPr>
              <w:t>;13(4):294-9. </w:t>
            </w:r>
          </w:p>
        </w:tc>
        <w:tc>
          <w:tcPr>
            <w:tcW w:w="851" w:type="dxa"/>
            <w:shd w:val="clear" w:color="auto" w:fill="auto"/>
            <w:vAlign w:val="center"/>
          </w:tcPr>
          <w:p w14:paraId="0126B4C0"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RN</w:t>
            </w:r>
          </w:p>
        </w:tc>
        <w:tc>
          <w:tcPr>
            <w:tcW w:w="2410" w:type="dxa"/>
            <w:shd w:val="clear" w:color="auto" w:fill="auto"/>
            <w:vAlign w:val="center"/>
          </w:tcPr>
          <w:p w14:paraId="44F0E4B8"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evidenció que la intervención y/o comparador incluyó otro fármaco concomitante diferente a corticoides, o se evaluó sin la combinación de este último.</w:t>
            </w:r>
          </w:p>
        </w:tc>
      </w:tr>
      <w:tr w:rsidR="00775C90" w:rsidRPr="00A267E1" w14:paraId="6AC96D5D" w14:textId="77777777" w:rsidTr="002E1B40">
        <w:trPr>
          <w:trHeight w:val="57"/>
        </w:trPr>
        <w:tc>
          <w:tcPr>
            <w:tcW w:w="4536" w:type="dxa"/>
            <w:shd w:val="clear" w:color="auto" w:fill="auto"/>
            <w:vAlign w:val="center"/>
          </w:tcPr>
          <w:p w14:paraId="0E0D79F2"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Moore RA, et al. Systematic review and meta-analysis of </w:t>
            </w:r>
            <w:proofErr w:type="spellStart"/>
            <w:r w:rsidRPr="00A267E1">
              <w:rPr>
                <w:rFonts w:cs="Times New Roman"/>
                <w:szCs w:val="20"/>
                <w:lang w:val="en-US"/>
              </w:rPr>
              <w:t>randomised</w:t>
            </w:r>
            <w:proofErr w:type="spellEnd"/>
            <w:r w:rsidRPr="00A267E1">
              <w:rPr>
                <w:rFonts w:cs="Times New Roman"/>
                <w:szCs w:val="20"/>
                <w:lang w:val="en-US"/>
              </w:rPr>
              <w:t xml:space="preserve"> trials and cohort studies of mycophenolate mofetil in lupus nephritis. 2006.</w:t>
            </w:r>
          </w:p>
        </w:tc>
        <w:tc>
          <w:tcPr>
            <w:tcW w:w="851" w:type="dxa"/>
            <w:shd w:val="clear" w:color="auto" w:fill="auto"/>
            <w:vAlign w:val="center"/>
          </w:tcPr>
          <w:p w14:paraId="360BFE39"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0524AB3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6CD9D68D" w14:textId="77777777" w:rsidTr="002E1B40">
        <w:trPr>
          <w:trHeight w:val="57"/>
        </w:trPr>
        <w:tc>
          <w:tcPr>
            <w:tcW w:w="4536" w:type="dxa"/>
            <w:shd w:val="clear" w:color="auto" w:fill="auto"/>
            <w:vAlign w:val="center"/>
          </w:tcPr>
          <w:p w14:paraId="4C7589D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Walsh M, et al. Mycophenolate mofetil for induction therapy of lupus nephritis: a systematic review and meta-analysis. 2007.</w:t>
            </w:r>
          </w:p>
        </w:tc>
        <w:tc>
          <w:tcPr>
            <w:tcW w:w="851" w:type="dxa"/>
            <w:shd w:val="clear" w:color="auto" w:fill="auto"/>
            <w:vAlign w:val="center"/>
          </w:tcPr>
          <w:p w14:paraId="5434C24F"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070F311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18334B92" w14:textId="77777777" w:rsidTr="002E1B40">
        <w:trPr>
          <w:trHeight w:val="57"/>
        </w:trPr>
        <w:tc>
          <w:tcPr>
            <w:tcW w:w="4536" w:type="dxa"/>
            <w:shd w:val="clear" w:color="auto" w:fill="auto"/>
            <w:vAlign w:val="center"/>
          </w:tcPr>
          <w:p w14:paraId="7C08D1B6"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Zhu B, et al. Mycophenolate mofetil in induction and maintenance therapy of severe lupus nephritis: a meta-analysis of randomized controlled trials. 2007.</w:t>
            </w:r>
          </w:p>
        </w:tc>
        <w:tc>
          <w:tcPr>
            <w:tcW w:w="851" w:type="dxa"/>
            <w:shd w:val="clear" w:color="auto" w:fill="auto"/>
            <w:vAlign w:val="center"/>
          </w:tcPr>
          <w:p w14:paraId="796221EF"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44BCC08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15EFB8C7" w14:textId="77777777" w:rsidTr="002E1B40">
        <w:trPr>
          <w:trHeight w:val="57"/>
        </w:trPr>
        <w:tc>
          <w:tcPr>
            <w:tcW w:w="4536" w:type="dxa"/>
            <w:shd w:val="clear" w:color="auto" w:fill="auto"/>
            <w:vAlign w:val="center"/>
          </w:tcPr>
          <w:p w14:paraId="02E6E6ED"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Mak</w:t>
            </w:r>
            <w:proofErr w:type="spellEnd"/>
            <w:r w:rsidRPr="00A267E1">
              <w:rPr>
                <w:rFonts w:cs="Times New Roman"/>
                <w:szCs w:val="20"/>
                <w:lang w:val="en-US"/>
              </w:rPr>
              <w:t xml:space="preserve"> A, et al. Mycophenolate mofetil is as efficacious as, but safer than, cyclophosphamide in the treatment of proliferative lupus nephritis: a meta-analysis and meta-regression. 2009.</w:t>
            </w:r>
          </w:p>
        </w:tc>
        <w:tc>
          <w:tcPr>
            <w:tcW w:w="851" w:type="dxa"/>
            <w:shd w:val="clear" w:color="auto" w:fill="auto"/>
            <w:vAlign w:val="center"/>
          </w:tcPr>
          <w:p w14:paraId="6F35BF21"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7BF2353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25D0A42C" w14:textId="77777777" w:rsidTr="002E1B40">
        <w:trPr>
          <w:trHeight w:val="57"/>
        </w:trPr>
        <w:tc>
          <w:tcPr>
            <w:tcW w:w="4536" w:type="dxa"/>
            <w:shd w:val="clear" w:color="auto" w:fill="auto"/>
            <w:vAlign w:val="center"/>
          </w:tcPr>
          <w:p w14:paraId="28905647"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Kamanamool</w:t>
            </w:r>
            <w:proofErr w:type="spellEnd"/>
            <w:r w:rsidRPr="00A267E1">
              <w:rPr>
                <w:rFonts w:cs="Times New Roman"/>
                <w:szCs w:val="20"/>
                <w:lang w:val="en-US"/>
              </w:rPr>
              <w:t xml:space="preserve"> N, et al. Efficacy and adverse events of mycophenolate mofetil versus cyclophosphamide for induction therapy of lupus nephritis: systematic review and meta-analysis. 2010.</w:t>
            </w:r>
          </w:p>
        </w:tc>
        <w:tc>
          <w:tcPr>
            <w:tcW w:w="851" w:type="dxa"/>
            <w:shd w:val="clear" w:color="auto" w:fill="auto"/>
            <w:vAlign w:val="center"/>
          </w:tcPr>
          <w:p w14:paraId="444AAD2C"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7FE2407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58181D41" w14:textId="77777777" w:rsidTr="002E1B40">
        <w:trPr>
          <w:trHeight w:val="57"/>
        </w:trPr>
        <w:tc>
          <w:tcPr>
            <w:tcW w:w="4536" w:type="dxa"/>
            <w:shd w:val="clear" w:color="auto" w:fill="auto"/>
            <w:vAlign w:val="center"/>
          </w:tcPr>
          <w:p w14:paraId="5036FEA1"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Lee YH, et al. Induction and maintenance therapy for lupus nephritis: a systematic review and meta-analysis. Lupus. 2010.</w:t>
            </w:r>
          </w:p>
        </w:tc>
        <w:tc>
          <w:tcPr>
            <w:tcW w:w="851" w:type="dxa"/>
            <w:shd w:val="clear" w:color="auto" w:fill="auto"/>
            <w:vAlign w:val="center"/>
          </w:tcPr>
          <w:p w14:paraId="68D34DBD"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0D5A310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77DEEC18" w14:textId="77777777" w:rsidTr="002E1B40">
        <w:trPr>
          <w:trHeight w:val="57"/>
        </w:trPr>
        <w:tc>
          <w:tcPr>
            <w:tcW w:w="4536" w:type="dxa"/>
            <w:shd w:val="clear" w:color="auto" w:fill="auto"/>
            <w:vAlign w:val="center"/>
          </w:tcPr>
          <w:p w14:paraId="3027318A"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Touma Z, et al. Mycophenolate mofetil for induction treatment of lupus nephritis: a systematic review and </w:t>
            </w:r>
            <w:proofErr w:type="spellStart"/>
            <w:r w:rsidRPr="00A267E1">
              <w:rPr>
                <w:rFonts w:cs="Times New Roman"/>
                <w:szCs w:val="20"/>
                <w:lang w:val="en-US"/>
              </w:rPr>
              <w:t>metaanalysis</w:t>
            </w:r>
            <w:proofErr w:type="spellEnd"/>
            <w:r w:rsidRPr="00A267E1">
              <w:rPr>
                <w:rFonts w:cs="Times New Roman"/>
                <w:szCs w:val="20"/>
                <w:lang w:val="en-US"/>
              </w:rPr>
              <w:t>. 2011.</w:t>
            </w:r>
          </w:p>
        </w:tc>
        <w:tc>
          <w:tcPr>
            <w:tcW w:w="851" w:type="dxa"/>
            <w:shd w:val="clear" w:color="auto" w:fill="auto"/>
            <w:vAlign w:val="center"/>
          </w:tcPr>
          <w:p w14:paraId="6AA43653"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38C4FB0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Se excluyó debido la antigüedad del estudio, y que los estudios fueron </w:t>
            </w:r>
            <w:r w:rsidRPr="00A267E1">
              <w:rPr>
                <w:rFonts w:ascii="Times New Roman" w:hAnsi="Times New Roman" w:cs="Times New Roman"/>
                <w:sz w:val="20"/>
                <w:szCs w:val="20"/>
              </w:rPr>
              <w:lastRenderedPageBreak/>
              <w:t>meta-analizados en las RS incluidas.</w:t>
            </w:r>
          </w:p>
        </w:tc>
      </w:tr>
      <w:tr w:rsidR="00775C90" w:rsidRPr="00A267E1" w14:paraId="76660F47" w14:textId="77777777" w:rsidTr="002E1B40">
        <w:trPr>
          <w:trHeight w:val="57"/>
        </w:trPr>
        <w:tc>
          <w:tcPr>
            <w:tcW w:w="4536" w:type="dxa"/>
            <w:shd w:val="clear" w:color="auto" w:fill="auto"/>
            <w:vAlign w:val="center"/>
          </w:tcPr>
          <w:p w14:paraId="3E144988"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lastRenderedPageBreak/>
              <w:t>Henderson L, et al. Treatment for lupus nephritis. Cochrane Database Syst Rev. 2012.</w:t>
            </w:r>
          </w:p>
        </w:tc>
        <w:tc>
          <w:tcPr>
            <w:tcW w:w="851" w:type="dxa"/>
            <w:shd w:val="clear" w:color="auto" w:fill="auto"/>
            <w:vAlign w:val="center"/>
          </w:tcPr>
          <w:p w14:paraId="2B55C724"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14C576A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63960CC2" w14:textId="77777777" w:rsidTr="002E1B40">
        <w:trPr>
          <w:trHeight w:val="57"/>
        </w:trPr>
        <w:tc>
          <w:tcPr>
            <w:tcW w:w="4536" w:type="dxa"/>
            <w:shd w:val="clear" w:color="auto" w:fill="auto"/>
            <w:vAlign w:val="center"/>
          </w:tcPr>
          <w:p w14:paraId="4465077C"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Liu LL, et al. Efficacy and safety of mycophenolate mofetil versus cyclophosphamide for induction therapy of lupus nephritis: a meta-analysis of randomized controlled trials. 2012.</w:t>
            </w:r>
          </w:p>
        </w:tc>
        <w:tc>
          <w:tcPr>
            <w:tcW w:w="851" w:type="dxa"/>
            <w:shd w:val="clear" w:color="auto" w:fill="auto"/>
            <w:vAlign w:val="center"/>
          </w:tcPr>
          <w:p w14:paraId="72DD0114"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237F3EB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5A689CFA" w14:textId="77777777" w:rsidTr="002E1B40">
        <w:trPr>
          <w:trHeight w:val="57"/>
        </w:trPr>
        <w:tc>
          <w:tcPr>
            <w:tcW w:w="4536" w:type="dxa"/>
            <w:shd w:val="clear" w:color="auto" w:fill="auto"/>
            <w:vAlign w:val="center"/>
          </w:tcPr>
          <w:p w14:paraId="0E74483E"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Lee YH, et al. Relative efficacy and safety of tacrolimus, mycophenolate mofetil, and cyclophosphamide as induction therapy for lupus nephritis: a Bayesian network meta-analysis of randomized controlled trials. 2015.</w:t>
            </w:r>
          </w:p>
        </w:tc>
        <w:tc>
          <w:tcPr>
            <w:tcW w:w="851" w:type="dxa"/>
            <w:shd w:val="clear" w:color="auto" w:fill="auto"/>
            <w:vAlign w:val="center"/>
          </w:tcPr>
          <w:p w14:paraId="1E043D3B"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tcPr>
          <w:p w14:paraId="23ADB79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Se excluyó debido la antigüedad del estudio, y que los estudios fueron meta-analizados en las RS incluidas.</w:t>
            </w:r>
          </w:p>
        </w:tc>
      </w:tr>
      <w:tr w:rsidR="00775C90" w:rsidRPr="00A267E1" w14:paraId="423E4E00" w14:textId="77777777" w:rsidTr="002E1B40">
        <w:trPr>
          <w:trHeight w:val="57"/>
        </w:trPr>
        <w:tc>
          <w:tcPr>
            <w:tcW w:w="4536" w:type="dxa"/>
            <w:shd w:val="clear" w:color="auto" w:fill="auto"/>
            <w:vAlign w:val="center"/>
          </w:tcPr>
          <w:p w14:paraId="7A5B187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2.2:</w:t>
            </w:r>
          </w:p>
        </w:tc>
        <w:tc>
          <w:tcPr>
            <w:tcW w:w="851" w:type="dxa"/>
            <w:shd w:val="clear" w:color="auto" w:fill="auto"/>
            <w:vAlign w:val="center"/>
          </w:tcPr>
          <w:p w14:paraId="13C62117" w14:textId="77777777" w:rsidR="00775C90" w:rsidRPr="00A267E1" w:rsidRDefault="00775C90" w:rsidP="002E1B40">
            <w:pPr>
              <w:jc w:val="center"/>
              <w:rPr>
                <w:rFonts w:ascii="Times New Roman" w:hAnsi="Times New Roman" w:cs="Times New Roman"/>
                <w:sz w:val="20"/>
                <w:szCs w:val="20"/>
                <w:lang w:val="en-CA"/>
              </w:rPr>
            </w:pPr>
          </w:p>
        </w:tc>
        <w:tc>
          <w:tcPr>
            <w:tcW w:w="2410" w:type="dxa"/>
            <w:shd w:val="clear" w:color="auto" w:fill="auto"/>
          </w:tcPr>
          <w:p w14:paraId="32F02814" w14:textId="77777777" w:rsidR="00775C90" w:rsidRPr="00A267E1" w:rsidRDefault="00775C90" w:rsidP="002E1B40">
            <w:pPr>
              <w:rPr>
                <w:rFonts w:ascii="Times New Roman" w:hAnsi="Times New Roman" w:cs="Times New Roman"/>
                <w:sz w:val="20"/>
                <w:szCs w:val="20"/>
              </w:rPr>
            </w:pPr>
          </w:p>
        </w:tc>
      </w:tr>
      <w:tr w:rsidR="00775C90" w:rsidRPr="00A267E1" w14:paraId="6D02AB63" w14:textId="77777777" w:rsidTr="002E1B40">
        <w:trPr>
          <w:trHeight w:val="57"/>
        </w:trPr>
        <w:tc>
          <w:tcPr>
            <w:tcW w:w="4536" w:type="dxa"/>
            <w:shd w:val="clear" w:color="auto" w:fill="auto"/>
            <w:vAlign w:val="center"/>
          </w:tcPr>
          <w:p w14:paraId="6B431B75"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 xml:space="preserve">Ninguna citación fue </w:t>
            </w:r>
            <w:proofErr w:type="spellStart"/>
            <w:r w:rsidRPr="00A267E1">
              <w:rPr>
                <w:rFonts w:cs="Times New Roman"/>
                <w:szCs w:val="20"/>
              </w:rPr>
              <w:t>excluída</w:t>
            </w:r>
            <w:proofErr w:type="spellEnd"/>
            <w:r w:rsidRPr="00A267E1">
              <w:rPr>
                <w:rFonts w:cs="Times New Roman"/>
                <w:szCs w:val="20"/>
              </w:rPr>
              <w:t>.</w:t>
            </w:r>
          </w:p>
        </w:tc>
        <w:tc>
          <w:tcPr>
            <w:tcW w:w="851" w:type="dxa"/>
            <w:shd w:val="clear" w:color="auto" w:fill="auto"/>
            <w:vAlign w:val="center"/>
          </w:tcPr>
          <w:p w14:paraId="08813FF5"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w:t>
            </w:r>
          </w:p>
        </w:tc>
        <w:tc>
          <w:tcPr>
            <w:tcW w:w="2410" w:type="dxa"/>
            <w:shd w:val="clear" w:color="auto" w:fill="auto"/>
          </w:tcPr>
          <w:p w14:paraId="617F559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w:t>
            </w:r>
          </w:p>
        </w:tc>
      </w:tr>
    </w:tbl>
    <w:p w14:paraId="1A75DDA4" w14:textId="77777777" w:rsidR="00775C90" w:rsidRPr="00A267E1" w:rsidRDefault="00775C90" w:rsidP="00775C90">
      <w:pPr>
        <w:rPr>
          <w:rFonts w:ascii="Times New Roman" w:hAnsi="Times New Roman" w:cs="Times New Roman"/>
        </w:rPr>
      </w:pPr>
    </w:p>
    <w:p w14:paraId="36C4ACFA"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e </w:t>
      </w:r>
      <w:r w:rsidRPr="00A267E1">
        <w:rPr>
          <w:rFonts w:ascii="Times New Roman" w:hAnsi="Times New Roman" w:cs="Times New Roman"/>
          <w:b/>
        </w:rPr>
        <w:t>incluidas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6946"/>
        <w:gridCol w:w="851"/>
      </w:tblGrid>
      <w:tr w:rsidR="00775C90" w:rsidRPr="00A267E1" w14:paraId="5529EA24" w14:textId="77777777" w:rsidTr="002E1B40">
        <w:trPr>
          <w:trHeight w:val="57"/>
          <w:tblHeader/>
        </w:trPr>
        <w:tc>
          <w:tcPr>
            <w:tcW w:w="6946" w:type="dxa"/>
            <w:shd w:val="clear" w:color="auto" w:fill="E7E6E6"/>
            <w:vAlign w:val="center"/>
          </w:tcPr>
          <w:p w14:paraId="322CC8D7"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7B21A7A9"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2B2D0904" w14:textId="77777777" w:rsidTr="002E1B40">
        <w:trPr>
          <w:trHeight w:val="57"/>
        </w:trPr>
        <w:tc>
          <w:tcPr>
            <w:tcW w:w="6946" w:type="dxa"/>
            <w:shd w:val="clear" w:color="auto" w:fill="auto"/>
            <w:vAlign w:val="center"/>
          </w:tcPr>
          <w:p w14:paraId="440848B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2.1:</w:t>
            </w:r>
          </w:p>
        </w:tc>
        <w:tc>
          <w:tcPr>
            <w:tcW w:w="851" w:type="dxa"/>
            <w:shd w:val="clear" w:color="auto" w:fill="auto"/>
            <w:vAlign w:val="center"/>
          </w:tcPr>
          <w:p w14:paraId="0CDA3B99" w14:textId="77777777" w:rsidR="00775C90" w:rsidRPr="00A267E1" w:rsidRDefault="00775C90" w:rsidP="002E1B40">
            <w:pPr>
              <w:rPr>
                <w:rFonts w:ascii="Times New Roman" w:hAnsi="Times New Roman" w:cs="Times New Roman"/>
                <w:sz w:val="20"/>
                <w:szCs w:val="20"/>
              </w:rPr>
            </w:pPr>
          </w:p>
        </w:tc>
      </w:tr>
      <w:tr w:rsidR="00775C90" w:rsidRPr="00A267E1" w14:paraId="1CF1D0E9" w14:textId="77777777" w:rsidTr="002E1B40">
        <w:trPr>
          <w:trHeight w:val="57"/>
        </w:trPr>
        <w:tc>
          <w:tcPr>
            <w:tcW w:w="6946" w:type="dxa"/>
            <w:shd w:val="clear" w:color="auto" w:fill="auto"/>
            <w:vAlign w:val="center"/>
          </w:tcPr>
          <w:p w14:paraId="79BFAD46"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Zhang H, et al. Mycophenolate mofetil in the treatment of Chinese patients with lupus nephritis: A PRISMA-compliant meta-analysis. 2020</w:t>
            </w:r>
          </w:p>
        </w:tc>
        <w:tc>
          <w:tcPr>
            <w:tcW w:w="851" w:type="dxa"/>
            <w:shd w:val="clear" w:color="auto" w:fill="auto"/>
            <w:vAlign w:val="center"/>
          </w:tcPr>
          <w:p w14:paraId="496759EE"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r>
      <w:tr w:rsidR="00775C90" w:rsidRPr="00A267E1" w14:paraId="1DBE8B66" w14:textId="77777777" w:rsidTr="002E1B40">
        <w:trPr>
          <w:trHeight w:val="57"/>
        </w:trPr>
        <w:tc>
          <w:tcPr>
            <w:tcW w:w="6946" w:type="dxa"/>
            <w:shd w:val="clear" w:color="auto" w:fill="auto"/>
            <w:vAlign w:val="center"/>
          </w:tcPr>
          <w:p w14:paraId="03E83F22"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Thong KM, et al. Infectious complications in lupus nephritis treatment: a systematic review and meta-analysis. 2019.</w:t>
            </w:r>
          </w:p>
        </w:tc>
        <w:tc>
          <w:tcPr>
            <w:tcW w:w="851" w:type="dxa"/>
            <w:shd w:val="clear" w:color="auto" w:fill="auto"/>
            <w:vAlign w:val="center"/>
          </w:tcPr>
          <w:p w14:paraId="7FCAAF93"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r>
      <w:tr w:rsidR="00775C90" w:rsidRPr="00A267E1" w14:paraId="67ECBF77" w14:textId="77777777" w:rsidTr="002E1B40">
        <w:trPr>
          <w:trHeight w:val="57"/>
        </w:trPr>
        <w:tc>
          <w:tcPr>
            <w:tcW w:w="6946" w:type="dxa"/>
            <w:shd w:val="clear" w:color="auto" w:fill="auto"/>
            <w:vAlign w:val="center"/>
          </w:tcPr>
          <w:p w14:paraId="31F6783C"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Tunnicliffe</w:t>
            </w:r>
            <w:proofErr w:type="spellEnd"/>
            <w:r w:rsidRPr="00A267E1">
              <w:rPr>
                <w:rFonts w:cs="Times New Roman"/>
                <w:szCs w:val="20"/>
                <w:lang w:val="en-CA"/>
              </w:rPr>
              <w:t> DJ, et al. Immunosuppressive treatment for proliferative lupus nephritis. Cochrane Database of Systematic Reviews 2018. (</w:t>
            </w:r>
            <w:proofErr w:type="spellStart"/>
            <w:r w:rsidRPr="00A267E1">
              <w:rPr>
                <w:rFonts w:cs="Times New Roman"/>
                <w:bCs/>
                <w:szCs w:val="20"/>
                <w:lang w:val="en-CA"/>
              </w:rPr>
              <w:t>Actualización</w:t>
            </w:r>
            <w:proofErr w:type="spellEnd"/>
            <w:r w:rsidRPr="00A267E1">
              <w:rPr>
                <w:rFonts w:cs="Times New Roman"/>
                <w:bCs/>
                <w:szCs w:val="20"/>
                <w:lang w:val="en-CA"/>
              </w:rPr>
              <w:t xml:space="preserve"> de Henderson 2012</w:t>
            </w:r>
            <w:r w:rsidRPr="00A267E1">
              <w:rPr>
                <w:rFonts w:cs="Times New Roman"/>
                <w:szCs w:val="20"/>
                <w:lang w:val="en-CA"/>
              </w:rPr>
              <w:t>).</w:t>
            </w:r>
          </w:p>
        </w:tc>
        <w:tc>
          <w:tcPr>
            <w:tcW w:w="851" w:type="dxa"/>
            <w:shd w:val="clear" w:color="auto" w:fill="auto"/>
            <w:vAlign w:val="center"/>
          </w:tcPr>
          <w:p w14:paraId="576F67C4"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r>
      <w:tr w:rsidR="00775C90" w:rsidRPr="00A267E1" w14:paraId="2E20B208" w14:textId="77777777" w:rsidTr="002E1B40">
        <w:trPr>
          <w:trHeight w:val="57"/>
        </w:trPr>
        <w:tc>
          <w:tcPr>
            <w:tcW w:w="6946" w:type="dxa"/>
            <w:shd w:val="clear" w:color="auto" w:fill="auto"/>
            <w:vAlign w:val="center"/>
          </w:tcPr>
          <w:p w14:paraId="007A1C5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2.2:</w:t>
            </w:r>
          </w:p>
        </w:tc>
        <w:tc>
          <w:tcPr>
            <w:tcW w:w="851" w:type="dxa"/>
            <w:shd w:val="clear" w:color="auto" w:fill="auto"/>
            <w:vAlign w:val="center"/>
          </w:tcPr>
          <w:p w14:paraId="679DDC7E" w14:textId="77777777" w:rsidR="00775C90" w:rsidRPr="00A267E1" w:rsidRDefault="00775C90" w:rsidP="002E1B40">
            <w:pPr>
              <w:jc w:val="center"/>
              <w:rPr>
                <w:rFonts w:ascii="Times New Roman" w:hAnsi="Times New Roman" w:cs="Times New Roman"/>
                <w:sz w:val="20"/>
                <w:szCs w:val="20"/>
              </w:rPr>
            </w:pPr>
          </w:p>
        </w:tc>
      </w:tr>
      <w:tr w:rsidR="00775C90" w:rsidRPr="00A267E1" w14:paraId="74AEFF1F" w14:textId="77777777" w:rsidTr="002E1B40">
        <w:trPr>
          <w:trHeight w:val="57"/>
        </w:trPr>
        <w:tc>
          <w:tcPr>
            <w:tcW w:w="6946" w:type="dxa"/>
            <w:shd w:val="clear" w:color="auto" w:fill="auto"/>
            <w:vAlign w:val="center"/>
          </w:tcPr>
          <w:p w14:paraId="375A9D32"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Tang KT, Tseng CH, Hsieh TY, Chen DY. Induction therapy for membranous lupus nephritis: a systematic review and network meta-analysis. Int J Rheum Dis. 2018 Jun;21(6):1163-1172. </w:t>
            </w:r>
          </w:p>
        </w:tc>
        <w:tc>
          <w:tcPr>
            <w:tcW w:w="851" w:type="dxa"/>
            <w:shd w:val="clear" w:color="auto" w:fill="auto"/>
            <w:vAlign w:val="center"/>
          </w:tcPr>
          <w:p w14:paraId="2A4D5B2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lang w:val="en-CA"/>
              </w:rPr>
              <w:t>RS</w:t>
            </w:r>
          </w:p>
        </w:tc>
      </w:tr>
    </w:tbl>
    <w:p w14:paraId="1C0B78E2" w14:textId="548E038D" w:rsidR="00775C90" w:rsidRPr="00A267E1" w:rsidRDefault="00775C90" w:rsidP="00775C90">
      <w:pPr>
        <w:rPr>
          <w:rFonts w:ascii="Times New Roman" w:hAnsi="Times New Roman" w:cs="Times New Roman"/>
          <w:b/>
        </w:rPr>
      </w:pPr>
    </w:p>
    <w:p w14:paraId="56DF78C3" w14:textId="77777777" w:rsidR="00A267E1" w:rsidRDefault="00A267E1">
      <w:pPr>
        <w:rPr>
          <w:rFonts w:ascii="Times New Roman" w:hAnsi="Times New Roman" w:cs="Times New Roman"/>
          <w:b/>
          <w:bCs/>
          <w:sz w:val="24"/>
          <w:szCs w:val="28"/>
          <w:lang w:val="es-PE"/>
        </w:rPr>
      </w:pPr>
      <w:bookmarkStart w:id="2" w:name="_Toc90737004"/>
      <w:r>
        <w:rPr>
          <w:rFonts w:ascii="Times New Roman" w:hAnsi="Times New Roman" w:cs="Times New Roman"/>
          <w:b/>
          <w:bCs/>
          <w:sz w:val="24"/>
          <w:szCs w:val="28"/>
          <w:lang w:val="es-PE"/>
        </w:rPr>
        <w:br w:type="page"/>
      </w:r>
    </w:p>
    <w:p w14:paraId="7F2928AD" w14:textId="42050D63" w:rsidR="00775C90" w:rsidRPr="00A267E1" w:rsidRDefault="00775C90" w:rsidP="00775C90">
      <w:pPr>
        <w:pStyle w:val="Ttulo2"/>
        <w:keepNext w:val="0"/>
        <w:keepLines w:val="0"/>
        <w:spacing w:before="0" w:after="160"/>
        <w:jc w:val="both"/>
        <w:rPr>
          <w:rFonts w:ascii="Times New Roman" w:eastAsiaTheme="minorHAnsi" w:hAnsi="Times New Roman" w:cs="Times New Roman"/>
          <w:b/>
          <w:bCs/>
          <w:color w:val="auto"/>
          <w:sz w:val="24"/>
          <w:szCs w:val="28"/>
          <w:lang w:val="es-PE"/>
        </w:rPr>
      </w:pPr>
      <w:r w:rsidRPr="00A267E1">
        <w:rPr>
          <w:rFonts w:ascii="Times New Roman" w:eastAsiaTheme="minorHAnsi" w:hAnsi="Times New Roman" w:cs="Times New Roman"/>
          <w:b/>
          <w:bCs/>
          <w:color w:val="auto"/>
          <w:sz w:val="24"/>
          <w:szCs w:val="28"/>
          <w:lang w:val="es-PE"/>
        </w:rPr>
        <w:lastRenderedPageBreak/>
        <w:t>Pregunta 3. En adultos con nefritis lúpica (NL) clase III a V no refractarios, en quienes se decida iniciar la fase de inducción con ciclofosfamida (CYC) endovenosa, ¿se debería brindar CYC a dosis bajas en lugar de dosis altas?</w:t>
      </w:r>
      <w:bookmarkEnd w:id="2"/>
    </w:p>
    <w:p w14:paraId="690A65FD"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Resumen de la búsqueda por cada pregunta PICO:</w:t>
      </w:r>
    </w:p>
    <w:p w14:paraId="4EF77F8A"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Esta pregunta clínica tuvo dos preguntas PICO, cuyas características se resumen a continuación:</w:t>
      </w:r>
    </w:p>
    <w:tbl>
      <w:tblPr>
        <w:tblStyle w:val="Tablaconcuadrcula"/>
        <w:tblW w:w="8496" w:type="dxa"/>
        <w:tblInd w:w="-5" w:type="dxa"/>
        <w:tblLook w:val="04A0" w:firstRow="1" w:lastRow="0" w:firstColumn="1" w:lastColumn="0" w:noHBand="0" w:noVBand="1"/>
      </w:tblPr>
      <w:tblGrid>
        <w:gridCol w:w="1048"/>
        <w:gridCol w:w="2068"/>
        <w:gridCol w:w="2548"/>
        <w:gridCol w:w="2832"/>
      </w:tblGrid>
      <w:tr w:rsidR="00775C90" w:rsidRPr="00A267E1" w14:paraId="0635AD49" w14:textId="77777777" w:rsidTr="002E1B40">
        <w:trPr>
          <w:trHeight w:val="67"/>
        </w:trPr>
        <w:tc>
          <w:tcPr>
            <w:tcW w:w="1048" w:type="dxa"/>
            <w:shd w:val="clear" w:color="auto" w:fill="E7E6E6"/>
            <w:vAlign w:val="center"/>
          </w:tcPr>
          <w:p w14:paraId="07E4A8CD"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Pregunta PICO </w:t>
            </w:r>
            <w:proofErr w:type="spellStart"/>
            <w:r w:rsidRPr="00A267E1">
              <w:rPr>
                <w:rFonts w:ascii="Times New Roman" w:hAnsi="Times New Roman" w:cs="Times New Roman"/>
                <w:b/>
                <w:sz w:val="20"/>
                <w:szCs w:val="20"/>
              </w:rPr>
              <w:t>N°</w:t>
            </w:r>
            <w:proofErr w:type="spellEnd"/>
          </w:p>
        </w:tc>
        <w:tc>
          <w:tcPr>
            <w:tcW w:w="2068" w:type="dxa"/>
            <w:shd w:val="clear" w:color="auto" w:fill="E7E6E6"/>
            <w:vAlign w:val="center"/>
          </w:tcPr>
          <w:p w14:paraId="6A2C87E1"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Paciente / Problema</w:t>
            </w:r>
          </w:p>
        </w:tc>
        <w:tc>
          <w:tcPr>
            <w:tcW w:w="2548" w:type="dxa"/>
            <w:shd w:val="clear" w:color="auto" w:fill="E7E6E6"/>
            <w:vAlign w:val="center"/>
          </w:tcPr>
          <w:p w14:paraId="4965A08C"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Intervención / Comparación</w:t>
            </w:r>
          </w:p>
        </w:tc>
        <w:tc>
          <w:tcPr>
            <w:tcW w:w="2832" w:type="dxa"/>
            <w:shd w:val="clear" w:color="auto" w:fill="E7E6E6"/>
            <w:vAlign w:val="center"/>
          </w:tcPr>
          <w:p w14:paraId="5ACD0495"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Desenlaces</w:t>
            </w:r>
          </w:p>
        </w:tc>
      </w:tr>
      <w:tr w:rsidR="00775C90" w:rsidRPr="00A267E1" w14:paraId="41E4C795" w14:textId="77777777" w:rsidTr="002E1B40">
        <w:trPr>
          <w:trHeight w:val="2104"/>
        </w:trPr>
        <w:tc>
          <w:tcPr>
            <w:tcW w:w="1048" w:type="dxa"/>
            <w:vAlign w:val="center"/>
          </w:tcPr>
          <w:p w14:paraId="5445853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3.1</w:t>
            </w:r>
          </w:p>
        </w:tc>
        <w:tc>
          <w:tcPr>
            <w:tcW w:w="2068" w:type="dxa"/>
            <w:vAlign w:val="center"/>
          </w:tcPr>
          <w:p w14:paraId="0A15461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 a II no refractarios en quienes se decida brindar ciclofosfamida como terapia inicial de la fase de inducción</w:t>
            </w:r>
          </w:p>
        </w:tc>
        <w:tc>
          <w:tcPr>
            <w:tcW w:w="2548" w:type="dxa"/>
            <w:vAlign w:val="center"/>
          </w:tcPr>
          <w:p w14:paraId="6D2E740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CYC endovenosa a dosis baja más GC/ CYC endovenosa a dosis alta más GC</w:t>
            </w:r>
          </w:p>
        </w:tc>
        <w:tc>
          <w:tcPr>
            <w:tcW w:w="2832" w:type="dxa"/>
            <w:vMerge w:val="restart"/>
            <w:vAlign w:val="center"/>
          </w:tcPr>
          <w:p w14:paraId="2A275AE3"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Mortalidad</w:t>
            </w:r>
          </w:p>
          <w:p w14:paraId="42D67E9F"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renal (estadio G5)</w:t>
            </w:r>
          </w:p>
          <w:p w14:paraId="39C47088"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completa</w:t>
            </w:r>
          </w:p>
          <w:p w14:paraId="401DD1EB"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parcial</w:t>
            </w:r>
          </w:p>
          <w:p w14:paraId="530B0D45"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Recaída renal</w:t>
            </w:r>
          </w:p>
          <w:p w14:paraId="6A08F54B"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Actividad de la enfermedad</w:t>
            </w:r>
          </w:p>
          <w:p w14:paraId="74B7274B"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de cualquier tipo</w:t>
            </w:r>
          </w:p>
          <w:p w14:paraId="316B5B6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ovárica</w:t>
            </w:r>
          </w:p>
          <w:p w14:paraId="7E9EAC06"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Irregularidad menstrual</w:t>
            </w:r>
          </w:p>
          <w:p w14:paraId="283A5D10"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Hematotoxicidad</w:t>
            </w:r>
          </w:p>
          <w:p w14:paraId="62110474"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Eventos adversos gastrointestinales</w:t>
            </w:r>
          </w:p>
        </w:tc>
      </w:tr>
      <w:tr w:rsidR="00775C90" w:rsidRPr="00A267E1" w14:paraId="3E75541E" w14:textId="77777777" w:rsidTr="002E1B40">
        <w:trPr>
          <w:trHeight w:val="2214"/>
        </w:trPr>
        <w:tc>
          <w:tcPr>
            <w:tcW w:w="1048" w:type="dxa"/>
            <w:vAlign w:val="center"/>
          </w:tcPr>
          <w:p w14:paraId="00C9791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3.2</w:t>
            </w:r>
          </w:p>
        </w:tc>
        <w:tc>
          <w:tcPr>
            <w:tcW w:w="2068" w:type="dxa"/>
            <w:vAlign w:val="center"/>
          </w:tcPr>
          <w:p w14:paraId="4C38538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III a V no refractarios en quienes se decida brindar ciclofosfamida como terapia inicial de la fase de inducción</w:t>
            </w:r>
          </w:p>
        </w:tc>
        <w:tc>
          <w:tcPr>
            <w:tcW w:w="2548" w:type="dxa"/>
            <w:vAlign w:val="center"/>
          </w:tcPr>
          <w:p w14:paraId="27E8736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CYC endovenosa a dosis baja más GC/ CYC endovenosa a dosis alta más GC</w:t>
            </w:r>
          </w:p>
        </w:tc>
        <w:tc>
          <w:tcPr>
            <w:tcW w:w="2832" w:type="dxa"/>
            <w:vMerge/>
          </w:tcPr>
          <w:p w14:paraId="1B9F0451" w14:textId="77777777" w:rsidR="00775C90" w:rsidRPr="00A267E1" w:rsidRDefault="00775C90" w:rsidP="00EB30DB">
            <w:pPr>
              <w:pStyle w:val="Prrafodelista"/>
              <w:numPr>
                <w:ilvl w:val="0"/>
                <w:numId w:val="5"/>
              </w:numPr>
              <w:ind w:left="322"/>
              <w:rPr>
                <w:rFonts w:cs="Times New Roman"/>
                <w:szCs w:val="20"/>
              </w:rPr>
            </w:pPr>
          </w:p>
        </w:tc>
      </w:tr>
    </w:tbl>
    <w:p w14:paraId="3628E1AF" w14:textId="77777777" w:rsidR="00775C90" w:rsidRPr="00A267E1" w:rsidRDefault="00775C90" w:rsidP="00775C90">
      <w:pPr>
        <w:rPr>
          <w:rFonts w:ascii="Times New Roman" w:hAnsi="Times New Roman" w:cs="Times New Roman"/>
        </w:rPr>
      </w:pPr>
    </w:p>
    <w:p w14:paraId="5966C7CC"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Estrategias de las búsquedas realizadas y listado de las citaciones evaluadas:</w:t>
      </w:r>
    </w:p>
    <w:p w14:paraId="570BB30D"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responder dicha pregunta PICO, se realizó finalmente una búsqueda bibliográfica:</w:t>
      </w:r>
    </w:p>
    <w:tbl>
      <w:tblPr>
        <w:tblStyle w:val="Tablaconcuadrcula"/>
        <w:tblW w:w="8642" w:type="dxa"/>
        <w:tblLayout w:type="fixed"/>
        <w:tblLook w:val="04A0" w:firstRow="1" w:lastRow="0" w:firstColumn="1" w:lastColumn="0" w:noHBand="0" w:noVBand="1"/>
      </w:tblPr>
      <w:tblGrid>
        <w:gridCol w:w="704"/>
        <w:gridCol w:w="1134"/>
        <w:gridCol w:w="1134"/>
        <w:gridCol w:w="1276"/>
        <w:gridCol w:w="1843"/>
        <w:gridCol w:w="708"/>
        <w:gridCol w:w="993"/>
        <w:gridCol w:w="850"/>
      </w:tblGrid>
      <w:tr w:rsidR="00775C90" w:rsidRPr="00A267E1" w14:paraId="039728C4" w14:textId="77777777" w:rsidTr="002E1B40">
        <w:tc>
          <w:tcPr>
            <w:tcW w:w="704" w:type="dxa"/>
            <w:shd w:val="clear" w:color="auto" w:fill="E7E6E6"/>
            <w:vAlign w:val="center"/>
          </w:tcPr>
          <w:p w14:paraId="76E0E0AC"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Búsqueda</w:t>
            </w:r>
          </w:p>
        </w:tc>
        <w:tc>
          <w:tcPr>
            <w:tcW w:w="1134" w:type="dxa"/>
            <w:shd w:val="clear" w:color="auto" w:fill="E7E6E6"/>
            <w:vAlign w:val="center"/>
          </w:tcPr>
          <w:p w14:paraId="2C18165B"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Preguntas PICO </w:t>
            </w:r>
          </w:p>
        </w:tc>
        <w:tc>
          <w:tcPr>
            <w:tcW w:w="1134" w:type="dxa"/>
            <w:shd w:val="clear" w:color="auto" w:fill="E7E6E6"/>
            <w:vAlign w:val="center"/>
          </w:tcPr>
          <w:p w14:paraId="331E5BE1"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Tipo de búsqueda y tipos de estudios buscados</w:t>
            </w:r>
          </w:p>
        </w:tc>
        <w:tc>
          <w:tcPr>
            <w:tcW w:w="1276" w:type="dxa"/>
            <w:shd w:val="clear" w:color="auto" w:fill="E7E6E6"/>
            <w:vAlign w:val="center"/>
          </w:tcPr>
          <w:p w14:paraId="2EB790C5"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Fechas de búsqueda (desde, hasta)</w:t>
            </w:r>
          </w:p>
        </w:tc>
        <w:tc>
          <w:tcPr>
            <w:tcW w:w="1843" w:type="dxa"/>
            <w:shd w:val="clear" w:color="auto" w:fill="E7E6E6"/>
            <w:vAlign w:val="center"/>
          </w:tcPr>
          <w:p w14:paraId="53399AB9"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Número de citaciones identificadas en cada fuente</w:t>
            </w:r>
          </w:p>
        </w:tc>
        <w:tc>
          <w:tcPr>
            <w:tcW w:w="708" w:type="dxa"/>
            <w:shd w:val="clear" w:color="auto" w:fill="E7E6E6"/>
            <w:vAlign w:val="center"/>
          </w:tcPr>
          <w:p w14:paraId="63F19E25"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PICO</w:t>
            </w:r>
          </w:p>
        </w:tc>
        <w:tc>
          <w:tcPr>
            <w:tcW w:w="993" w:type="dxa"/>
            <w:shd w:val="clear" w:color="auto" w:fill="E7E6E6"/>
            <w:vAlign w:val="center"/>
          </w:tcPr>
          <w:p w14:paraId="474CE3B5"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Citaciones evaluadas a texto completo </w:t>
            </w:r>
          </w:p>
        </w:tc>
        <w:tc>
          <w:tcPr>
            <w:tcW w:w="850" w:type="dxa"/>
            <w:shd w:val="clear" w:color="auto" w:fill="E7E6E6"/>
            <w:vAlign w:val="center"/>
          </w:tcPr>
          <w:p w14:paraId="6BC870AA"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Artículos incluidos</w:t>
            </w:r>
          </w:p>
        </w:tc>
      </w:tr>
      <w:tr w:rsidR="00775C90" w:rsidRPr="00A267E1" w14:paraId="5EF042F7" w14:textId="77777777" w:rsidTr="002E1B40">
        <w:trPr>
          <w:trHeight w:val="534"/>
        </w:trPr>
        <w:tc>
          <w:tcPr>
            <w:tcW w:w="704" w:type="dxa"/>
            <w:vMerge w:val="restart"/>
            <w:vAlign w:val="center"/>
          </w:tcPr>
          <w:p w14:paraId="5903962F" w14:textId="77777777" w:rsidR="00775C90" w:rsidRPr="00A267E1" w:rsidRDefault="00775C90" w:rsidP="002E1B40">
            <w:pPr>
              <w:rPr>
                <w:rFonts w:ascii="Times New Roman" w:hAnsi="Times New Roman" w:cs="Times New Roman"/>
                <w:b/>
                <w:bCs/>
                <w:sz w:val="16"/>
                <w:szCs w:val="16"/>
              </w:rPr>
            </w:pPr>
            <w:r w:rsidRPr="00A267E1">
              <w:rPr>
                <w:rFonts w:ascii="Times New Roman" w:hAnsi="Times New Roman" w:cs="Times New Roman"/>
                <w:b/>
                <w:bCs/>
                <w:sz w:val="16"/>
                <w:szCs w:val="16"/>
              </w:rPr>
              <w:t>A</w:t>
            </w:r>
          </w:p>
        </w:tc>
        <w:tc>
          <w:tcPr>
            <w:tcW w:w="1134" w:type="dxa"/>
            <w:vMerge w:val="restart"/>
            <w:vAlign w:val="center"/>
          </w:tcPr>
          <w:p w14:paraId="79A55EA4"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para la pregunta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3</w:t>
            </w:r>
          </w:p>
        </w:tc>
        <w:tc>
          <w:tcPr>
            <w:tcW w:w="1134" w:type="dxa"/>
            <w:vMerge w:val="restart"/>
            <w:vAlign w:val="center"/>
          </w:tcPr>
          <w:p w14:paraId="582CA40D"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de </w:t>
            </w:r>
            <w:proofErr w:type="spellStart"/>
            <w:r w:rsidRPr="00A267E1">
              <w:rPr>
                <w:rFonts w:ascii="Times New Roman" w:hAnsi="Times New Roman" w:cs="Times New Roman"/>
                <w:sz w:val="16"/>
                <w:szCs w:val="16"/>
              </w:rPr>
              <w:t>novo</w:t>
            </w:r>
            <w:proofErr w:type="spellEnd"/>
            <w:r w:rsidRPr="00A267E1">
              <w:rPr>
                <w:rFonts w:ascii="Times New Roman" w:hAnsi="Times New Roman" w:cs="Times New Roman"/>
                <w:sz w:val="16"/>
                <w:szCs w:val="16"/>
              </w:rPr>
              <w:t xml:space="preserve"> de RS de ECA</w:t>
            </w:r>
          </w:p>
        </w:tc>
        <w:tc>
          <w:tcPr>
            <w:tcW w:w="1276" w:type="dxa"/>
            <w:vMerge w:val="restart"/>
            <w:vAlign w:val="center"/>
          </w:tcPr>
          <w:p w14:paraId="439E64E8"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Desde el inicio de los tiempos a julio 2021.</w:t>
            </w:r>
          </w:p>
        </w:tc>
        <w:tc>
          <w:tcPr>
            <w:tcW w:w="1843" w:type="dxa"/>
            <w:vMerge w:val="restart"/>
            <w:vAlign w:val="center"/>
          </w:tcPr>
          <w:p w14:paraId="2E91FE7C"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PUBMED: 86</w:t>
            </w:r>
          </w:p>
        </w:tc>
        <w:tc>
          <w:tcPr>
            <w:tcW w:w="708" w:type="dxa"/>
            <w:vAlign w:val="center"/>
          </w:tcPr>
          <w:p w14:paraId="31DCAB99"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3.1</w:t>
            </w:r>
          </w:p>
        </w:tc>
        <w:tc>
          <w:tcPr>
            <w:tcW w:w="993" w:type="dxa"/>
            <w:vAlign w:val="center"/>
          </w:tcPr>
          <w:p w14:paraId="79AFCA2B"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9</w:t>
            </w:r>
          </w:p>
        </w:tc>
        <w:tc>
          <w:tcPr>
            <w:tcW w:w="850" w:type="dxa"/>
            <w:vAlign w:val="center"/>
          </w:tcPr>
          <w:p w14:paraId="67EBDFA9"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3</w:t>
            </w:r>
          </w:p>
        </w:tc>
      </w:tr>
      <w:tr w:rsidR="00775C90" w:rsidRPr="00A267E1" w14:paraId="464330D3" w14:textId="77777777" w:rsidTr="002E1B40">
        <w:trPr>
          <w:trHeight w:val="556"/>
        </w:trPr>
        <w:tc>
          <w:tcPr>
            <w:tcW w:w="704" w:type="dxa"/>
            <w:vMerge/>
            <w:vAlign w:val="center"/>
          </w:tcPr>
          <w:p w14:paraId="4245DF23" w14:textId="77777777" w:rsidR="00775C90" w:rsidRPr="00A267E1" w:rsidRDefault="00775C90" w:rsidP="002E1B40">
            <w:pPr>
              <w:rPr>
                <w:rFonts w:ascii="Times New Roman" w:hAnsi="Times New Roman" w:cs="Times New Roman"/>
                <w:bCs/>
                <w:sz w:val="16"/>
                <w:szCs w:val="16"/>
              </w:rPr>
            </w:pPr>
          </w:p>
        </w:tc>
        <w:tc>
          <w:tcPr>
            <w:tcW w:w="1134" w:type="dxa"/>
            <w:vMerge/>
          </w:tcPr>
          <w:p w14:paraId="0D8E20A7" w14:textId="77777777" w:rsidR="00775C90" w:rsidRPr="00A267E1" w:rsidRDefault="00775C90" w:rsidP="002E1B40">
            <w:pPr>
              <w:rPr>
                <w:rFonts w:ascii="Times New Roman" w:hAnsi="Times New Roman" w:cs="Times New Roman"/>
                <w:sz w:val="16"/>
                <w:szCs w:val="16"/>
              </w:rPr>
            </w:pPr>
          </w:p>
        </w:tc>
        <w:tc>
          <w:tcPr>
            <w:tcW w:w="1134" w:type="dxa"/>
            <w:vMerge/>
            <w:vAlign w:val="center"/>
          </w:tcPr>
          <w:p w14:paraId="20875F77" w14:textId="77777777" w:rsidR="00775C90" w:rsidRPr="00A267E1" w:rsidRDefault="00775C90" w:rsidP="002E1B40">
            <w:pPr>
              <w:rPr>
                <w:rFonts w:ascii="Times New Roman" w:hAnsi="Times New Roman" w:cs="Times New Roman"/>
                <w:sz w:val="16"/>
                <w:szCs w:val="16"/>
              </w:rPr>
            </w:pPr>
          </w:p>
        </w:tc>
        <w:tc>
          <w:tcPr>
            <w:tcW w:w="1276" w:type="dxa"/>
            <w:vMerge/>
            <w:vAlign w:val="center"/>
          </w:tcPr>
          <w:p w14:paraId="046625EF" w14:textId="77777777" w:rsidR="00775C90" w:rsidRPr="00A267E1" w:rsidRDefault="00775C90" w:rsidP="002E1B40">
            <w:pPr>
              <w:rPr>
                <w:rFonts w:ascii="Times New Roman" w:hAnsi="Times New Roman" w:cs="Times New Roman"/>
                <w:sz w:val="16"/>
                <w:szCs w:val="16"/>
              </w:rPr>
            </w:pPr>
          </w:p>
        </w:tc>
        <w:tc>
          <w:tcPr>
            <w:tcW w:w="1843" w:type="dxa"/>
            <w:vMerge/>
            <w:vAlign w:val="center"/>
          </w:tcPr>
          <w:p w14:paraId="5DCA0329" w14:textId="77777777" w:rsidR="00775C90" w:rsidRPr="00A267E1" w:rsidRDefault="00775C90" w:rsidP="00EB30DB">
            <w:pPr>
              <w:pStyle w:val="Prrafodelista"/>
              <w:numPr>
                <w:ilvl w:val="0"/>
                <w:numId w:val="3"/>
              </w:numPr>
              <w:ind w:left="176" w:hanging="142"/>
              <w:jc w:val="left"/>
              <w:rPr>
                <w:rFonts w:cs="Times New Roman"/>
                <w:sz w:val="16"/>
                <w:szCs w:val="16"/>
              </w:rPr>
            </w:pPr>
          </w:p>
        </w:tc>
        <w:tc>
          <w:tcPr>
            <w:tcW w:w="708" w:type="dxa"/>
            <w:vAlign w:val="center"/>
          </w:tcPr>
          <w:p w14:paraId="29E824B9"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3.2</w:t>
            </w:r>
          </w:p>
        </w:tc>
        <w:tc>
          <w:tcPr>
            <w:tcW w:w="993" w:type="dxa"/>
            <w:vAlign w:val="center"/>
          </w:tcPr>
          <w:p w14:paraId="49D5851A"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7</w:t>
            </w:r>
          </w:p>
        </w:tc>
        <w:tc>
          <w:tcPr>
            <w:tcW w:w="850" w:type="dxa"/>
            <w:vAlign w:val="center"/>
          </w:tcPr>
          <w:p w14:paraId="1F60239E"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w:t>
            </w:r>
          </w:p>
        </w:tc>
      </w:tr>
    </w:tbl>
    <w:p w14:paraId="1AB4F2FC" w14:textId="77777777" w:rsidR="00775C90" w:rsidRPr="00A267E1" w:rsidRDefault="00775C90" w:rsidP="00775C90">
      <w:pPr>
        <w:rPr>
          <w:rFonts w:ascii="Times New Roman" w:hAnsi="Times New Roman" w:cs="Times New Roman"/>
        </w:rPr>
      </w:pPr>
    </w:p>
    <w:p w14:paraId="2ADA6957"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 continuación, se presentará la estrategia de búsqueda y las listas de citaciones incluidas y excluidas para cada una:</w:t>
      </w:r>
    </w:p>
    <w:p w14:paraId="18080680"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A: búsqueda de RS para la pregunta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3.1 y 3.2:</w:t>
      </w:r>
    </w:p>
    <w:p w14:paraId="06EE1274"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Style w:val="Tablaconcuadrcula"/>
        <w:tblW w:w="7796" w:type="dxa"/>
        <w:tblInd w:w="704" w:type="dxa"/>
        <w:tblLook w:val="04A0" w:firstRow="1" w:lastRow="0" w:firstColumn="1" w:lastColumn="0" w:noHBand="0" w:noVBand="1"/>
      </w:tblPr>
      <w:tblGrid>
        <w:gridCol w:w="590"/>
        <w:gridCol w:w="1411"/>
        <w:gridCol w:w="5795"/>
      </w:tblGrid>
      <w:tr w:rsidR="00775C90" w:rsidRPr="00A267E1" w14:paraId="0D24508F" w14:textId="77777777" w:rsidTr="002E1B40">
        <w:tc>
          <w:tcPr>
            <w:tcW w:w="7796" w:type="dxa"/>
            <w:gridSpan w:val="3"/>
            <w:shd w:val="clear" w:color="auto" w:fill="E7E6E6"/>
            <w:vAlign w:val="center"/>
          </w:tcPr>
          <w:p w14:paraId="76469739"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Base de datos: </w:t>
            </w:r>
            <w:proofErr w:type="spellStart"/>
            <w:r w:rsidRPr="00A267E1">
              <w:rPr>
                <w:rFonts w:ascii="Times New Roman" w:hAnsi="Times New Roman" w:cs="Times New Roman"/>
                <w:b/>
                <w:sz w:val="20"/>
                <w:szCs w:val="20"/>
              </w:rPr>
              <w:t>Pubmed</w:t>
            </w:r>
            <w:proofErr w:type="spellEnd"/>
          </w:p>
        </w:tc>
      </w:tr>
      <w:tr w:rsidR="00775C90" w:rsidRPr="00A267E1" w14:paraId="581E72B7" w14:textId="77777777" w:rsidTr="002E1B40">
        <w:tc>
          <w:tcPr>
            <w:tcW w:w="7796" w:type="dxa"/>
            <w:gridSpan w:val="3"/>
            <w:vAlign w:val="center"/>
          </w:tcPr>
          <w:p w14:paraId="45333253"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Fecha de búsqueda: julio 2020</w:t>
            </w:r>
          </w:p>
        </w:tc>
      </w:tr>
      <w:tr w:rsidR="00775C90" w:rsidRPr="00A267E1" w14:paraId="23AC9C1E" w14:textId="77777777" w:rsidTr="002E1B40">
        <w:tc>
          <w:tcPr>
            <w:tcW w:w="7796" w:type="dxa"/>
            <w:gridSpan w:val="3"/>
            <w:vAlign w:val="center"/>
          </w:tcPr>
          <w:p w14:paraId="2323CB2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Filtros:</w:t>
            </w:r>
          </w:p>
          <w:p w14:paraId="2F351D2A"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Ninguno</w:t>
            </w:r>
          </w:p>
        </w:tc>
      </w:tr>
      <w:tr w:rsidR="00775C90" w:rsidRPr="00A267E1" w14:paraId="2B30978D" w14:textId="77777777" w:rsidTr="002E1B40">
        <w:tc>
          <w:tcPr>
            <w:tcW w:w="590" w:type="dxa"/>
            <w:vAlign w:val="center"/>
          </w:tcPr>
          <w:p w14:paraId="2FEDE5CB" w14:textId="77777777" w:rsidR="00775C90" w:rsidRPr="00A267E1" w:rsidRDefault="00775C90" w:rsidP="002E1B40">
            <w:pPr>
              <w:rPr>
                <w:rFonts w:ascii="Times New Roman" w:hAnsi="Times New Roman" w:cs="Times New Roman"/>
                <w:sz w:val="20"/>
                <w:szCs w:val="20"/>
              </w:rPr>
            </w:pPr>
          </w:p>
        </w:tc>
        <w:tc>
          <w:tcPr>
            <w:tcW w:w="1411" w:type="dxa"/>
            <w:vAlign w:val="center"/>
          </w:tcPr>
          <w:p w14:paraId="54956DBE"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795" w:type="dxa"/>
            <w:vAlign w:val="center"/>
          </w:tcPr>
          <w:p w14:paraId="039FF96E"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472301BF" w14:textId="77777777" w:rsidTr="002E1B40">
        <w:tc>
          <w:tcPr>
            <w:tcW w:w="590" w:type="dxa"/>
            <w:vAlign w:val="center"/>
          </w:tcPr>
          <w:p w14:paraId="0232C49C"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#1</w:t>
            </w:r>
          </w:p>
        </w:tc>
        <w:tc>
          <w:tcPr>
            <w:tcW w:w="1411" w:type="dxa"/>
            <w:vAlign w:val="center"/>
          </w:tcPr>
          <w:p w14:paraId="70AD339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795" w:type="dxa"/>
            <w:vAlign w:val="center"/>
          </w:tcPr>
          <w:p w14:paraId="3FA20EEA"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 xml:space="preserve">("Lupus Nephritis"[Mesh] OR "Lupus Erythematosus, Systemic"[Mesh] OR SLE [Title] OR "lupus"[Title] OR CLE[Title] </w:t>
            </w:r>
            <w:r w:rsidRPr="00A267E1">
              <w:rPr>
                <w:rFonts w:ascii="Times New Roman" w:hAnsi="Times New Roman" w:cs="Times New Roman"/>
                <w:sz w:val="20"/>
                <w:szCs w:val="20"/>
                <w:lang w:val="en-CA"/>
              </w:rPr>
              <w:lastRenderedPageBreak/>
              <w:t xml:space="preserve">OR </w:t>
            </w:r>
            <w:proofErr w:type="gramStart"/>
            <w:r w:rsidRPr="00A267E1">
              <w:rPr>
                <w:rFonts w:ascii="Times New Roman" w:hAnsi="Times New Roman" w:cs="Times New Roman"/>
                <w:sz w:val="20"/>
                <w:szCs w:val="20"/>
                <w:lang w:val="en-CA"/>
              </w:rPr>
              <w:t>lupus[</w:t>
            </w:r>
            <w:proofErr w:type="gramEnd"/>
            <w:r w:rsidRPr="00A267E1">
              <w:rPr>
                <w:rFonts w:ascii="Times New Roman" w:hAnsi="Times New Roman" w:cs="Times New Roman"/>
                <w:sz w:val="20"/>
                <w:szCs w:val="20"/>
                <w:lang w:val="en-CA"/>
              </w:rPr>
              <w:t>TIAB] OR "lupus focal"[TIAB] OR "lupus diffuse"[TIAB] OR "lupus membranous nephropathy"[TIAB])</w:t>
            </w:r>
          </w:p>
        </w:tc>
      </w:tr>
      <w:tr w:rsidR="00775C90" w:rsidRPr="00A267E1" w14:paraId="78696748" w14:textId="77777777" w:rsidTr="002E1B40">
        <w:tc>
          <w:tcPr>
            <w:tcW w:w="590" w:type="dxa"/>
            <w:vAlign w:val="center"/>
          </w:tcPr>
          <w:p w14:paraId="2506D4F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lastRenderedPageBreak/>
              <w:t>#2</w:t>
            </w:r>
          </w:p>
        </w:tc>
        <w:tc>
          <w:tcPr>
            <w:tcW w:w="1411" w:type="dxa"/>
            <w:vAlign w:val="center"/>
          </w:tcPr>
          <w:p w14:paraId="122462F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795" w:type="dxa"/>
            <w:vAlign w:val="center"/>
          </w:tcPr>
          <w:p w14:paraId="18F48A46"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roofErr w:type="gramStart"/>
            <w:r w:rsidRPr="00A267E1">
              <w:rPr>
                <w:rFonts w:ascii="Times New Roman" w:hAnsi="Times New Roman" w:cs="Times New Roman"/>
                <w:sz w:val="20"/>
                <w:szCs w:val="20"/>
                <w:lang w:val="en-CA"/>
              </w:rPr>
              <w:t>cyclophosphamide[</w:t>
            </w:r>
            <w:proofErr w:type="gramEnd"/>
            <w:r w:rsidRPr="00A267E1">
              <w:rPr>
                <w:rFonts w:ascii="Times New Roman" w:hAnsi="Times New Roman" w:cs="Times New Roman"/>
                <w:sz w:val="20"/>
                <w:szCs w:val="20"/>
                <w:lang w:val="en-CA"/>
              </w:rPr>
              <w:t>TIAB] OR cyclophosphamide[Mesh] OR CYC[TIAB])</w:t>
            </w:r>
          </w:p>
        </w:tc>
      </w:tr>
      <w:tr w:rsidR="00775C90" w:rsidRPr="00A267E1" w14:paraId="4720DE1F" w14:textId="77777777" w:rsidTr="002E1B40">
        <w:tc>
          <w:tcPr>
            <w:tcW w:w="590" w:type="dxa"/>
            <w:vAlign w:val="center"/>
          </w:tcPr>
          <w:p w14:paraId="7EAC3CC6"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rPr>
              <w:t>#3</w:t>
            </w:r>
          </w:p>
        </w:tc>
        <w:tc>
          <w:tcPr>
            <w:tcW w:w="1411" w:type="dxa"/>
            <w:vAlign w:val="center"/>
          </w:tcPr>
          <w:p w14:paraId="30A46F71" w14:textId="77777777" w:rsidR="00775C90" w:rsidRPr="00A267E1" w:rsidRDefault="00775C90" w:rsidP="002E1B40">
            <w:pPr>
              <w:jc w:val="center"/>
              <w:rPr>
                <w:rFonts w:ascii="Times New Roman" w:hAnsi="Times New Roman" w:cs="Times New Roman"/>
                <w:sz w:val="20"/>
                <w:szCs w:val="20"/>
                <w:lang w:val="en-US"/>
              </w:rPr>
            </w:pPr>
            <w:proofErr w:type="spellStart"/>
            <w:r w:rsidRPr="00A267E1">
              <w:rPr>
                <w:rFonts w:ascii="Times New Roman" w:hAnsi="Times New Roman" w:cs="Times New Roman"/>
                <w:sz w:val="20"/>
                <w:szCs w:val="20"/>
                <w:lang w:val="en-US"/>
              </w:rPr>
              <w:t>Comparador</w:t>
            </w:r>
            <w:proofErr w:type="spellEnd"/>
          </w:p>
        </w:tc>
        <w:tc>
          <w:tcPr>
            <w:tcW w:w="5795" w:type="dxa"/>
            <w:vAlign w:val="center"/>
          </w:tcPr>
          <w:p w14:paraId="2F54111A"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
        </w:tc>
      </w:tr>
      <w:tr w:rsidR="00775C90" w:rsidRPr="00A267E1" w14:paraId="1227948F" w14:textId="77777777" w:rsidTr="002E1B40">
        <w:tc>
          <w:tcPr>
            <w:tcW w:w="590" w:type="dxa"/>
            <w:vAlign w:val="center"/>
          </w:tcPr>
          <w:p w14:paraId="52F636A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#4</w:t>
            </w:r>
          </w:p>
        </w:tc>
        <w:tc>
          <w:tcPr>
            <w:tcW w:w="1411" w:type="dxa"/>
            <w:vAlign w:val="center"/>
          </w:tcPr>
          <w:p w14:paraId="4A9AC9D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795" w:type="dxa"/>
            <w:vAlign w:val="center"/>
          </w:tcPr>
          <w:p w14:paraId="2F3EAAB4"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 xml:space="preserve">("Systematic Review"[Publication Type] OR "Meta-Analysis"[Publication Type] OR "Meta-Analysis as Topic"[Mesh] OR "Systematic Review"[TIAB] OR "Meta Analysis"[TIAB] OR "Meta Analyses"[TIAB] OR </w:t>
            </w:r>
            <w:proofErr w:type="gramStart"/>
            <w:r w:rsidRPr="00A267E1">
              <w:rPr>
                <w:rFonts w:ascii="Times New Roman" w:hAnsi="Times New Roman" w:cs="Times New Roman"/>
                <w:sz w:val="20"/>
                <w:szCs w:val="20"/>
                <w:lang w:val="en-CA"/>
              </w:rPr>
              <w:t>Metanalysis[</w:t>
            </w:r>
            <w:proofErr w:type="gramEnd"/>
            <w:r w:rsidRPr="00A267E1">
              <w:rPr>
                <w:rFonts w:ascii="Times New Roman" w:hAnsi="Times New Roman" w:cs="Times New Roman"/>
                <w:sz w:val="20"/>
                <w:szCs w:val="20"/>
                <w:lang w:val="en-CA"/>
              </w:rPr>
              <w:t xml:space="preserve">TIAB] OR </w:t>
            </w:r>
            <w:proofErr w:type="spellStart"/>
            <w:r w:rsidRPr="00A267E1">
              <w:rPr>
                <w:rFonts w:ascii="Times New Roman" w:hAnsi="Times New Roman" w:cs="Times New Roman"/>
                <w:sz w:val="20"/>
                <w:szCs w:val="20"/>
                <w:lang w:val="en-CA"/>
              </w:rPr>
              <w:t>Metaanalysis</w:t>
            </w:r>
            <w:proofErr w:type="spellEnd"/>
            <w:r w:rsidRPr="00A267E1">
              <w:rPr>
                <w:rFonts w:ascii="Times New Roman" w:hAnsi="Times New Roman" w:cs="Times New Roman"/>
                <w:sz w:val="20"/>
                <w:szCs w:val="20"/>
                <w:lang w:val="en-CA"/>
              </w:rPr>
              <w:t>[TIAB])</w:t>
            </w:r>
          </w:p>
        </w:tc>
      </w:tr>
      <w:tr w:rsidR="00775C90" w:rsidRPr="00A267E1" w14:paraId="70E84E9E" w14:textId="77777777" w:rsidTr="002E1B40">
        <w:tc>
          <w:tcPr>
            <w:tcW w:w="590" w:type="dxa"/>
            <w:vAlign w:val="center"/>
          </w:tcPr>
          <w:p w14:paraId="137AEB4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#5</w:t>
            </w:r>
          </w:p>
        </w:tc>
        <w:tc>
          <w:tcPr>
            <w:tcW w:w="1411" w:type="dxa"/>
            <w:vAlign w:val="center"/>
          </w:tcPr>
          <w:p w14:paraId="6DA08E2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795" w:type="dxa"/>
            <w:vAlign w:val="center"/>
          </w:tcPr>
          <w:p w14:paraId="437B6BE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 AND #2 AND #4</w:t>
            </w:r>
          </w:p>
        </w:tc>
      </w:tr>
    </w:tbl>
    <w:p w14:paraId="1B1CF657" w14:textId="77777777" w:rsidR="00775C90" w:rsidRPr="00A267E1" w:rsidRDefault="00775C90" w:rsidP="00775C90">
      <w:pPr>
        <w:rPr>
          <w:rFonts w:ascii="Times New Roman" w:hAnsi="Times New Roman" w:cs="Times New Roman"/>
          <w:lang w:val="en-US"/>
        </w:rPr>
      </w:pPr>
    </w:p>
    <w:p w14:paraId="412333A8"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y </w:t>
      </w:r>
      <w:r w:rsidRPr="00A267E1">
        <w:rPr>
          <w:rFonts w:ascii="Times New Roman" w:hAnsi="Times New Roman" w:cs="Times New Roman"/>
          <w:b/>
        </w:rPr>
        <w:t>excluidas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4536"/>
        <w:gridCol w:w="851"/>
        <w:gridCol w:w="2410"/>
      </w:tblGrid>
      <w:tr w:rsidR="00775C90" w:rsidRPr="00A267E1" w14:paraId="5119AEBE" w14:textId="77777777" w:rsidTr="002E1B40">
        <w:trPr>
          <w:trHeight w:val="57"/>
          <w:tblHeader/>
        </w:trPr>
        <w:tc>
          <w:tcPr>
            <w:tcW w:w="4536" w:type="dxa"/>
            <w:shd w:val="clear" w:color="auto" w:fill="E7E6E6"/>
            <w:vAlign w:val="center"/>
          </w:tcPr>
          <w:p w14:paraId="7E819BE1"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4D45FD80"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2410" w:type="dxa"/>
            <w:shd w:val="clear" w:color="auto" w:fill="E7E6E6"/>
            <w:vAlign w:val="center"/>
          </w:tcPr>
          <w:p w14:paraId="111AED99"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78B23539" w14:textId="77777777" w:rsidTr="002E1B40">
        <w:trPr>
          <w:trHeight w:val="57"/>
        </w:trPr>
        <w:tc>
          <w:tcPr>
            <w:tcW w:w="4536" w:type="dxa"/>
            <w:shd w:val="clear" w:color="auto" w:fill="auto"/>
            <w:vAlign w:val="center"/>
          </w:tcPr>
          <w:p w14:paraId="615196A6"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3.1:</w:t>
            </w:r>
          </w:p>
        </w:tc>
        <w:tc>
          <w:tcPr>
            <w:tcW w:w="851" w:type="dxa"/>
            <w:shd w:val="clear" w:color="auto" w:fill="auto"/>
            <w:vAlign w:val="center"/>
          </w:tcPr>
          <w:p w14:paraId="120D402A" w14:textId="77777777" w:rsidR="00775C90" w:rsidRPr="00A267E1" w:rsidRDefault="00775C90" w:rsidP="002E1B40">
            <w:pPr>
              <w:jc w:val="center"/>
              <w:rPr>
                <w:rFonts w:ascii="Times New Roman" w:hAnsi="Times New Roman" w:cs="Times New Roman"/>
                <w:sz w:val="20"/>
                <w:szCs w:val="20"/>
                <w:lang w:val="en-CA"/>
              </w:rPr>
            </w:pPr>
          </w:p>
        </w:tc>
        <w:tc>
          <w:tcPr>
            <w:tcW w:w="2410" w:type="dxa"/>
            <w:shd w:val="clear" w:color="auto" w:fill="auto"/>
            <w:vAlign w:val="center"/>
          </w:tcPr>
          <w:p w14:paraId="21634747" w14:textId="77777777" w:rsidR="00775C90" w:rsidRPr="00A267E1" w:rsidRDefault="00775C90" w:rsidP="002E1B40">
            <w:pPr>
              <w:rPr>
                <w:rFonts w:ascii="Times New Roman" w:hAnsi="Times New Roman" w:cs="Times New Roman"/>
                <w:sz w:val="20"/>
                <w:szCs w:val="20"/>
              </w:rPr>
            </w:pPr>
          </w:p>
        </w:tc>
      </w:tr>
      <w:tr w:rsidR="00775C90" w:rsidRPr="00A267E1" w14:paraId="33E74E48" w14:textId="77777777" w:rsidTr="002E1B40">
        <w:trPr>
          <w:trHeight w:val="57"/>
        </w:trPr>
        <w:tc>
          <w:tcPr>
            <w:tcW w:w="4536" w:type="dxa"/>
            <w:shd w:val="clear" w:color="auto" w:fill="auto"/>
            <w:vAlign w:val="center"/>
          </w:tcPr>
          <w:p w14:paraId="67B0C204"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US"/>
              </w:rPr>
              <w:t xml:space="preserve">Chen Y, Sun J, Zou K, Yang Y, Liu G. Treatment for lupus nephritis: an overview of systematic reviews and meta-analyses. </w:t>
            </w:r>
            <w:proofErr w:type="spellStart"/>
            <w:r w:rsidRPr="00A267E1">
              <w:rPr>
                <w:rFonts w:cs="Times New Roman"/>
                <w:szCs w:val="20"/>
                <w:lang w:val="en-US"/>
              </w:rPr>
              <w:t>Rheumatol</w:t>
            </w:r>
            <w:proofErr w:type="spellEnd"/>
            <w:r w:rsidRPr="00A267E1">
              <w:rPr>
                <w:rFonts w:cs="Times New Roman"/>
                <w:szCs w:val="20"/>
                <w:lang w:val="en-US"/>
              </w:rPr>
              <w:t xml:space="preserve"> Int. 2017 Jul;37(7):1089-1099. </w:t>
            </w:r>
          </w:p>
        </w:tc>
        <w:tc>
          <w:tcPr>
            <w:tcW w:w="851" w:type="dxa"/>
            <w:shd w:val="clear" w:color="auto" w:fill="auto"/>
            <w:vAlign w:val="center"/>
          </w:tcPr>
          <w:p w14:paraId="03100C77"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19BAF21F"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6B619312" w14:textId="77777777" w:rsidTr="002E1B40">
        <w:trPr>
          <w:trHeight w:val="57"/>
        </w:trPr>
        <w:tc>
          <w:tcPr>
            <w:tcW w:w="4536" w:type="dxa"/>
            <w:shd w:val="clear" w:color="auto" w:fill="auto"/>
            <w:vAlign w:val="center"/>
          </w:tcPr>
          <w:p w14:paraId="4BB2E16B"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Palmer SC, </w:t>
            </w:r>
            <w:proofErr w:type="spellStart"/>
            <w:r w:rsidRPr="00A267E1">
              <w:rPr>
                <w:rFonts w:cs="Times New Roman"/>
                <w:szCs w:val="20"/>
                <w:lang w:val="en-US"/>
              </w:rPr>
              <w:t>Tunnicliffe</w:t>
            </w:r>
            <w:proofErr w:type="spellEnd"/>
            <w:r w:rsidRPr="00A267E1">
              <w:rPr>
                <w:rFonts w:cs="Times New Roman"/>
                <w:szCs w:val="20"/>
                <w:lang w:val="en-US"/>
              </w:rPr>
              <w:t xml:space="preserve"> DJ, Singh-Grewal D, </w:t>
            </w:r>
            <w:proofErr w:type="spellStart"/>
            <w:r w:rsidRPr="00A267E1">
              <w:rPr>
                <w:rFonts w:cs="Times New Roman"/>
                <w:szCs w:val="20"/>
                <w:lang w:val="en-US"/>
              </w:rPr>
              <w:t>Mavridis</w:t>
            </w:r>
            <w:proofErr w:type="spellEnd"/>
            <w:r w:rsidRPr="00A267E1">
              <w:rPr>
                <w:rFonts w:cs="Times New Roman"/>
                <w:szCs w:val="20"/>
                <w:lang w:val="en-US"/>
              </w:rPr>
              <w:t xml:space="preserve"> D, Tonelli M, Johnson DW, Craig JC, Tong A, </w:t>
            </w:r>
            <w:proofErr w:type="spellStart"/>
            <w:r w:rsidRPr="00A267E1">
              <w:rPr>
                <w:rFonts w:cs="Times New Roman"/>
                <w:szCs w:val="20"/>
                <w:lang w:val="en-US"/>
              </w:rPr>
              <w:t>Strippoli</w:t>
            </w:r>
            <w:proofErr w:type="spellEnd"/>
            <w:r w:rsidRPr="00A267E1">
              <w:rPr>
                <w:rFonts w:cs="Times New Roman"/>
                <w:szCs w:val="20"/>
                <w:lang w:val="en-US"/>
              </w:rPr>
              <w:t xml:space="preserve"> GFM. Induction and Maintenance Immunosuppression Treatment of Proliferative Lupus Nephritis: A Network Meta-analysis of Randomized Trials. Am J Kidney Dis. 2017 Sep;70(3):324-336. </w:t>
            </w:r>
          </w:p>
        </w:tc>
        <w:tc>
          <w:tcPr>
            <w:tcW w:w="851" w:type="dxa"/>
            <w:shd w:val="clear" w:color="auto" w:fill="auto"/>
            <w:vAlign w:val="center"/>
          </w:tcPr>
          <w:p w14:paraId="287EA7BB"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1DF56CF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63753B6F" w14:textId="77777777" w:rsidTr="002E1B40">
        <w:trPr>
          <w:trHeight w:val="57"/>
        </w:trPr>
        <w:tc>
          <w:tcPr>
            <w:tcW w:w="4536" w:type="dxa"/>
            <w:shd w:val="clear" w:color="auto" w:fill="auto"/>
            <w:vAlign w:val="center"/>
          </w:tcPr>
          <w:p w14:paraId="19540FDB"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Wells G. Risk of serious infections with immunosuppressive drugs and glucocorticoids for lupus nephritis: a systematic review and network meta-analysis. BMC Med. 2016 Sep 13;14(1):137.</w:t>
            </w:r>
          </w:p>
        </w:tc>
        <w:tc>
          <w:tcPr>
            <w:tcW w:w="851" w:type="dxa"/>
            <w:shd w:val="clear" w:color="auto" w:fill="auto"/>
            <w:vAlign w:val="center"/>
          </w:tcPr>
          <w:p w14:paraId="48F0F0D7"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5E544F5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75C7824C" w14:textId="77777777" w:rsidTr="002E1B40">
        <w:trPr>
          <w:trHeight w:val="57"/>
        </w:trPr>
        <w:tc>
          <w:tcPr>
            <w:tcW w:w="4536" w:type="dxa"/>
            <w:shd w:val="clear" w:color="auto" w:fill="auto"/>
            <w:vAlign w:val="center"/>
          </w:tcPr>
          <w:p w14:paraId="2376085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Oliveira A, </w:t>
            </w:r>
            <w:proofErr w:type="spellStart"/>
            <w:r w:rsidRPr="00A267E1">
              <w:rPr>
                <w:rFonts w:cs="Times New Roman"/>
                <w:szCs w:val="20"/>
                <w:lang w:val="en-US"/>
              </w:rPr>
              <w:t>Mudano</w:t>
            </w:r>
            <w:proofErr w:type="spellEnd"/>
            <w:r w:rsidRPr="00A267E1">
              <w:rPr>
                <w:rFonts w:cs="Times New Roman"/>
                <w:szCs w:val="20"/>
                <w:lang w:val="en-US"/>
              </w:rPr>
              <w:t xml:space="preserve"> AS, Grossman J, Winthrop K, Wells GA. Treatments for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2016 Oct;43(10):1801-1815.</w:t>
            </w:r>
          </w:p>
        </w:tc>
        <w:tc>
          <w:tcPr>
            <w:tcW w:w="851" w:type="dxa"/>
            <w:shd w:val="clear" w:color="auto" w:fill="auto"/>
            <w:vAlign w:val="center"/>
          </w:tcPr>
          <w:p w14:paraId="0229A9A0"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135D1A5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66CAE014" w14:textId="77777777" w:rsidTr="002E1B40">
        <w:trPr>
          <w:trHeight w:val="57"/>
        </w:trPr>
        <w:tc>
          <w:tcPr>
            <w:tcW w:w="4536" w:type="dxa"/>
            <w:shd w:val="clear" w:color="auto" w:fill="auto"/>
            <w:vAlign w:val="center"/>
          </w:tcPr>
          <w:p w14:paraId="01DE8B89"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Thong KM, Chan TM. Infectious complications in lupus nephritis treatment: a systematic review and meta-analysis. Lupus. 2019 Mar;28(3):334-346.</w:t>
            </w:r>
          </w:p>
        </w:tc>
        <w:tc>
          <w:tcPr>
            <w:tcW w:w="851" w:type="dxa"/>
            <w:shd w:val="clear" w:color="auto" w:fill="auto"/>
            <w:vAlign w:val="center"/>
          </w:tcPr>
          <w:p w14:paraId="519BA5DD"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5B36F7BC"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4EEC84BE" w14:textId="77777777" w:rsidTr="002E1B40">
        <w:trPr>
          <w:trHeight w:val="57"/>
        </w:trPr>
        <w:tc>
          <w:tcPr>
            <w:tcW w:w="4536" w:type="dxa"/>
            <w:shd w:val="clear" w:color="auto" w:fill="auto"/>
            <w:vAlign w:val="center"/>
          </w:tcPr>
          <w:p w14:paraId="100357FA"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Tian J, Luo Y, Wu H, Long H, Zhao M, Lu Q. Risk of adverse events from different drugs for SLE: a systematic review and network meta-analysis. Lupus Sci Med. 2018 Mar 9;5(1</w:t>
            </w:r>
            <w:proofErr w:type="gramStart"/>
            <w:r w:rsidRPr="00A267E1">
              <w:rPr>
                <w:rFonts w:cs="Times New Roman"/>
                <w:szCs w:val="20"/>
                <w:lang w:val="en-US"/>
              </w:rPr>
              <w:t>):e</w:t>
            </w:r>
            <w:proofErr w:type="gramEnd"/>
            <w:r w:rsidRPr="00A267E1">
              <w:rPr>
                <w:rFonts w:cs="Times New Roman"/>
                <w:szCs w:val="20"/>
                <w:lang w:val="en-US"/>
              </w:rPr>
              <w:t xml:space="preserve">000253. </w:t>
            </w:r>
          </w:p>
        </w:tc>
        <w:tc>
          <w:tcPr>
            <w:tcW w:w="851" w:type="dxa"/>
            <w:shd w:val="clear" w:color="auto" w:fill="auto"/>
            <w:vAlign w:val="center"/>
          </w:tcPr>
          <w:p w14:paraId="6B52DD32"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64FCBD0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5D2E554F" w14:textId="77777777" w:rsidTr="002E1B40">
        <w:trPr>
          <w:trHeight w:val="57"/>
        </w:trPr>
        <w:tc>
          <w:tcPr>
            <w:tcW w:w="4536" w:type="dxa"/>
            <w:shd w:val="clear" w:color="auto" w:fill="auto"/>
            <w:vAlign w:val="center"/>
          </w:tcPr>
          <w:p w14:paraId="62AD46A3"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3.2:</w:t>
            </w:r>
          </w:p>
        </w:tc>
        <w:tc>
          <w:tcPr>
            <w:tcW w:w="851" w:type="dxa"/>
            <w:shd w:val="clear" w:color="auto" w:fill="auto"/>
            <w:vAlign w:val="center"/>
          </w:tcPr>
          <w:p w14:paraId="2C7BBE59" w14:textId="77777777" w:rsidR="00775C90" w:rsidRPr="00A267E1" w:rsidRDefault="00775C90" w:rsidP="002E1B40">
            <w:pPr>
              <w:jc w:val="center"/>
              <w:rPr>
                <w:rFonts w:ascii="Times New Roman" w:hAnsi="Times New Roman" w:cs="Times New Roman"/>
                <w:sz w:val="20"/>
                <w:szCs w:val="20"/>
                <w:lang w:val="en-CA"/>
              </w:rPr>
            </w:pPr>
          </w:p>
        </w:tc>
        <w:tc>
          <w:tcPr>
            <w:tcW w:w="2410" w:type="dxa"/>
            <w:shd w:val="clear" w:color="auto" w:fill="auto"/>
            <w:vAlign w:val="center"/>
          </w:tcPr>
          <w:p w14:paraId="22421BB9" w14:textId="77777777" w:rsidR="00775C90" w:rsidRPr="00A267E1" w:rsidRDefault="00775C90" w:rsidP="002E1B40">
            <w:pPr>
              <w:rPr>
                <w:rFonts w:ascii="Times New Roman" w:hAnsi="Times New Roman" w:cs="Times New Roman"/>
                <w:sz w:val="20"/>
                <w:szCs w:val="20"/>
              </w:rPr>
            </w:pPr>
          </w:p>
        </w:tc>
      </w:tr>
      <w:tr w:rsidR="00775C90" w:rsidRPr="00A267E1" w14:paraId="5D5629C4" w14:textId="77777777" w:rsidTr="002E1B40">
        <w:trPr>
          <w:trHeight w:val="57"/>
        </w:trPr>
        <w:tc>
          <w:tcPr>
            <w:tcW w:w="4536" w:type="dxa"/>
            <w:shd w:val="clear" w:color="auto" w:fill="auto"/>
            <w:vAlign w:val="center"/>
          </w:tcPr>
          <w:p w14:paraId="558B8E04"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Chen Y, Sun J, Zou K, Yang Y, Liu G. Treatment for lupus nephritis: an overview of systematic reviews and meta-analyses. </w:t>
            </w:r>
            <w:proofErr w:type="spellStart"/>
            <w:r w:rsidRPr="00A267E1">
              <w:rPr>
                <w:rFonts w:cs="Times New Roman"/>
                <w:szCs w:val="20"/>
                <w:lang w:val="en-US"/>
              </w:rPr>
              <w:t>Rheumatol</w:t>
            </w:r>
            <w:proofErr w:type="spellEnd"/>
            <w:r w:rsidRPr="00A267E1">
              <w:rPr>
                <w:rFonts w:cs="Times New Roman"/>
                <w:szCs w:val="20"/>
                <w:lang w:val="en-US"/>
              </w:rPr>
              <w:t xml:space="preserve"> Int. 2017 Jul;37(7):1089-1099.</w:t>
            </w:r>
          </w:p>
        </w:tc>
        <w:tc>
          <w:tcPr>
            <w:tcW w:w="851" w:type="dxa"/>
            <w:shd w:val="clear" w:color="auto" w:fill="auto"/>
            <w:vAlign w:val="center"/>
          </w:tcPr>
          <w:p w14:paraId="65D412E2"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13E5435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076BF458" w14:textId="77777777" w:rsidTr="002E1B40">
        <w:trPr>
          <w:trHeight w:val="57"/>
        </w:trPr>
        <w:tc>
          <w:tcPr>
            <w:tcW w:w="4536" w:type="dxa"/>
            <w:shd w:val="clear" w:color="auto" w:fill="auto"/>
            <w:vAlign w:val="center"/>
          </w:tcPr>
          <w:p w14:paraId="4D8D1C05"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Palmer SC, </w:t>
            </w:r>
            <w:proofErr w:type="spellStart"/>
            <w:r w:rsidRPr="00A267E1">
              <w:rPr>
                <w:rFonts w:cs="Times New Roman"/>
                <w:szCs w:val="20"/>
                <w:lang w:val="en-US"/>
              </w:rPr>
              <w:t>Tunnicliffe</w:t>
            </w:r>
            <w:proofErr w:type="spellEnd"/>
            <w:r w:rsidRPr="00A267E1">
              <w:rPr>
                <w:rFonts w:cs="Times New Roman"/>
                <w:szCs w:val="20"/>
                <w:lang w:val="en-US"/>
              </w:rPr>
              <w:t xml:space="preserve"> DJ, Singh-Grewal D, </w:t>
            </w:r>
            <w:proofErr w:type="spellStart"/>
            <w:r w:rsidRPr="00A267E1">
              <w:rPr>
                <w:rFonts w:cs="Times New Roman"/>
                <w:szCs w:val="20"/>
                <w:lang w:val="en-US"/>
              </w:rPr>
              <w:t>Mavridis</w:t>
            </w:r>
            <w:proofErr w:type="spellEnd"/>
            <w:r w:rsidRPr="00A267E1">
              <w:rPr>
                <w:rFonts w:cs="Times New Roman"/>
                <w:szCs w:val="20"/>
                <w:lang w:val="en-US"/>
              </w:rPr>
              <w:t xml:space="preserve"> D, Tonelli M, Johnson DW, Craig JC, Tong A, </w:t>
            </w:r>
            <w:proofErr w:type="spellStart"/>
            <w:r w:rsidRPr="00A267E1">
              <w:rPr>
                <w:rFonts w:cs="Times New Roman"/>
                <w:szCs w:val="20"/>
                <w:lang w:val="en-US"/>
              </w:rPr>
              <w:t>Strippoli</w:t>
            </w:r>
            <w:proofErr w:type="spellEnd"/>
            <w:r w:rsidRPr="00A267E1">
              <w:rPr>
                <w:rFonts w:cs="Times New Roman"/>
                <w:szCs w:val="20"/>
                <w:lang w:val="en-US"/>
              </w:rPr>
              <w:t xml:space="preserve"> GFM. Induction and Maintenance Immunosuppression Treatment </w:t>
            </w:r>
            <w:r w:rsidRPr="00A267E1">
              <w:rPr>
                <w:rFonts w:cs="Times New Roman"/>
                <w:szCs w:val="20"/>
                <w:lang w:val="en-US"/>
              </w:rPr>
              <w:lastRenderedPageBreak/>
              <w:t xml:space="preserve">of Proliferative Lupus Nephritis: A Network Meta-analysis of Randomized Trials. Am J Kidney Dis. 2017 Sep;70(3):324-336. </w:t>
            </w:r>
          </w:p>
        </w:tc>
        <w:tc>
          <w:tcPr>
            <w:tcW w:w="851" w:type="dxa"/>
            <w:shd w:val="clear" w:color="auto" w:fill="auto"/>
            <w:vAlign w:val="center"/>
          </w:tcPr>
          <w:p w14:paraId="3978C129"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lastRenderedPageBreak/>
              <w:t>RS</w:t>
            </w:r>
          </w:p>
        </w:tc>
        <w:tc>
          <w:tcPr>
            <w:tcW w:w="2410" w:type="dxa"/>
            <w:shd w:val="clear" w:color="auto" w:fill="auto"/>
            <w:vAlign w:val="center"/>
          </w:tcPr>
          <w:p w14:paraId="6897177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20A1CC63" w14:textId="77777777" w:rsidTr="002E1B40">
        <w:trPr>
          <w:trHeight w:val="57"/>
        </w:trPr>
        <w:tc>
          <w:tcPr>
            <w:tcW w:w="4536" w:type="dxa"/>
            <w:shd w:val="clear" w:color="auto" w:fill="auto"/>
            <w:vAlign w:val="center"/>
          </w:tcPr>
          <w:p w14:paraId="53898BB7"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Wells G. Risk of serious infections with immunosuppressive drugs and glucocorticoids for lupus nephritis: a systematic review and network meta-analysis. BMC Med. 2016 Sep 13;14(1):137.</w:t>
            </w:r>
          </w:p>
        </w:tc>
        <w:tc>
          <w:tcPr>
            <w:tcW w:w="851" w:type="dxa"/>
            <w:shd w:val="clear" w:color="auto" w:fill="auto"/>
            <w:vAlign w:val="center"/>
          </w:tcPr>
          <w:p w14:paraId="5EC1CAB6"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4B8AA32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5684D83E" w14:textId="77777777" w:rsidTr="002E1B40">
        <w:trPr>
          <w:trHeight w:val="57"/>
        </w:trPr>
        <w:tc>
          <w:tcPr>
            <w:tcW w:w="4536" w:type="dxa"/>
            <w:shd w:val="clear" w:color="auto" w:fill="auto"/>
            <w:vAlign w:val="center"/>
          </w:tcPr>
          <w:p w14:paraId="7A2AB4CC"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Oliveira A, </w:t>
            </w:r>
            <w:proofErr w:type="spellStart"/>
            <w:r w:rsidRPr="00A267E1">
              <w:rPr>
                <w:rFonts w:cs="Times New Roman"/>
                <w:szCs w:val="20"/>
                <w:lang w:val="en-US"/>
              </w:rPr>
              <w:t>Mudano</w:t>
            </w:r>
            <w:proofErr w:type="spellEnd"/>
            <w:r w:rsidRPr="00A267E1">
              <w:rPr>
                <w:rFonts w:cs="Times New Roman"/>
                <w:szCs w:val="20"/>
                <w:lang w:val="en-US"/>
              </w:rPr>
              <w:t xml:space="preserve"> AS, Grossman J, Winthrop K, Wells GA. Treatments for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2016 Oct;43(10):1801-1815.</w:t>
            </w:r>
          </w:p>
        </w:tc>
        <w:tc>
          <w:tcPr>
            <w:tcW w:w="851" w:type="dxa"/>
            <w:shd w:val="clear" w:color="auto" w:fill="auto"/>
            <w:vAlign w:val="center"/>
          </w:tcPr>
          <w:p w14:paraId="5366F736"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3026AB4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3DF15AD2" w14:textId="77777777" w:rsidTr="002E1B40">
        <w:trPr>
          <w:trHeight w:val="57"/>
        </w:trPr>
        <w:tc>
          <w:tcPr>
            <w:tcW w:w="4536" w:type="dxa"/>
            <w:shd w:val="clear" w:color="auto" w:fill="auto"/>
            <w:vAlign w:val="center"/>
          </w:tcPr>
          <w:p w14:paraId="4168B77D"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Thong KM, Chan TM. Infectious complications in lupus nephritis treatment: a systematic review and meta-analysis. Lupus. 2019 Mar;28(3):334-346.</w:t>
            </w:r>
          </w:p>
        </w:tc>
        <w:tc>
          <w:tcPr>
            <w:tcW w:w="851" w:type="dxa"/>
            <w:shd w:val="clear" w:color="auto" w:fill="auto"/>
            <w:vAlign w:val="center"/>
          </w:tcPr>
          <w:p w14:paraId="6953FEA4"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565CB75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37703A34" w14:textId="77777777" w:rsidTr="002E1B40">
        <w:trPr>
          <w:trHeight w:val="57"/>
        </w:trPr>
        <w:tc>
          <w:tcPr>
            <w:tcW w:w="4536" w:type="dxa"/>
            <w:shd w:val="clear" w:color="auto" w:fill="auto"/>
            <w:vAlign w:val="center"/>
          </w:tcPr>
          <w:p w14:paraId="6F35ED33"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Tian J, Luo Y, Wu H, Long H, Zhao M, Lu Q. Risk of adverse events from different drugs for SLE: a systematic review and network meta-analysis. Lupus Sci Med. 2018 Mar 9;5(1</w:t>
            </w:r>
            <w:proofErr w:type="gramStart"/>
            <w:r w:rsidRPr="00A267E1">
              <w:rPr>
                <w:rFonts w:cs="Times New Roman"/>
                <w:szCs w:val="20"/>
                <w:lang w:val="en-US"/>
              </w:rPr>
              <w:t>):e</w:t>
            </w:r>
            <w:proofErr w:type="gramEnd"/>
            <w:r w:rsidRPr="00A267E1">
              <w:rPr>
                <w:rFonts w:cs="Times New Roman"/>
                <w:szCs w:val="20"/>
                <w:lang w:val="en-US"/>
              </w:rPr>
              <w:t>000253.</w:t>
            </w:r>
          </w:p>
        </w:tc>
        <w:tc>
          <w:tcPr>
            <w:tcW w:w="851" w:type="dxa"/>
            <w:shd w:val="clear" w:color="auto" w:fill="auto"/>
            <w:vAlign w:val="center"/>
          </w:tcPr>
          <w:p w14:paraId="02D99F3D"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71BE953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valoró la comparación de la PICO (dosis bajas versus dosis altas de ciclofosfamida)</w:t>
            </w:r>
          </w:p>
        </w:tc>
      </w:tr>
      <w:tr w:rsidR="00775C90" w:rsidRPr="00A267E1" w14:paraId="3D387F19" w14:textId="77777777" w:rsidTr="002E1B40">
        <w:trPr>
          <w:trHeight w:val="57"/>
        </w:trPr>
        <w:tc>
          <w:tcPr>
            <w:tcW w:w="4536" w:type="dxa"/>
            <w:shd w:val="clear" w:color="auto" w:fill="auto"/>
            <w:vAlign w:val="center"/>
          </w:tcPr>
          <w:p w14:paraId="67759CCD"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Tunnicliffe</w:t>
            </w:r>
            <w:proofErr w:type="spellEnd"/>
            <w:r w:rsidRPr="00A267E1">
              <w:rPr>
                <w:rFonts w:cs="Times New Roman"/>
                <w:szCs w:val="20"/>
                <w:lang w:val="en-US"/>
              </w:rPr>
              <w:t> DJ, et al. Immunosuppressive treatment for proliferative lupus nephritis. Cochrane Database of Systematic Reviews 2018. (</w:t>
            </w:r>
            <w:proofErr w:type="spellStart"/>
            <w:r w:rsidRPr="00A267E1">
              <w:rPr>
                <w:rFonts w:cs="Times New Roman"/>
                <w:szCs w:val="20"/>
                <w:lang w:val="en-US"/>
              </w:rPr>
              <w:t>Actualización</w:t>
            </w:r>
            <w:proofErr w:type="spellEnd"/>
            <w:r w:rsidRPr="00A267E1">
              <w:rPr>
                <w:rFonts w:cs="Times New Roman"/>
                <w:szCs w:val="20"/>
                <w:lang w:val="en-US"/>
              </w:rPr>
              <w:t xml:space="preserve"> de Henderson 2012).</w:t>
            </w:r>
          </w:p>
        </w:tc>
        <w:tc>
          <w:tcPr>
            <w:tcW w:w="851" w:type="dxa"/>
            <w:shd w:val="clear" w:color="auto" w:fill="auto"/>
            <w:vAlign w:val="center"/>
          </w:tcPr>
          <w:p w14:paraId="260D625B"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c>
          <w:tcPr>
            <w:tcW w:w="2410" w:type="dxa"/>
            <w:shd w:val="clear" w:color="auto" w:fill="auto"/>
            <w:vAlign w:val="center"/>
          </w:tcPr>
          <w:p w14:paraId="6A82F68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presentó subanálisis específicos para pacientes con NL clase V</w:t>
            </w:r>
          </w:p>
        </w:tc>
      </w:tr>
    </w:tbl>
    <w:p w14:paraId="3B70A4B2" w14:textId="77777777" w:rsidR="00775C90" w:rsidRPr="00A267E1" w:rsidRDefault="00775C90" w:rsidP="00775C90">
      <w:pPr>
        <w:ind w:firstLine="708"/>
        <w:rPr>
          <w:rFonts w:ascii="Times New Roman" w:hAnsi="Times New Roman" w:cs="Times New Roman"/>
        </w:rPr>
      </w:pPr>
    </w:p>
    <w:p w14:paraId="6B6B067F"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e </w:t>
      </w:r>
      <w:r w:rsidRPr="00A267E1">
        <w:rPr>
          <w:rFonts w:ascii="Times New Roman" w:hAnsi="Times New Roman" w:cs="Times New Roman"/>
          <w:b/>
        </w:rPr>
        <w:t>incluidas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6946"/>
        <w:gridCol w:w="851"/>
      </w:tblGrid>
      <w:tr w:rsidR="00775C90" w:rsidRPr="00A267E1" w14:paraId="0FB7C1DB" w14:textId="77777777" w:rsidTr="002E1B40">
        <w:trPr>
          <w:trHeight w:val="57"/>
          <w:tblHeader/>
        </w:trPr>
        <w:tc>
          <w:tcPr>
            <w:tcW w:w="6946" w:type="dxa"/>
            <w:shd w:val="clear" w:color="auto" w:fill="E7E6E6"/>
            <w:vAlign w:val="center"/>
          </w:tcPr>
          <w:p w14:paraId="03E51B12"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074C286E"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67D2DCF8" w14:textId="77777777" w:rsidTr="002E1B40">
        <w:trPr>
          <w:trHeight w:val="57"/>
        </w:trPr>
        <w:tc>
          <w:tcPr>
            <w:tcW w:w="6946" w:type="dxa"/>
            <w:shd w:val="clear" w:color="auto" w:fill="auto"/>
            <w:vAlign w:val="center"/>
          </w:tcPr>
          <w:p w14:paraId="1794A363"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3.1:</w:t>
            </w:r>
          </w:p>
        </w:tc>
        <w:tc>
          <w:tcPr>
            <w:tcW w:w="851" w:type="dxa"/>
            <w:shd w:val="clear" w:color="auto" w:fill="auto"/>
            <w:vAlign w:val="center"/>
          </w:tcPr>
          <w:p w14:paraId="3C4CC29D" w14:textId="77777777" w:rsidR="00775C90" w:rsidRPr="00A267E1" w:rsidRDefault="00775C90" w:rsidP="002E1B40">
            <w:pPr>
              <w:rPr>
                <w:rFonts w:ascii="Times New Roman" w:hAnsi="Times New Roman" w:cs="Times New Roman"/>
                <w:sz w:val="20"/>
                <w:szCs w:val="20"/>
              </w:rPr>
            </w:pPr>
          </w:p>
        </w:tc>
      </w:tr>
      <w:tr w:rsidR="00775C90" w:rsidRPr="00A267E1" w14:paraId="5B4347A7" w14:textId="77777777" w:rsidTr="002E1B40">
        <w:trPr>
          <w:trHeight w:val="57"/>
        </w:trPr>
        <w:tc>
          <w:tcPr>
            <w:tcW w:w="6946" w:type="dxa"/>
            <w:shd w:val="clear" w:color="auto" w:fill="auto"/>
            <w:vAlign w:val="center"/>
          </w:tcPr>
          <w:p w14:paraId="1F74116E"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Tian M, Song X, Dong L, Xin X, Dong J. Systematic evaluation of different doses of cyclophosphamide induction therapy for lupus nephritis. Medicine (Baltimore). 2017;96(51</w:t>
            </w:r>
            <w:proofErr w:type="gramStart"/>
            <w:r w:rsidRPr="00A267E1">
              <w:rPr>
                <w:rFonts w:cs="Times New Roman"/>
                <w:szCs w:val="20"/>
                <w:lang w:val="en-US"/>
              </w:rPr>
              <w:t>):e</w:t>
            </w:r>
            <w:proofErr w:type="gramEnd"/>
            <w:r w:rsidRPr="00A267E1">
              <w:rPr>
                <w:rFonts w:cs="Times New Roman"/>
                <w:szCs w:val="20"/>
                <w:lang w:val="en-US"/>
              </w:rPr>
              <w:t>9408.</w:t>
            </w:r>
          </w:p>
        </w:tc>
        <w:tc>
          <w:tcPr>
            <w:tcW w:w="851" w:type="dxa"/>
            <w:shd w:val="clear" w:color="auto" w:fill="auto"/>
            <w:vAlign w:val="center"/>
          </w:tcPr>
          <w:p w14:paraId="42CD5BB0"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r>
      <w:tr w:rsidR="00775C90" w:rsidRPr="00A267E1" w14:paraId="4DE56C72" w14:textId="77777777" w:rsidTr="002E1B40">
        <w:trPr>
          <w:trHeight w:val="57"/>
        </w:trPr>
        <w:tc>
          <w:tcPr>
            <w:tcW w:w="6946" w:type="dxa"/>
            <w:shd w:val="clear" w:color="auto" w:fill="auto"/>
            <w:vAlign w:val="center"/>
          </w:tcPr>
          <w:p w14:paraId="3F20ADE8"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Tunnicliffe</w:t>
            </w:r>
            <w:proofErr w:type="spellEnd"/>
            <w:r w:rsidRPr="00A267E1">
              <w:rPr>
                <w:rFonts w:cs="Times New Roman"/>
                <w:szCs w:val="20"/>
                <w:lang w:val="en-US"/>
              </w:rPr>
              <w:t> DJ, et al. Immunosuppressive treatment for proliferative lupus nephritis. Cochrane Database of Systematic Reviews 2018. (</w:t>
            </w:r>
            <w:proofErr w:type="spellStart"/>
            <w:r w:rsidRPr="00A267E1">
              <w:rPr>
                <w:rFonts w:cs="Times New Roman"/>
                <w:szCs w:val="20"/>
                <w:lang w:val="en-US"/>
              </w:rPr>
              <w:t>Actualización</w:t>
            </w:r>
            <w:proofErr w:type="spellEnd"/>
            <w:r w:rsidRPr="00A267E1">
              <w:rPr>
                <w:rFonts w:cs="Times New Roman"/>
                <w:szCs w:val="20"/>
                <w:lang w:val="en-US"/>
              </w:rPr>
              <w:t xml:space="preserve"> de Henderson 2012).</w:t>
            </w:r>
          </w:p>
        </w:tc>
        <w:tc>
          <w:tcPr>
            <w:tcW w:w="851" w:type="dxa"/>
            <w:shd w:val="clear" w:color="auto" w:fill="auto"/>
            <w:vAlign w:val="center"/>
          </w:tcPr>
          <w:p w14:paraId="63BC67C2"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r>
      <w:tr w:rsidR="00775C90" w:rsidRPr="00A267E1" w14:paraId="6DB2916F" w14:textId="77777777" w:rsidTr="002E1B40">
        <w:trPr>
          <w:trHeight w:val="57"/>
        </w:trPr>
        <w:tc>
          <w:tcPr>
            <w:tcW w:w="6946" w:type="dxa"/>
            <w:shd w:val="clear" w:color="auto" w:fill="auto"/>
            <w:vAlign w:val="center"/>
          </w:tcPr>
          <w:p w14:paraId="757E2BA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Bae SC, Lee YH. Comparative efficacy and safety of low-dose and high-dose cyclophosphamide as induction therapy for lupus nephritis: a network meta-analysis. Z </w:t>
            </w:r>
            <w:proofErr w:type="spellStart"/>
            <w:r w:rsidRPr="00A267E1">
              <w:rPr>
                <w:rFonts w:cs="Times New Roman"/>
                <w:szCs w:val="20"/>
                <w:lang w:val="en-US"/>
              </w:rPr>
              <w:t>Rheumatol</w:t>
            </w:r>
            <w:proofErr w:type="spellEnd"/>
            <w:r w:rsidRPr="00A267E1">
              <w:rPr>
                <w:rFonts w:cs="Times New Roman"/>
                <w:szCs w:val="20"/>
                <w:lang w:val="en-US"/>
              </w:rPr>
              <w:t>. 2019 Jun;78(5):467-473.</w:t>
            </w:r>
          </w:p>
        </w:tc>
        <w:tc>
          <w:tcPr>
            <w:tcW w:w="851" w:type="dxa"/>
            <w:shd w:val="clear" w:color="auto" w:fill="auto"/>
            <w:vAlign w:val="center"/>
          </w:tcPr>
          <w:p w14:paraId="045C8DA4" w14:textId="77777777" w:rsidR="00775C90" w:rsidRPr="00A267E1" w:rsidRDefault="00775C90" w:rsidP="002E1B40">
            <w:pPr>
              <w:jc w:val="center"/>
              <w:rPr>
                <w:rFonts w:ascii="Times New Roman" w:hAnsi="Times New Roman" w:cs="Times New Roman"/>
                <w:sz w:val="20"/>
                <w:szCs w:val="20"/>
                <w:lang w:val="en-CA"/>
              </w:rPr>
            </w:pPr>
            <w:r w:rsidRPr="00A267E1">
              <w:rPr>
                <w:rFonts w:ascii="Times New Roman" w:hAnsi="Times New Roman" w:cs="Times New Roman"/>
                <w:sz w:val="20"/>
                <w:szCs w:val="20"/>
                <w:lang w:val="en-CA"/>
              </w:rPr>
              <w:t>RS</w:t>
            </w:r>
          </w:p>
        </w:tc>
      </w:tr>
      <w:tr w:rsidR="00775C90" w:rsidRPr="00A267E1" w14:paraId="1F6D1ABC" w14:textId="77777777" w:rsidTr="002E1B40">
        <w:trPr>
          <w:trHeight w:val="57"/>
        </w:trPr>
        <w:tc>
          <w:tcPr>
            <w:tcW w:w="6946" w:type="dxa"/>
            <w:shd w:val="clear" w:color="auto" w:fill="auto"/>
            <w:vAlign w:val="center"/>
          </w:tcPr>
          <w:p w14:paraId="76824CC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3.2:</w:t>
            </w:r>
          </w:p>
        </w:tc>
        <w:tc>
          <w:tcPr>
            <w:tcW w:w="851" w:type="dxa"/>
            <w:shd w:val="clear" w:color="auto" w:fill="auto"/>
            <w:vAlign w:val="center"/>
          </w:tcPr>
          <w:p w14:paraId="7FC764A5" w14:textId="77777777" w:rsidR="00775C90" w:rsidRPr="00A267E1" w:rsidRDefault="00775C90" w:rsidP="002E1B40">
            <w:pPr>
              <w:jc w:val="center"/>
              <w:rPr>
                <w:rFonts w:ascii="Times New Roman" w:hAnsi="Times New Roman" w:cs="Times New Roman"/>
                <w:sz w:val="20"/>
                <w:szCs w:val="20"/>
              </w:rPr>
            </w:pPr>
          </w:p>
        </w:tc>
      </w:tr>
      <w:tr w:rsidR="00775C90" w:rsidRPr="00A267E1" w14:paraId="23357648" w14:textId="77777777" w:rsidTr="002E1B40">
        <w:trPr>
          <w:trHeight w:val="57"/>
        </w:trPr>
        <w:tc>
          <w:tcPr>
            <w:tcW w:w="6946" w:type="dxa"/>
            <w:shd w:val="clear" w:color="auto" w:fill="auto"/>
            <w:vAlign w:val="center"/>
          </w:tcPr>
          <w:p w14:paraId="37A75D76"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US"/>
              </w:rPr>
              <w:t>Tian M, Song X, Dong L, Xin X, Dong J. Systematic evaluation of different doses of cyclophosphamide induction therapy for lupus nephritis. Medicine (Baltimore). 2017;96(51</w:t>
            </w:r>
            <w:proofErr w:type="gramStart"/>
            <w:r w:rsidRPr="00A267E1">
              <w:rPr>
                <w:rFonts w:cs="Times New Roman"/>
                <w:szCs w:val="20"/>
                <w:lang w:val="en-US"/>
              </w:rPr>
              <w:t>):e</w:t>
            </w:r>
            <w:proofErr w:type="gramEnd"/>
            <w:r w:rsidRPr="00A267E1">
              <w:rPr>
                <w:rFonts w:cs="Times New Roman"/>
                <w:szCs w:val="20"/>
                <w:lang w:val="en-US"/>
              </w:rPr>
              <w:t>9408.</w:t>
            </w:r>
          </w:p>
        </w:tc>
        <w:tc>
          <w:tcPr>
            <w:tcW w:w="851" w:type="dxa"/>
            <w:shd w:val="clear" w:color="auto" w:fill="auto"/>
            <w:vAlign w:val="center"/>
          </w:tcPr>
          <w:p w14:paraId="2AB9566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lang w:val="en-CA"/>
              </w:rPr>
              <w:t>RS</w:t>
            </w:r>
          </w:p>
        </w:tc>
      </w:tr>
    </w:tbl>
    <w:p w14:paraId="6629C2C9" w14:textId="77777777" w:rsidR="00775C90" w:rsidRPr="00A267E1" w:rsidRDefault="00775C90" w:rsidP="00775C9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3" w:name="_Toc90737005"/>
    </w:p>
    <w:p w14:paraId="264C34B0" w14:textId="77777777" w:rsidR="00775C90" w:rsidRPr="00A267E1" w:rsidRDefault="00775C90">
      <w:pPr>
        <w:rPr>
          <w:rFonts w:ascii="Times New Roman" w:hAnsi="Times New Roman" w:cs="Times New Roman"/>
          <w:b/>
          <w:bCs/>
          <w:sz w:val="24"/>
          <w:szCs w:val="28"/>
          <w:lang w:val="es-PE"/>
        </w:rPr>
      </w:pPr>
      <w:r w:rsidRPr="00A267E1">
        <w:rPr>
          <w:rFonts w:ascii="Times New Roman" w:hAnsi="Times New Roman" w:cs="Times New Roman"/>
          <w:b/>
          <w:bCs/>
          <w:sz w:val="24"/>
          <w:szCs w:val="28"/>
          <w:lang w:val="es-PE"/>
        </w:rPr>
        <w:br w:type="page"/>
      </w:r>
    </w:p>
    <w:p w14:paraId="55076419" w14:textId="6B2284C4" w:rsidR="00775C90" w:rsidRPr="00A267E1" w:rsidRDefault="00775C90" w:rsidP="00775C90">
      <w:pPr>
        <w:pStyle w:val="Ttulo2"/>
        <w:keepNext w:val="0"/>
        <w:keepLines w:val="0"/>
        <w:spacing w:before="0" w:after="160"/>
        <w:jc w:val="both"/>
        <w:rPr>
          <w:rFonts w:ascii="Times New Roman" w:eastAsiaTheme="minorHAnsi" w:hAnsi="Times New Roman" w:cs="Times New Roman"/>
          <w:b/>
          <w:bCs/>
          <w:color w:val="auto"/>
          <w:sz w:val="24"/>
          <w:szCs w:val="28"/>
          <w:lang w:val="es-PE"/>
        </w:rPr>
      </w:pPr>
      <w:r w:rsidRPr="00A267E1">
        <w:rPr>
          <w:rFonts w:ascii="Times New Roman" w:eastAsiaTheme="minorHAnsi" w:hAnsi="Times New Roman" w:cs="Times New Roman"/>
          <w:b/>
          <w:bCs/>
          <w:color w:val="auto"/>
          <w:sz w:val="24"/>
          <w:szCs w:val="28"/>
          <w:lang w:val="es-PE"/>
        </w:rPr>
        <w:lastRenderedPageBreak/>
        <w:t xml:space="preserve">Pregunta 4. En adultos con nefritis lúpica (NL) clase III a V no refractarios, ¿se debería brindar </w:t>
      </w:r>
      <w:proofErr w:type="spellStart"/>
      <w:r w:rsidRPr="00A267E1">
        <w:rPr>
          <w:rFonts w:ascii="Times New Roman" w:eastAsiaTheme="minorHAnsi" w:hAnsi="Times New Roman" w:cs="Times New Roman"/>
          <w:b/>
          <w:bCs/>
          <w:color w:val="auto"/>
          <w:sz w:val="24"/>
          <w:szCs w:val="28"/>
          <w:lang w:val="es-PE"/>
        </w:rPr>
        <w:t>tacrolimus</w:t>
      </w:r>
      <w:proofErr w:type="spellEnd"/>
      <w:r w:rsidRPr="00A267E1">
        <w:rPr>
          <w:rFonts w:ascii="Times New Roman" w:eastAsiaTheme="minorHAnsi" w:hAnsi="Times New Roman" w:cs="Times New Roman"/>
          <w:b/>
          <w:bCs/>
          <w:color w:val="auto"/>
          <w:sz w:val="24"/>
          <w:szCs w:val="28"/>
          <w:lang w:val="es-PE"/>
        </w:rPr>
        <w:t xml:space="preserve"> (TAC) en lugar de los inmunosupresores convencionales [micofenolato </w:t>
      </w:r>
      <w:proofErr w:type="spellStart"/>
      <w:r w:rsidRPr="00A267E1">
        <w:rPr>
          <w:rFonts w:ascii="Times New Roman" w:eastAsiaTheme="minorHAnsi" w:hAnsi="Times New Roman" w:cs="Times New Roman"/>
          <w:b/>
          <w:bCs/>
          <w:color w:val="auto"/>
          <w:sz w:val="24"/>
          <w:szCs w:val="28"/>
          <w:lang w:val="es-PE"/>
        </w:rPr>
        <w:t>mofetilo</w:t>
      </w:r>
      <w:proofErr w:type="spellEnd"/>
      <w:r w:rsidRPr="00A267E1">
        <w:rPr>
          <w:rFonts w:ascii="Times New Roman" w:eastAsiaTheme="minorHAnsi" w:hAnsi="Times New Roman" w:cs="Times New Roman"/>
          <w:b/>
          <w:bCs/>
          <w:color w:val="auto"/>
          <w:sz w:val="24"/>
          <w:szCs w:val="28"/>
          <w:lang w:val="es-PE"/>
        </w:rPr>
        <w:t xml:space="preserve"> (MMF) o ciclofosfamida (CYC) endovenosa] como terapia inicial de la fase de inducción?</w:t>
      </w:r>
      <w:bookmarkEnd w:id="3"/>
    </w:p>
    <w:p w14:paraId="1797F8EA"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Resumen de la búsqueda por cada pregunta PICO:</w:t>
      </w:r>
    </w:p>
    <w:p w14:paraId="3C34D6B7"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Esta pregunta clínica tuvo 2 preguntas PICO, cuyas características se resumen a continuación:</w:t>
      </w:r>
    </w:p>
    <w:tbl>
      <w:tblPr>
        <w:tblStyle w:val="Tablaconcuadrcula"/>
        <w:tblW w:w="8945" w:type="dxa"/>
        <w:tblInd w:w="-5" w:type="dxa"/>
        <w:tblLook w:val="04A0" w:firstRow="1" w:lastRow="0" w:firstColumn="1" w:lastColumn="0" w:noHBand="0" w:noVBand="1"/>
      </w:tblPr>
      <w:tblGrid>
        <w:gridCol w:w="1134"/>
        <w:gridCol w:w="1985"/>
        <w:gridCol w:w="2551"/>
        <w:gridCol w:w="3275"/>
      </w:tblGrid>
      <w:tr w:rsidR="00775C90" w:rsidRPr="00A267E1" w14:paraId="7DBD0401" w14:textId="77777777" w:rsidTr="002E1B40">
        <w:trPr>
          <w:trHeight w:val="58"/>
        </w:trPr>
        <w:tc>
          <w:tcPr>
            <w:tcW w:w="1134" w:type="dxa"/>
            <w:shd w:val="clear" w:color="auto" w:fill="E7E6E6"/>
            <w:vAlign w:val="center"/>
          </w:tcPr>
          <w:p w14:paraId="521DFCAD"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Pregunta PICO </w:t>
            </w:r>
            <w:proofErr w:type="spellStart"/>
            <w:r w:rsidRPr="00A267E1">
              <w:rPr>
                <w:rFonts w:ascii="Times New Roman" w:hAnsi="Times New Roman" w:cs="Times New Roman"/>
                <w:b/>
                <w:sz w:val="20"/>
                <w:szCs w:val="20"/>
              </w:rPr>
              <w:t>N°</w:t>
            </w:r>
            <w:proofErr w:type="spellEnd"/>
          </w:p>
        </w:tc>
        <w:tc>
          <w:tcPr>
            <w:tcW w:w="1985" w:type="dxa"/>
            <w:shd w:val="clear" w:color="auto" w:fill="E7E6E6"/>
            <w:vAlign w:val="center"/>
          </w:tcPr>
          <w:p w14:paraId="63735CA6"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Paciente / Problema</w:t>
            </w:r>
          </w:p>
        </w:tc>
        <w:tc>
          <w:tcPr>
            <w:tcW w:w="2551" w:type="dxa"/>
            <w:shd w:val="clear" w:color="auto" w:fill="E7E6E6"/>
            <w:vAlign w:val="center"/>
          </w:tcPr>
          <w:p w14:paraId="5BB64A68"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Intervención / Comparación</w:t>
            </w:r>
          </w:p>
        </w:tc>
        <w:tc>
          <w:tcPr>
            <w:tcW w:w="3275" w:type="dxa"/>
            <w:shd w:val="clear" w:color="auto" w:fill="E7E6E6"/>
            <w:vAlign w:val="center"/>
          </w:tcPr>
          <w:p w14:paraId="7B516C84"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Desenlaces</w:t>
            </w:r>
          </w:p>
        </w:tc>
      </w:tr>
      <w:tr w:rsidR="00775C90" w:rsidRPr="00A267E1" w14:paraId="41A5ADAD" w14:textId="77777777" w:rsidTr="002E1B40">
        <w:trPr>
          <w:trHeight w:val="2429"/>
        </w:trPr>
        <w:tc>
          <w:tcPr>
            <w:tcW w:w="1134" w:type="dxa"/>
            <w:vAlign w:val="center"/>
          </w:tcPr>
          <w:p w14:paraId="574F848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4.1</w:t>
            </w:r>
          </w:p>
        </w:tc>
        <w:tc>
          <w:tcPr>
            <w:tcW w:w="1985" w:type="dxa"/>
            <w:vAlign w:val="center"/>
          </w:tcPr>
          <w:p w14:paraId="209C647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III a IV no refractarios, en fase de inducción</w:t>
            </w:r>
          </w:p>
        </w:tc>
        <w:tc>
          <w:tcPr>
            <w:tcW w:w="2551" w:type="dxa"/>
            <w:vAlign w:val="center"/>
          </w:tcPr>
          <w:p w14:paraId="2AC639B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TAC más GC / CYC endovenosa o MMF más GC</w:t>
            </w:r>
          </w:p>
        </w:tc>
        <w:tc>
          <w:tcPr>
            <w:tcW w:w="3275" w:type="dxa"/>
            <w:vMerge w:val="restart"/>
          </w:tcPr>
          <w:p w14:paraId="11A1D6B6"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Mortalidad</w:t>
            </w:r>
          </w:p>
          <w:p w14:paraId="08B6CFCC"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Falla renal (estadio G5)</w:t>
            </w:r>
          </w:p>
          <w:p w14:paraId="684E8A1E"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bookmarkStart w:id="4" w:name="_Hlk78971725"/>
            <w:r w:rsidRPr="00A267E1">
              <w:rPr>
                <w:rFonts w:cs="Times New Roman"/>
                <w:szCs w:val="20"/>
              </w:rPr>
              <w:t>Respuesta renal completa o parcial</w:t>
            </w:r>
          </w:p>
          <w:bookmarkEnd w:id="4"/>
          <w:p w14:paraId="281585E7"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Respuesta renal completa</w:t>
            </w:r>
          </w:p>
          <w:p w14:paraId="5CBEC310"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Respuesta renal parcial</w:t>
            </w:r>
          </w:p>
          <w:p w14:paraId="1D4E15FB"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Recaída renal</w:t>
            </w:r>
          </w:p>
          <w:p w14:paraId="57ADF781"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Función renal estable</w:t>
            </w:r>
          </w:p>
          <w:p w14:paraId="47FCE7FB"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Actividad de la enfermedad</w:t>
            </w:r>
          </w:p>
          <w:p w14:paraId="4C5C5309"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Duplicación de la creatinina/deterioro de la función renal/nefrotoxicidad</w:t>
            </w:r>
          </w:p>
          <w:p w14:paraId="0CEA6BB8"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Infección de cualquier tipo</w:t>
            </w:r>
          </w:p>
          <w:p w14:paraId="18333774"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Infección por virus Herpes Zoster</w:t>
            </w:r>
          </w:p>
          <w:p w14:paraId="7FE32D29"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Falla ovárica</w:t>
            </w:r>
          </w:p>
          <w:p w14:paraId="49487DCC"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Irregularidad menstrual</w:t>
            </w:r>
          </w:p>
          <w:p w14:paraId="7D0ED758"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Leucopenia</w:t>
            </w:r>
          </w:p>
          <w:p w14:paraId="3D683BD0"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Alopecia</w:t>
            </w:r>
          </w:p>
          <w:p w14:paraId="62CB6351"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Eventos adversos gastrointestinales</w:t>
            </w:r>
          </w:p>
          <w:p w14:paraId="2FAE0294" w14:textId="77777777" w:rsidR="00775C90" w:rsidRPr="00A267E1" w:rsidRDefault="00775C90" w:rsidP="00EB30DB">
            <w:pPr>
              <w:pStyle w:val="Prrafodelista"/>
              <w:numPr>
                <w:ilvl w:val="0"/>
                <w:numId w:val="6"/>
              </w:numPr>
              <w:ind w:left="182" w:hanging="141"/>
              <w:jc w:val="left"/>
              <w:rPr>
                <w:rFonts w:cs="Times New Roman"/>
                <w:szCs w:val="20"/>
              </w:rPr>
            </w:pPr>
            <w:r w:rsidRPr="00A267E1">
              <w:rPr>
                <w:rFonts w:cs="Times New Roman"/>
                <w:szCs w:val="20"/>
              </w:rPr>
              <w:t>Otros eventos adversos</w:t>
            </w:r>
          </w:p>
        </w:tc>
      </w:tr>
      <w:tr w:rsidR="00775C90" w:rsidRPr="00A267E1" w14:paraId="16168064" w14:textId="77777777" w:rsidTr="002E1B40">
        <w:trPr>
          <w:trHeight w:val="58"/>
        </w:trPr>
        <w:tc>
          <w:tcPr>
            <w:tcW w:w="1134" w:type="dxa"/>
            <w:vAlign w:val="center"/>
          </w:tcPr>
          <w:p w14:paraId="0C048B6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4.2</w:t>
            </w:r>
          </w:p>
        </w:tc>
        <w:tc>
          <w:tcPr>
            <w:tcW w:w="1985" w:type="dxa"/>
            <w:vAlign w:val="center"/>
          </w:tcPr>
          <w:p w14:paraId="2563F7A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V no refractarios, en fase de inducción</w:t>
            </w:r>
          </w:p>
        </w:tc>
        <w:tc>
          <w:tcPr>
            <w:tcW w:w="2551" w:type="dxa"/>
            <w:vAlign w:val="center"/>
          </w:tcPr>
          <w:p w14:paraId="0720C5B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TAC más GC / CYC endovenosa o MMF más GC</w:t>
            </w:r>
          </w:p>
        </w:tc>
        <w:tc>
          <w:tcPr>
            <w:tcW w:w="3275" w:type="dxa"/>
            <w:vMerge/>
          </w:tcPr>
          <w:p w14:paraId="0F4CF317" w14:textId="77777777" w:rsidR="00775C90" w:rsidRPr="00A267E1" w:rsidRDefault="00775C90" w:rsidP="00EB30DB">
            <w:pPr>
              <w:pStyle w:val="Prrafodelista"/>
              <w:numPr>
                <w:ilvl w:val="0"/>
                <w:numId w:val="6"/>
              </w:numPr>
              <w:ind w:left="182" w:hanging="141"/>
              <w:jc w:val="left"/>
              <w:rPr>
                <w:rFonts w:cs="Times New Roman"/>
                <w:szCs w:val="20"/>
              </w:rPr>
            </w:pPr>
          </w:p>
        </w:tc>
      </w:tr>
    </w:tbl>
    <w:p w14:paraId="7848374B" w14:textId="77777777" w:rsidR="00775C90" w:rsidRPr="00A267E1" w:rsidRDefault="00775C90" w:rsidP="00775C90">
      <w:pPr>
        <w:rPr>
          <w:rFonts w:ascii="Times New Roman" w:hAnsi="Times New Roman" w:cs="Times New Roman"/>
        </w:rPr>
      </w:pPr>
    </w:p>
    <w:p w14:paraId="057E3694"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Estrategias de las búsquedas realizadas y listado de las citaciones evaluadas:</w:t>
      </w:r>
    </w:p>
    <w:p w14:paraId="560088D5"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responder dichas preguntas PICO, se realizó finalmente una búsqueda bibliográfica:</w:t>
      </w:r>
    </w:p>
    <w:tbl>
      <w:tblPr>
        <w:tblStyle w:val="Tablaconcuadrcula"/>
        <w:tblW w:w="8642" w:type="dxa"/>
        <w:tblLayout w:type="fixed"/>
        <w:tblLook w:val="04A0" w:firstRow="1" w:lastRow="0" w:firstColumn="1" w:lastColumn="0" w:noHBand="0" w:noVBand="1"/>
      </w:tblPr>
      <w:tblGrid>
        <w:gridCol w:w="704"/>
        <w:gridCol w:w="1134"/>
        <w:gridCol w:w="1134"/>
        <w:gridCol w:w="1276"/>
        <w:gridCol w:w="1843"/>
        <w:gridCol w:w="708"/>
        <w:gridCol w:w="993"/>
        <w:gridCol w:w="850"/>
      </w:tblGrid>
      <w:tr w:rsidR="00775C90" w:rsidRPr="00A267E1" w14:paraId="07F0893E" w14:textId="77777777" w:rsidTr="002E1B40">
        <w:tc>
          <w:tcPr>
            <w:tcW w:w="704" w:type="dxa"/>
            <w:shd w:val="clear" w:color="auto" w:fill="E7E6E6"/>
            <w:vAlign w:val="center"/>
          </w:tcPr>
          <w:p w14:paraId="6D8E2EA4"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Búsqueda</w:t>
            </w:r>
          </w:p>
        </w:tc>
        <w:tc>
          <w:tcPr>
            <w:tcW w:w="1134" w:type="dxa"/>
            <w:shd w:val="clear" w:color="auto" w:fill="E7E6E6"/>
            <w:vAlign w:val="center"/>
          </w:tcPr>
          <w:p w14:paraId="02A02C90"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Preguntas PICO</w:t>
            </w:r>
          </w:p>
        </w:tc>
        <w:tc>
          <w:tcPr>
            <w:tcW w:w="1134" w:type="dxa"/>
            <w:shd w:val="clear" w:color="auto" w:fill="E7E6E6"/>
            <w:vAlign w:val="center"/>
          </w:tcPr>
          <w:p w14:paraId="55DA41D7"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Tipo de búsqueda y tipos de estudios buscados</w:t>
            </w:r>
          </w:p>
        </w:tc>
        <w:tc>
          <w:tcPr>
            <w:tcW w:w="1276" w:type="dxa"/>
            <w:shd w:val="clear" w:color="auto" w:fill="E7E6E6"/>
            <w:vAlign w:val="center"/>
          </w:tcPr>
          <w:p w14:paraId="311CB16C"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Fechas de búsqueda (desde, hasta)</w:t>
            </w:r>
          </w:p>
        </w:tc>
        <w:tc>
          <w:tcPr>
            <w:tcW w:w="1843" w:type="dxa"/>
            <w:shd w:val="clear" w:color="auto" w:fill="E7E6E6"/>
            <w:vAlign w:val="center"/>
          </w:tcPr>
          <w:p w14:paraId="34CF3E52"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Número de citaciones identificadas en cada fuente</w:t>
            </w:r>
          </w:p>
        </w:tc>
        <w:tc>
          <w:tcPr>
            <w:tcW w:w="708" w:type="dxa"/>
            <w:shd w:val="clear" w:color="auto" w:fill="E7E6E6"/>
            <w:vAlign w:val="center"/>
          </w:tcPr>
          <w:p w14:paraId="0D96B193"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PICO</w:t>
            </w:r>
          </w:p>
        </w:tc>
        <w:tc>
          <w:tcPr>
            <w:tcW w:w="993" w:type="dxa"/>
            <w:shd w:val="clear" w:color="auto" w:fill="E7E6E6"/>
            <w:vAlign w:val="center"/>
          </w:tcPr>
          <w:p w14:paraId="69270973"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Citaciones evaluadas a texto completo </w:t>
            </w:r>
          </w:p>
        </w:tc>
        <w:tc>
          <w:tcPr>
            <w:tcW w:w="850" w:type="dxa"/>
            <w:shd w:val="clear" w:color="auto" w:fill="E7E6E6"/>
            <w:vAlign w:val="center"/>
          </w:tcPr>
          <w:p w14:paraId="19A271B2"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Artículos incluidos</w:t>
            </w:r>
          </w:p>
        </w:tc>
      </w:tr>
      <w:tr w:rsidR="00775C90" w:rsidRPr="00A267E1" w14:paraId="65D8657A" w14:textId="77777777" w:rsidTr="002E1B40">
        <w:tc>
          <w:tcPr>
            <w:tcW w:w="704" w:type="dxa"/>
            <w:vMerge w:val="restart"/>
            <w:vAlign w:val="center"/>
          </w:tcPr>
          <w:p w14:paraId="31CDBF41" w14:textId="77777777" w:rsidR="00775C90" w:rsidRPr="00A267E1" w:rsidRDefault="00775C90" w:rsidP="002E1B40">
            <w:pPr>
              <w:rPr>
                <w:rFonts w:ascii="Times New Roman" w:hAnsi="Times New Roman" w:cs="Times New Roman"/>
                <w:b/>
                <w:bCs/>
                <w:sz w:val="16"/>
                <w:szCs w:val="16"/>
              </w:rPr>
            </w:pPr>
            <w:r w:rsidRPr="00A267E1">
              <w:rPr>
                <w:rFonts w:ascii="Times New Roman" w:hAnsi="Times New Roman" w:cs="Times New Roman"/>
                <w:b/>
                <w:bCs/>
                <w:sz w:val="16"/>
                <w:szCs w:val="16"/>
              </w:rPr>
              <w:t>A</w:t>
            </w:r>
          </w:p>
        </w:tc>
        <w:tc>
          <w:tcPr>
            <w:tcW w:w="1134" w:type="dxa"/>
            <w:vMerge w:val="restart"/>
            <w:vAlign w:val="center"/>
          </w:tcPr>
          <w:p w14:paraId="3D2EEF23"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para las preguntas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4.1 y 4.2</w:t>
            </w:r>
          </w:p>
        </w:tc>
        <w:tc>
          <w:tcPr>
            <w:tcW w:w="1134" w:type="dxa"/>
            <w:vMerge w:val="restart"/>
            <w:vAlign w:val="center"/>
          </w:tcPr>
          <w:p w14:paraId="4C98F957"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de </w:t>
            </w:r>
            <w:proofErr w:type="spellStart"/>
            <w:r w:rsidRPr="00A267E1">
              <w:rPr>
                <w:rFonts w:ascii="Times New Roman" w:hAnsi="Times New Roman" w:cs="Times New Roman"/>
                <w:sz w:val="16"/>
                <w:szCs w:val="16"/>
              </w:rPr>
              <w:t>novo</w:t>
            </w:r>
            <w:proofErr w:type="spellEnd"/>
            <w:r w:rsidRPr="00A267E1">
              <w:rPr>
                <w:rFonts w:ascii="Times New Roman" w:hAnsi="Times New Roman" w:cs="Times New Roman"/>
                <w:sz w:val="16"/>
                <w:szCs w:val="16"/>
              </w:rPr>
              <w:t xml:space="preserve"> de RS de ECA</w:t>
            </w:r>
          </w:p>
        </w:tc>
        <w:tc>
          <w:tcPr>
            <w:tcW w:w="1276" w:type="dxa"/>
            <w:vMerge w:val="restart"/>
            <w:vAlign w:val="center"/>
          </w:tcPr>
          <w:p w14:paraId="23A26077"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Desde el inicio de los tiempos a Julio 2021</w:t>
            </w:r>
          </w:p>
        </w:tc>
        <w:tc>
          <w:tcPr>
            <w:tcW w:w="1843" w:type="dxa"/>
            <w:vMerge w:val="restart"/>
            <w:vAlign w:val="center"/>
          </w:tcPr>
          <w:p w14:paraId="275B7140"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PUBMED: 30</w:t>
            </w:r>
          </w:p>
        </w:tc>
        <w:tc>
          <w:tcPr>
            <w:tcW w:w="708" w:type="dxa"/>
            <w:vAlign w:val="center"/>
          </w:tcPr>
          <w:p w14:paraId="7A146AAE"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4.1</w:t>
            </w:r>
          </w:p>
        </w:tc>
        <w:tc>
          <w:tcPr>
            <w:tcW w:w="993" w:type="dxa"/>
            <w:vAlign w:val="center"/>
          </w:tcPr>
          <w:p w14:paraId="7C4D8B85"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18</w:t>
            </w:r>
          </w:p>
        </w:tc>
        <w:tc>
          <w:tcPr>
            <w:tcW w:w="850" w:type="dxa"/>
            <w:vAlign w:val="center"/>
          </w:tcPr>
          <w:p w14:paraId="45EE6653"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10</w:t>
            </w:r>
          </w:p>
        </w:tc>
      </w:tr>
      <w:tr w:rsidR="00775C90" w:rsidRPr="00A267E1" w14:paraId="67F5E159" w14:textId="77777777" w:rsidTr="002E1B40">
        <w:trPr>
          <w:trHeight w:val="401"/>
        </w:trPr>
        <w:tc>
          <w:tcPr>
            <w:tcW w:w="704" w:type="dxa"/>
            <w:vMerge/>
            <w:vAlign w:val="center"/>
          </w:tcPr>
          <w:p w14:paraId="39B9E5AB" w14:textId="77777777" w:rsidR="00775C90" w:rsidRPr="00A267E1" w:rsidRDefault="00775C90" w:rsidP="002E1B40">
            <w:pPr>
              <w:rPr>
                <w:rFonts w:ascii="Times New Roman" w:hAnsi="Times New Roman" w:cs="Times New Roman"/>
                <w:b/>
                <w:bCs/>
                <w:sz w:val="16"/>
                <w:szCs w:val="16"/>
              </w:rPr>
            </w:pPr>
          </w:p>
        </w:tc>
        <w:tc>
          <w:tcPr>
            <w:tcW w:w="1134" w:type="dxa"/>
            <w:vMerge/>
            <w:vAlign w:val="center"/>
          </w:tcPr>
          <w:p w14:paraId="2BAC9DA0" w14:textId="77777777" w:rsidR="00775C90" w:rsidRPr="00A267E1" w:rsidRDefault="00775C90" w:rsidP="002E1B40">
            <w:pPr>
              <w:rPr>
                <w:rFonts w:ascii="Times New Roman" w:hAnsi="Times New Roman" w:cs="Times New Roman"/>
                <w:sz w:val="16"/>
                <w:szCs w:val="16"/>
              </w:rPr>
            </w:pPr>
          </w:p>
        </w:tc>
        <w:tc>
          <w:tcPr>
            <w:tcW w:w="1134" w:type="dxa"/>
            <w:vMerge/>
            <w:vAlign w:val="center"/>
          </w:tcPr>
          <w:p w14:paraId="1827C810" w14:textId="77777777" w:rsidR="00775C90" w:rsidRPr="00A267E1" w:rsidRDefault="00775C90" w:rsidP="002E1B40">
            <w:pPr>
              <w:rPr>
                <w:rFonts w:ascii="Times New Roman" w:hAnsi="Times New Roman" w:cs="Times New Roman"/>
                <w:sz w:val="16"/>
                <w:szCs w:val="16"/>
              </w:rPr>
            </w:pPr>
          </w:p>
        </w:tc>
        <w:tc>
          <w:tcPr>
            <w:tcW w:w="1276" w:type="dxa"/>
            <w:vMerge/>
            <w:vAlign w:val="center"/>
          </w:tcPr>
          <w:p w14:paraId="4932C57C" w14:textId="77777777" w:rsidR="00775C90" w:rsidRPr="00A267E1" w:rsidRDefault="00775C90" w:rsidP="002E1B40">
            <w:pPr>
              <w:rPr>
                <w:rFonts w:ascii="Times New Roman" w:hAnsi="Times New Roman" w:cs="Times New Roman"/>
                <w:sz w:val="16"/>
                <w:szCs w:val="16"/>
              </w:rPr>
            </w:pPr>
          </w:p>
        </w:tc>
        <w:tc>
          <w:tcPr>
            <w:tcW w:w="1843" w:type="dxa"/>
            <w:vMerge/>
            <w:vAlign w:val="center"/>
          </w:tcPr>
          <w:p w14:paraId="3BCEFE50" w14:textId="77777777" w:rsidR="00775C90" w:rsidRPr="00A267E1" w:rsidRDefault="00775C90" w:rsidP="00EB30DB">
            <w:pPr>
              <w:pStyle w:val="Prrafodelista"/>
              <w:numPr>
                <w:ilvl w:val="0"/>
                <w:numId w:val="3"/>
              </w:numPr>
              <w:ind w:left="176" w:hanging="142"/>
              <w:jc w:val="left"/>
              <w:rPr>
                <w:rFonts w:cs="Times New Roman"/>
                <w:sz w:val="16"/>
                <w:szCs w:val="16"/>
              </w:rPr>
            </w:pPr>
          </w:p>
        </w:tc>
        <w:tc>
          <w:tcPr>
            <w:tcW w:w="708" w:type="dxa"/>
            <w:vAlign w:val="center"/>
          </w:tcPr>
          <w:p w14:paraId="0EFF1BDB"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4.2</w:t>
            </w:r>
          </w:p>
        </w:tc>
        <w:tc>
          <w:tcPr>
            <w:tcW w:w="993" w:type="dxa"/>
            <w:vAlign w:val="center"/>
          </w:tcPr>
          <w:p w14:paraId="6BDC5D66" w14:textId="77777777" w:rsidR="00775C90" w:rsidRPr="00A267E1" w:rsidRDefault="00775C90" w:rsidP="002E1B40">
            <w:pPr>
              <w:jc w:val="center"/>
              <w:rPr>
                <w:rFonts w:ascii="Times New Roman" w:hAnsi="Times New Roman" w:cs="Times New Roman"/>
                <w:sz w:val="16"/>
                <w:szCs w:val="16"/>
                <w:highlight w:val="green"/>
              </w:rPr>
            </w:pPr>
            <w:r w:rsidRPr="00A267E1">
              <w:rPr>
                <w:rFonts w:ascii="Times New Roman" w:hAnsi="Times New Roman" w:cs="Times New Roman"/>
                <w:sz w:val="16"/>
                <w:szCs w:val="16"/>
              </w:rPr>
              <w:t>1</w:t>
            </w:r>
          </w:p>
        </w:tc>
        <w:tc>
          <w:tcPr>
            <w:tcW w:w="850" w:type="dxa"/>
            <w:vAlign w:val="center"/>
          </w:tcPr>
          <w:p w14:paraId="7FF7FEC6" w14:textId="77777777" w:rsidR="00775C90" w:rsidRPr="00A267E1" w:rsidRDefault="00775C90" w:rsidP="002E1B40">
            <w:pPr>
              <w:jc w:val="center"/>
              <w:rPr>
                <w:rFonts w:ascii="Times New Roman" w:hAnsi="Times New Roman" w:cs="Times New Roman"/>
                <w:sz w:val="16"/>
                <w:szCs w:val="16"/>
                <w:highlight w:val="green"/>
              </w:rPr>
            </w:pPr>
            <w:r w:rsidRPr="00A267E1">
              <w:rPr>
                <w:rFonts w:ascii="Times New Roman" w:hAnsi="Times New Roman" w:cs="Times New Roman"/>
                <w:sz w:val="16"/>
                <w:szCs w:val="16"/>
              </w:rPr>
              <w:t>0</w:t>
            </w:r>
          </w:p>
        </w:tc>
      </w:tr>
      <w:tr w:rsidR="00775C90" w:rsidRPr="00A267E1" w14:paraId="43F9BA95" w14:textId="77777777" w:rsidTr="002E1B40">
        <w:tc>
          <w:tcPr>
            <w:tcW w:w="704" w:type="dxa"/>
            <w:vAlign w:val="center"/>
          </w:tcPr>
          <w:p w14:paraId="5ED2F111" w14:textId="77777777" w:rsidR="00775C90" w:rsidRPr="00A267E1" w:rsidRDefault="00775C90" w:rsidP="002E1B40">
            <w:pPr>
              <w:rPr>
                <w:rFonts w:ascii="Times New Roman" w:hAnsi="Times New Roman" w:cs="Times New Roman"/>
                <w:b/>
                <w:bCs/>
                <w:sz w:val="16"/>
                <w:szCs w:val="16"/>
              </w:rPr>
            </w:pPr>
            <w:r w:rsidRPr="00A267E1">
              <w:rPr>
                <w:rFonts w:ascii="Times New Roman" w:hAnsi="Times New Roman" w:cs="Times New Roman"/>
                <w:b/>
                <w:bCs/>
                <w:sz w:val="16"/>
                <w:szCs w:val="16"/>
              </w:rPr>
              <w:t>B</w:t>
            </w:r>
          </w:p>
        </w:tc>
        <w:tc>
          <w:tcPr>
            <w:tcW w:w="1134" w:type="dxa"/>
          </w:tcPr>
          <w:p w14:paraId="5D76FBEE"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para la pregunta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4.2</w:t>
            </w:r>
          </w:p>
        </w:tc>
        <w:tc>
          <w:tcPr>
            <w:tcW w:w="1134" w:type="dxa"/>
            <w:vAlign w:val="center"/>
          </w:tcPr>
          <w:p w14:paraId="38ABC2BC" w14:textId="77777777" w:rsidR="00775C90" w:rsidRPr="00A267E1" w:rsidRDefault="00775C90" w:rsidP="002E1B40">
            <w:pPr>
              <w:rPr>
                <w:rFonts w:ascii="Times New Roman" w:hAnsi="Times New Roman" w:cs="Times New Roman"/>
                <w:sz w:val="16"/>
                <w:szCs w:val="16"/>
                <w:highlight w:val="yellow"/>
              </w:rPr>
            </w:pPr>
            <w:r w:rsidRPr="00A267E1">
              <w:rPr>
                <w:rFonts w:ascii="Times New Roman" w:hAnsi="Times New Roman" w:cs="Times New Roman"/>
                <w:sz w:val="16"/>
                <w:szCs w:val="16"/>
              </w:rPr>
              <w:t xml:space="preserve">Búsqueda de ECA </w:t>
            </w:r>
          </w:p>
        </w:tc>
        <w:tc>
          <w:tcPr>
            <w:tcW w:w="1276" w:type="dxa"/>
            <w:vAlign w:val="center"/>
          </w:tcPr>
          <w:p w14:paraId="305A8801"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Desde el inicio de los tiempos a Julio 2021</w:t>
            </w:r>
          </w:p>
        </w:tc>
        <w:tc>
          <w:tcPr>
            <w:tcW w:w="1843" w:type="dxa"/>
            <w:vAlign w:val="center"/>
          </w:tcPr>
          <w:p w14:paraId="1C2062CF"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PUBMED: 17</w:t>
            </w:r>
          </w:p>
        </w:tc>
        <w:tc>
          <w:tcPr>
            <w:tcW w:w="708" w:type="dxa"/>
            <w:vAlign w:val="center"/>
          </w:tcPr>
          <w:p w14:paraId="217B6DE0"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4.2</w:t>
            </w:r>
          </w:p>
        </w:tc>
        <w:tc>
          <w:tcPr>
            <w:tcW w:w="993" w:type="dxa"/>
            <w:vAlign w:val="center"/>
          </w:tcPr>
          <w:p w14:paraId="1732F994"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5</w:t>
            </w:r>
          </w:p>
        </w:tc>
        <w:tc>
          <w:tcPr>
            <w:tcW w:w="850" w:type="dxa"/>
            <w:vAlign w:val="center"/>
          </w:tcPr>
          <w:p w14:paraId="199D5605"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2</w:t>
            </w:r>
          </w:p>
        </w:tc>
      </w:tr>
    </w:tbl>
    <w:p w14:paraId="5E77CBE1" w14:textId="77777777" w:rsidR="00775C90" w:rsidRPr="00A267E1" w:rsidRDefault="00775C90" w:rsidP="00775C90">
      <w:pPr>
        <w:rPr>
          <w:rFonts w:ascii="Times New Roman" w:hAnsi="Times New Roman" w:cs="Times New Roman"/>
        </w:rPr>
      </w:pPr>
    </w:p>
    <w:p w14:paraId="34D56A34"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 continuación se presentará la estrategia de búsqueda y las listas de citaciones incluidas y excluidas para cada una:</w:t>
      </w:r>
    </w:p>
    <w:p w14:paraId="7A582334"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br w:type="page"/>
      </w:r>
    </w:p>
    <w:p w14:paraId="224B8BB0"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lastRenderedPageBreak/>
        <w:t xml:space="preserve">Búsqueda A: búsqueda de RS para las preguntas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4.1 y 4.2:</w:t>
      </w:r>
    </w:p>
    <w:p w14:paraId="473A93E9"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Style w:val="Tablaconcuadrcula"/>
        <w:tblW w:w="7796" w:type="dxa"/>
        <w:tblInd w:w="704" w:type="dxa"/>
        <w:tblLook w:val="04A0" w:firstRow="1" w:lastRow="0" w:firstColumn="1" w:lastColumn="0" w:noHBand="0" w:noVBand="1"/>
      </w:tblPr>
      <w:tblGrid>
        <w:gridCol w:w="590"/>
        <w:gridCol w:w="1411"/>
        <w:gridCol w:w="5795"/>
      </w:tblGrid>
      <w:tr w:rsidR="00775C90" w:rsidRPr="00A267E1" w14:paraId="6D8009E9" w14:textId="77777777" w:rsidTr="002E1B40">
        <w:tc>
          <w:tcPr>
            <w:tcW w:w="7796" w:type="dxa"/>
            <w:gridSpan w:val="3"/>
            <w:shd w:val="clear" w:color="auto" w:fill="E7E6E6"/>
            <w:vAlign w:val="center"/>
          </w:tcPr>
          <w:p w14:paraId="2D493B98"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Base de datos: PubMed</w:t>
            </w:r>
          </w:p>
        </w:tc>
      </w:tr>
      <w:tr w:rsidR="00775C90" w:rsidRPr="00A267E1" w14:paraId="4EDF509E" w14:textId="77777777" w:rsidTr="002E1B40">
        <w:tc>
          <w:tcPr>
            <w:tcW w:w="7796" w:type="dxa"/>
            <w:gridSpan w:val="3"/>
            <w:vAlign w:val="center"/>
          </w:tcPr>
          <w:p w14:paraId="64092BB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Fecha de búsqueda: julio 2021</w:t>
            </w:r>
          </w:p>
        </w:tc>
      </w:tr>
      <w:tr w:rsidR="00775C90" w:rsidRPr="00A267E1" w14:paraId="51266890" w14:textId="77777777" w:rsidTr="002E1B40">
        <w:tc>
          <w:tcPr>
            <w:tcW w:w="7796" w:type="dxa"/>
            <w:gridSpan w:val="3"/>
            <w:vAlign w:val="center"/>
          </w:tcPr>
          <w:p w14:paraId="6824934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Filtros:</w:t>
            </w:r>
          </w:p>
          <w:p w14:paraId="5E3277AF"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Ninguno</w:t>
            </w:r>
          </w:p>
        </w:tc>
      </w:tr>
      <w:tr w:rsidR="00775C90" w:rsidRPr="00A267E1" w14:paraId="45AC9504" w14:textId="77777777" w:rsidTr="002E1B40">
        <w:tc>
          <w:tcPr>
            <w:tcW w:w="590" w:type="dxa"/>
            <w:vAlign w:val="center"/>
          </w:tcPr>
          <w:p w14:paraId="49863D0B" w14:textId="77777777" w:rsidR="00775C90" w:rsidRPr="00A267E1" w:rsidRDefault="00775C90" w:rsidP="002E1B40">
            <w:pPr>
              <w:rPr>
                <w:rFonts w:ascii="Times New Roman" w:hAnsi="Times New Roman" w:cs="Times New Roman"/>
                <w:sz w:val="20"/>
                <w:szCs w:val="20"/>
              </w:rPr>
            </w:pPr>
          </w:p>
        </w:tc>
        <w:tc>
          <w:tcPr>
            <w:tcW w:w="1411" w:type="dxa"/>
            <w:vAlign w:val="center"/>
          </w:tcPr>
          <w:p w14:paraId="3DE0BBF1"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795" w:type="dxa"/>
            <w:vAlign w:val="center"/>
          </w:tcPr>
          <w:p w14:paraId="7196EA6F"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18CACC89" w14:textId="77777777" w:rsidTr="002E1B40">
        <w:tc>
          <w:tcPr>
            <w:tcW w:w="590" w:type="dxa"/>
            <w:vAlign w:val="center"/>
          </w:tcPr>
          <w:p w14:paraId="08DD9B7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#1</w:t>
            </w:r>
          </w:p>
        </w:tc>
        <w:tc>
          <w:tcPr>
            <w:tcW w:w="1411" w:type="dxa"/>
            <w:vAlign w:val="center"/>
          </w:tcPr>
          <w:p w14:paraId="38A2C68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795" w:type="dxa"/>
            <w:vAlign w:val="center"/>
          </w:tcPr>
          <w:p w14:paraId="57A61043" w14:textId="77777777" w:rsidR="00775C90" w:rsidRPr="00A267E1" w:rsidRDefault="00775C90" w:rsidP="002E1B40">
            <w:pPr>
              <w:rPr>
                <w:rFonts w:ascii="Times New Roman" w:hAnsi="Times New Roman" w:cs="Times New Roman"/>
                <w:color w:val="000000" w:themeColor="text1"/>
                <w:sz w:val="20"/>
                <w:szCs w:val="20"/>
                <w:lang w:val="en-US"/>
              </w:rPr>
            </w:pPr>
            <w:r w:rsidRPr="00A267E1">
              <w:rPr>
                <w:rFonts w:ascii="Times New Roman" w:hAnsi="Times New Roman" w:cs="Times New Roman"/>
                <w:color w:val="000000" w:themeColor="text1"/>
                <w:sz w:val="20"/>
                <w:szCs w:val="20"/>
                <w:lang w:val="en-US"/>
              </w:rPr>
              <w:t>("Lupus Erythematosus, Systemic"[Mesh] OR "Lupus Erythematosus Systemic"[</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"Lupus Nephritis"[Mesh] OR Lupus </w:t>
            </w:r>
            <w:proofErr w:type="spellStart"/>
            <w:r w:rsidRPr="00A267E1">
              <w:rPr>
                <w:rFonts w:ascii="Times New Roman" w:hAnsi="Times New Roman" w:cs="Times New Roman"/>
                <w:color w:val="000000" w:themeColor="text1"/>
                <w:sz w:val="20"/>
                <w:szCs w:val="20"/>
                <w:lang w:val="en-US"/>
              </w:rPr>
              <w:t>Nephriti</w:t>
            </w:r>
            <w:proofErr w:type="spellEnd"/>
            <w:r w:rsidRPr="00A267E1">
              <w:rPr>
                <w:rFonts w:ascii="Times New Roman" w:hAnsi="Times New Roman" w:cs="Times New Roman"/>
                <w:color w:val="000000" w:themeColor="text1"/>
                <w:sz w:val="20"/>
                <w:szCs w:val="20"/>
                <w:lang w:val="en-US"/>
              </w:rPr>
              <w:t>*[</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Lupus </w:t>
            </w:r>
            <w:proofErr w:type="spellStart"/>
            <w:r w:rsidRPr="00A267E1">
              <w:rPr>
                <w:rFonts w:ascii="Times New Roman" w:hAnsi="Times New Roman" w:cs="Times New Roman"/>
                <w:color w:val="000000" w:themeColor="text1"/>
                <w:sz w:val="20"/>
                <w:szCs w:val="20"/>
                <w:lang w:val="en-US"/>
              </w:rPr>
              <w:t>Glomerulonephriti</w:t>
            </w:r>
            <w:proofErr w:type="spellEnd"/>
            <w:r w:rsidRPr="00A267E1">
              <w:rPr>
                <w:rFonts w:ascii="Times New Roman" w:hAnsi="Times New Roman" w:cs="Times New Roman"/>
                <w:color w:val="000000" w:themeColor="text1"/>
                <w:sz w:val="20"/>
                <w:szCs w:val="20"/>
                <w:lang w:val="en-US"/>
              </w:rPr>
              <w:t>*[</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w:t>
            </w:r>
          </w:p>
        </w:tc>
      </w:tr>
      <w:tr w:rsidR="00775C90" w:rsidRPr="00A267E1" w14:paraId="4341552D" w14:textId="77777777" w:rsidTr="002E1B40">
        <w:tc>
          <w:tcPr>
            <w:tcW w:w="590" w:type="dxa"/>
            <w:vAlign w:val="center"/>
          </w:tcPr>
          <w:p w14:paraId="3715505A"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#2</w:t>
            </w:r>
          </w:p>
        </w:tc>
        <w:tc>
          <w:tcPr>
            <w:tcW w:w="1411" w:type="dxa"/>
            <w:vAlign w:val="center"/>
          </w:tcPr>
          <w:p w14:paraId="47B8697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795" w:type="dxa"/>
            <w:vAlign w:val="center"/>
          </w:tcPr>
          <w:p w14:paraId="08B28267" w14:textId="77777777" w:rsidR="00775C90" w:rsidRPr="00A267E1" w:rsidRDefault="00775C90" w:rsidP="002E1B40">
            <w:pPr>
              <w:rPr>
                <w:rFonts w:ascii="Times New Roman" w:hAnsi="Times New Roman" w:cs="Times New Roman"/>
                <w:color w:val="000000" w:themeColor="text1"/>
                <w:sz w:val="20"/>
                <w:szCs w:val="20"/>
                <w:lang w:val="en-US"/>
              </w:rPr>
            </w:pPr>
            <w:r w:rsidRPr="00A267E1">
              <w:rPr>
                <w:rFonts w:ascii="Times New Roman" w:hAnsi="Times New Roman" w:cs="Times New Roman"/>
                <w:sz w:val="20"/>
                <w:szCs w:val="20"/>
                <w:lang w:val="en-CA"/>
              </w:rPr>
              <w:t>(</w:t>
            </w:r>
            <w:r w:rsidRPr="00A267E1">
              <w:rPr>
                <w:rFonts w:ascii="Times New Roman" w:hAnsi="Times New Roman" w:cs="Times New Roman"/>
                <w:color w:val="000000" w:themeColor="text1"/>
                <w:sz w:val="20"/>
                <w:szCs w:val="20"/>
                <w:lang w:val="en-US"/>
              </w:rPr>
              <w:t xml:space="preserve">"Tacrolimus"[Mesh] OR </w:t>
            </w:r>
            <w:proofErr w:type="gramStart"/>
            <w:r w:rsidRPr="00A267E1">
              <w:rPr>
                <w:rFonts w:ascii="Times New Roman" w:hAnsi="Times New Roman" w:cs="Times New Roman"/>
                <w:color w:val="000000" w:themeColor="text1"/>
                <w:sz w:val="20"/>
                <w:szCs w:val="20"/>
                <w:lang w:val="en-US"/>
              </w:rPr>
              <w:t>Tacrolimus[</w:t>
            </w:r>
            <w:proofErr w:type="spellStart"/>
            <w:proofErr w:type="gramEnd"/>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OR TAC[</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w:t>
            </w:r>
            <w:r w:rsidRPr="00A267E1">
              <w:rPr>
                <w:rFonts w:ascii="Times New Roman" w:hAnsi="Times New Roman" w:cs="Times New Roman"/>
                <w:sz w:val="20"/>
                <w:szCs w:val="20"/>
                <w:lang w:val="en-US"/>
              </w:rPr>
              <w:t>FK506[</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“FK 506”[</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w:t>
            </w:r>
            <w:r w:rsidRPr="00A267E1">
              <w:rPr>
                <w:rFonts w:ascii="Times New Roman" w:hAnsi="Times New Roman" w:cs="Times New Roman"/>
                <w:color w:val="000000" w:themeColor="text1"/>
                <w:sz w:val="20"/>
                <w:szCs w:val="20"/>
                <w:lang w:val="en-US"/>
              </w:rPr>
              <w:t>OR “Calcineurin Inhibitors”[Mesh] OR Calcineurin Inhibitor*[</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OR CNI[</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w:t>
            </w:r>
            <w:r w:rsidRPr="00A267E1">
              <w:rPr>
                <w:rFonts w:ascii="Times New Roman" w:hAnsi="Times New Roman" w:cs="Times New Roman"/>
                <w:sz w:val="20"/>
                <w:szCs w:val="20"/>
                <w:lang w:val="en-CA"/>
              </w:rPr>
              <w:t>)</w:t>
            </w:r>
          </w:p>
        </w:tc>
      </w:tr>
      <w:tr w:rsidR="00775C90" w:rsidRPr="00A267E1" w14:paraId="317AA1A6" w14:textId="77777777" w:rsidTr="002E1B40">
        <w:tc>
          <w:tcPr>
            <w:tcW w:w="590" w:type="dxa"/>
            <w:vAlign w:val="center"/>
          </w:tcPr>
          <w:p w14:paraId="3C6D7C2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#3</w:t>
            </w:r>
          </w:p>
        </w:tc>
        <w:tc>
          <w:tcPr>
            <w:tcW w:w="1411" w:type="dxa"/>
            <w:vAlign w:val="center"/>
          </w:tcPr>
          <w:p w14:paraId="4F41F2F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Comparador</w:t>
            </w:r>
          </w:p>
        </w:tc>
        <w:tc>
          <w:tcPr>
            <w:tcW w:w="5795" w:type="dxa"/>
            <w:vAlign w:val="center"/>
          </w:tcPr>
          <w:p w14:paraId="3011AF30"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
        </w:tc>
      </w:tr>
      <w:tr w:rsidR="00775C90" w:rsidRPr="00A267E1" w14:paraId="19C3F345" w14:textId="77777777" w:rsidTr="002E1B40">
        <w:tc>
          <w:tcPr>
            <w:tcW w:w="590" w:type="dxa"/>
            <w:vAlign w:val="center"/>
          </w:tcPr>
          <w:p w14:paraId="489835A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#4</w:t>
            </w:r>
          </w:p>
        </w:tc>
        <w:tc>
          <w:tcPr>
            <w:tcW w:w="1411" w:type="dxa"/>
            <w:vAlign w:val="center"/>
          </w:tcPr>
          <w:p w14:paraId="124EDAB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795" w:type="dxa"/>
            <w:vAlign w:val="center"/>
          </w:tcPr>
          <w:p w14:paraId="7628E41C"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("Systematic Review"[Publication Type] OR "Meta-Analysis"[Publication Type] OR "Meta-Analysis as Topic"[Mesh] OR "Systematic Review"[</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“Meta </w:t>
            </w:r>
            <w:proofErr w:type="gramStart"/>
            <w:r w:rsidRPr="00A267E1">
              <w:rPr>
                <w:rFonts w:ascii="Times New Roman" w:hAnsi="Times New Roman" w:cs="Times New Roman"/>
                <w:sz w:val="20"/>
                <w:szCs w:val="20"/>
                <w:lang w:val="en-US"/>
              </w:rPr>
              <w:t>Analysis”[</w:t>
            </w:r>
            <w:proofErr w:type="spellStart"/>
            <w:proofErr w:type="gramEnd"/>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 Analyses”[</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Metanalysis[</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w:t>
            </w:r>
            <w:proofErr w:type="spellStart"/>
            <w:r w:rsidRPr="00A267E1">
              <w:rPr>
                <w:rFonts w:ascii="Times New Roman" w:hAnsi="Times New Roman" w:cs="Times New Roman"/>
                <w:sz w:val="20"/>
                <w:szCs w:val="20"/>
                <w:lang w:val="en-US"/>
              </w:rPr>
              <w:t>Metaanalysis</w:t>
            </w:r>
            <w:proofErr w:type="spellEnd"/>
            <w:r w:rsidRPr="00A267E1">
              <w:rPr>
                <w:rFonts w:ascii="Times New Roman" w:hAnsi="Times New Roman" w:cs="Times New Roman"/>
                <w:sz w:val="20"/>
                <w:szCs w:val="20"/>
                <w:lang w:val="en-US"/>
              </w:rPr>
              <w:t>[</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Cochrane Database Syst Rev[ta])</w:t>
            </w:r>
          </w:p>
        </w:tc>
      </w:tr>
      <w:tr w:rsidR="00775C90" w:rsidRPr="00A267E1" w14:paraId="69B79BFA" w14:textId="77777777" w:rsidTr="002E1B40">
        <w:tc>
          <w:tcPr>
            <w:tcW w:w="590" w:type="dxa"/>
            <w:vAlign w:val="center"/>
          </w:tcPr>
          <w:p w14:paraId="0D58638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#5</w:t>
            </w:r>
          </w:p>
        </w:tc>
        <w:tc>
          <w:tcPr>
            <w:tcW w:w="1411" w:type="dxa"/>
            <w:vAlign w:val="center"/>
          </w:tcPr>
          <w:p w14:paraId="12EEF42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795" w:type="dxa"/>
            <w:vAlign w:val="center"/>
          </w:tcPr>
          <w:p w14:paraId="741877C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 AND #2 AND #4</w:t>
            </w:r>
          </w:p>
        </w:tc>
      </w:tr>
    </w:tbl>
    <w:p w14:paraId="43E7B6BD" w14:textId="77777777" w:rsidR="00775C90" w:rsidRPr="00A267E1" w:rsidRDefault="00775C90" w:rsidP="00775C90">
      <w:pPr>
        <w:rPr>
          <w:rFonts w:ascii="Times New Roman" w:hAnsi="Times New Roman" w:cs="Times New Roman"/>
          <w:lang w:val="en-US"/>
        </w:rPr>
      </w:pPr>
    </w:p>
    <w:p w14:paraId="2B5A403C"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y </w:t>
      </w:r>
      <w:r w:rsidRPr="00A267E1">
        <w:rPr>
          <w:rFonts w:ascii="Times New Roman" w:hAnsi="Times New Roman" w:cs="Times New Roman"/>
          <w:b/>
        </w:rPr>
        <w:t>excluidas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4536"/>
        <w:gridCol w:w="851"/>
        <w:gridCol w:w="2410"/>
      </w:tblGrid>
      <w:tr w:rsidR="00775C90" w:rsidRPr="00A267E1" w14:paraId="5CF15FA5" w14:textId="77777777" w:rsidTr="002E1B40">
        <w:trPr>
          <w:trHeight w:val="57"/>
          <w:tblHeader/>
        </w:trPr>
        <w:tc>
          <w:tcPr>
            <w:tcW w:w="4536" w:type="dxa"/>
            <w:shd w:val="clear" w:color="auto" w:fill="E7E6E6"/>
            <w:vAlign w:val="center"/>
          </w:tcPr>
          <w:p w14:paraId="405F13E4"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1A8AE05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2410" w:type="dxa"/>
            <w:shd w:val="clear" w:color="auto" w:fill="E7E6E6"/>
            <w:vAlign w:val="center"/>
          </w:tcPr>
          <w:p w14:paraId="5CCDC452"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3D78A49F" w14:textId="77777777" w:rsidTr="002E1B40">
        <w:trPr>
          <w:trHeight w:val="57"/>
        </w:trPr>
        <w:tc>
          <w:tcPr>
            <w:tcW w:w="4536" w:type="dxa"/>
            <w:shd w:val="clear" w:color="auto" w:fill="auto"/>
            <w:vAlign w:val="center"/>
          </w:tcPr>
          <w:p w14:paraId="32EF1F53" w14:textId="77777777" w:rsidR="00775C90" w:rsidRPr="00A267E1" w:rsidRDefault="00775C90" w:rsidP="002E1B40">
            <w:pPr>
              <w:rPr>
                <w:rFonts w:ascii="Times New Roman" w:hAnsi="Times New Roman" w:cs="Times New Roman"/>
                <w:b/>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4.1:</w:t>
            </w:r>
          </w:p>
        </w:tc>
        <w:tc>
          <w:tcPr>
            <w:tcW w:w="851" w:type="dxa"/>
            <w:shd w:val="clear" w:color="auto" w:fill="auto"/>
            <w:vAlign w:val="center"/>
          </w:tcPr>
          <w:p w14:paraId="1A917996" w14:textId="77777777" w:rsidR="00775C90" w:rsidRPr="00A267E1" w:rsidRDefault="00775C90" w:rsidP="002E1B40">
            <w:pPr>
              <w:rPr>
                <w:rFonts w:ascii="Times New Roman" w:hAnsi="Times New Roman" w:cs="Times New Roman"/>
                <w:sz w:val="20"/>
                <w:szCs w:val="20"/>
              </w:rPr>
            </w:pPr>
          </w:p>
        </w:tc>
        <w:tc>
          <w:tcPr>
            <w:tcW w:w="2410" w:type="dxa"/>
            <w:shd w:val="clear" w:color="auto" w:fill="auto"/>
            <w:vAlign w:val="center"/>
          </w:tcPr>
          <w:p w14:paraId="59F23F70" w14:textId="77777777" w:rsidR="00775C90" w:rsidRPr="00A267E1" w:rsidRDefault="00775C90" w:rsidP="002E1B40">
            <w:pPr>
              <w:rPr>
                <w:rFonts w:ascii="Times New Roman" w:hAnsi="Times New Roman" w:cs="Times New Roman"/>
                <w:sz w:val="20"/>
                <w:szCs w:val="20"/>
                <w:lang w:val="es-ES_tradnl"/>
              </w:rPr>
            </w:pPr>
          </w:p>
        </w:tc>
      </w:tr>
      <w:tr w:rsidR="00775C90" w:rsidRPr="00A267E1" w14:paraId="288FC50C" w14:textId="77777777" w:rsidTr="002E1B40">
        <w:trPr>
          <w:trHeight w:val="57"/>
        </w:trPr>
        <w:tc>
          <w:tcPr>
            <w:tcW w:w="4536" w:type="dxa"/>
            <w:shd w:val="clear" w:color="auto" w:fill="auto"/>
            <w:vAlign w:val="center"/>
          </w:tcPr>
          <w:p w14:paraId="5850480B"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Tziastoudi</w:t>
            </w:r>
            <w:proofErr w:type="spellEnd"/>
            <w:r w:rsidRPr="00A267E1">
              <w:rPr>
                <w:rFonts w:cs="Times New Roman"/>
                <w:szCs w:val="20"/>
                <w:lang w:val="en-US"/>
              </w:rPr>
              <w:t xml:space="preserve"> M, </w:t>
            </w:r>
            <w:proofErr w:type="spellStart"/>
            <w:r w:rsidRPr="00A267E1">
              <w:rPr>
                <w:rFonts w:cs="Times New Roman"/>
                <w:szCs w:val="20"/>
                <w:lang w:val="en-US"/>
              </w:rPr>
              <w:t>Pissas</w:t>
            </w:r>
            <w:proofErr w:type="spellEnd"/>
            <w:r w:rsidRPr="00A267E1">
              <w:rPr>
                <w:rFonts w:cs="Times New Roman"/>
                <w:szCs w:val="20"/>
                <w:lang w:val="en-US"/>
              </w:rPr>
              <w:t xml:space="preserve"> G, </w:t>
            </w:r>
            <w:proofErr w:type="spellStart"/>
            <w:r w:rsidRPr="00A267E1">
              <w:rPr>
                <w:rFonts w:cs="Times New Roman"/>
                <w:szCs w:val="20"/>
                <w:lang w:val="en-US"/>
              </w:rPr>
              <w:t>Raptis</w:t>
            </w:r>
            <w:proofErr w:type="spellEnd"/>
            <w:r w:rsidRPr="00A267E1">
              <w:rPr>
                <w:rFonts w:cs="Times New Roman"/>
                <w:szCs w:val="20"/>
                <w:lang w:val="en-US"/>
              </w:rPr>
              <w:t xml:space="preserve"> G, et al. A Systematic Review and Meta-Analysis of Pharmacogenetic Studies in Patients with Chronic Kidney Disease. Int J Mol Sci. 2021;22(9):4480. Published 2021 Apr 25.</w:t>
            </w:r>
          </w:p>
        </w:tc>
        <w:tc>
          <w:tcPr>
            <w:tcW w:w="851" w:type="dxa"/>
            <w:shd w:val="clear" w:color="auto" w:fill="auto"/>
            <w:vAlign w:val="center"/>
          </w:tcPr>
          <w:p w14:paraId="1AE8B77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CD4536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Población inespecífica.</w:t>
            </w:r>
          </w:p>
        </w:tc>
      </w:tr>
      <w:tr w:rsidR="00775C90" w:rsidRPr="00A267E1" w14:paraId="11A0CCD6" w14:textId="77777777" w:rsidTr="002E1B40">
        <w:trPr>
          <w:trHeight w:val="57"/>
        </w:trPr>
        <w:tc>
          <w:tcPr>
            <w:tcW w:w="4536" w:type="dxa"/>
            <w:shd w:val="clear" w:color="auto" w:fill="auto"/>
            <w:vAlign w:val="center"/>
          </w:tcPr>
          <w:p w14:paraId="2E872D4F"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Chen X, Wang DD, Li ZP. Analysis of time course and dose effect of tacrolimus on proteinuria in lupus nephritis patients. J Clin Pharm </w:t>
            </w:r>
            <w:proofErr w:type="spellStart"/>
            <w:r w:rsidRPr="00A267E1">
              <w:rPr>
                <w:rFonts w:cs="Times New Roman"/>
                <w:szCs w:val="20"/>
                <w:lang w:val="en-US"/>
              </w:rPr>
              <w:t>Ther</w:t>
            </w:r>
            <w:proofErr w:type="spellEnd"/>
            <w:r w:rsidRPr="00A267E1">
              <w:rPr>
                <w:rFonts w:cs="Times New Roman"/>
                <w:szCs w:val="20"/>
                <w:lang w:val="en-US"/>
              </w:rPr>
              <w:t>. 2021;46(1):106-113.</w:t>
            </w:r>
          </w:p>
        </w:tc>
        <w:tc>
          <w:tcPr>
            <w:tcW w:w="851" w:type="dxa"/>
            <w:shd w:val="clear" w:color="auto" w:fill="auto"/>
            <w:vAlign w:val="center"/>
          </w:tcPr>
          <w:p w14:paraId="12E20246"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037DF15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No incluye comparador y </w:t>
            </w:r>
            <w:proofErr w:type="spellStart"/>
            <w:r w:rsidRPr="00A267E1">
              <w:rPr>
                <w:rFonts w:ascii="Times New Roman" w:hAnsi="Times New Roman" w:cs="Times New Roman"/>
                <w:sz w:val="20"/>
                <w:szCs w:val="20"/>
              </w:rPr>
              <w:t>outcome</w:t>
            </w:r>
            <w:proofErr w:type="spellEnd"/>
            <w:r w:rsidRPr="00A267E1">
              <w:rPr>
                <w:rFonts w:ascii="Times New Roman" w:hAnsi="Times New Roman" w:cs="Times New Roman"/>
                <w:sz w:val="20"/>
                <w:szCs w:val="20"/>
              </w:rPr>
              <w:t xml:space="preserve"> diferente.</w:t>
            </w:r>
          </w:p>
        </w:tc>
      </w:tr>
      <w:tr w:rsidR="00775C90" w:rsidRPr="00A267E1" w14:paraId="757B47BD" w14:textId="77777777" w:rsidTr="002E1B40">
        <w:trPr>
          <w:trHeight w:val="57"/>
        </w:trPr>
        <w:tc>
          <w:tcPr>
            <w:tcW w:w="4536" w:type="dxa"/>
            <w:shd w:val="clear" w:color="auto" w:fill="auto"/>
            <w:vAlign w:val="center"/>
          </w:tcPr>
          <w:p w14:paraId="60DED7A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Song GG, Lee YH. Comparison of treatment response and serious infection using tacrolimus, tacrolimus with mycophenolate mofetil, in comparison to cyclophosphamide as induction treatment for lupus nephritis. Int J Clin </w:t>
            </w:r>
            <w:proofErr w:type="spellStart"/>
            <w:r w:rsidRPr="00A267E1">
              <w:rPr>
                <w:rFonts w:cs="Times New Roman"/>
                <w:szCs w:val="20"/>
                <w:lang w:val="en-US"/>
              </w:rPr>
              <w:t>Pharmacol</w:t>
            </w:r>
            <w:proofErr w:type="spellEnd"/>
            <w:r w:rsidRPr="00A267E1">
              <w:rPr>
                <w:rFonts w:cs="Times New Roman"/>
                <w:szCs w:val="20"/>
                <w:lang w:val="en-US"/>
              </w:rPr>
              <w:t xml:space="preserve"> </w:t>
            </w:r>
            <w:proofErr w:type="spellStart"/>
            <w:r w:rsidRPr="00A267E1">
              <w:rPr>
                <w:rFonts w:cs="Times New Roman"/>
                <w:szCs w:val="20"/>
                <w:lang w:val="en-US"/>
              </w:rPr>
              <w:t>Ther</w:t>
            </w:r>
            <w:proofErr w:type="spellEnd"/>
            <w:r w:rsidRPr="00A267E1">
              <w:rPr>
                <w:rFonts w:cs="Times New Roman"/>
                <w:szCs w:val="20"/>
                <w:lang w:val="en-US"/>
              </w:rPr>
              <w:t>. 2020;58(10):550-556.</w:t>
            </w:r>
          </w:p>
        </w:tc>
        <w:tc>
          <w:tcPr>
            <w:tcW w:w="851" w:type="dxa"/>
            <w:shd w:val="clear" w:color="auto" w:fill="auto"/>
            <w:vAlign w:val="center"/>
          </w:tcPr>
          <w:p w14:paraId="60030391"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6EACC7D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Evalúa la intervención asociada a otros fármacos.</w:t>
            </w:r>
          </w:p>
        </w:tc>
      </w:tr>
      <w:tr w:rsidR="00775C90" w:rsidRPr="00A267E1" w14:paraId="0E28E2BD" w14:textId="77777777" w:rsidTr="002E1B40">
        <w:trPr>
          <w:trHeight w:val="57"/>
        </w:trPr>
        <w:tc>
          <w:tcPr>
            <w:tcW w:w="4536" w:type="dxa"/>
            <w:shd w:val="clear" w:color="auto" w:fill="auto"/>
            <w:vAlign w:val="center"/>
          </w:tcPr>
          <w:p w14:paraId="157C063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Zhou J, Tao MJ, </w:t>
            </w:r>
            <w:proofErr w:type="spellStart"/>
            <w:r w:rsidRPr="00A267E1">
              <w:rPr>
                <w:rFonts w:cs="Times New Roman"/>
                <w:szCs w:val="20"/>
                <w:lang w:val="en-US"/>
              </w:rPr>
              <w:t>Jin</w:t>
            </w:r>
            <w:proofErr w:type="spellEnd"/>
            <w:r w:rsidRPr="00A267E1">
              <w:rPr>
                <w:rFonts w:cs="Times New Roman"/>
                <w:szCs w:val="20"/>
                <w:lang w:val="en-US"/>
              </w:rPr>
              <w:t xml:space="preserve"> LR, et al. Effectiveness and safety of common therapeutic drugs for refractory lupus nephritis: A network meta-analysis. Exp </w:t>
            </w:r>
            <w:proofErr w:type="spellStart"/>
            <w:r w:rsidRPr="00A267E1">
              <w:rPr>
                <w:rFonts w:cs="Times New Roman"/>
                <w:szCs w:val="20"/>
                <w:lang w:val="en-US"/>
              </w:rPr>
              <w:t>Ther</w:t>
            </w:r>
            <w:proofErr w:type="spellEnd"/>
            <w:r w:rsidRPr="00A267E1">
              <w:rPr>
                <w:rFonts w:cs="Times New Roman"/>
                <w:szCs w:val="20"/>
                <w:lang w:val="en-US"/>
              </w:rPr>
              <w:t xml:space="preserve"> Med. 2020;19(1):665-671.</w:t>
            </w:r>
          </w:p>
        </w:tc>
        <w:tc>
          <w:tcPr>
            <w:tcW w:w="851" w:type="dxa"/>
            <w:shd w:val="clear" w:color="auto" w:fill="auto"/>
            <w:vAlign w:val="center"/>
          </w:tcPr>
          <w:p w14:paraId="520621E6"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504F52D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Incluye solo pacientes refractarios.</w:t>
            </w:r>
          </w:p>
        </w:tc>
      </w:tr>
      <w:tr w:rsidR="00775C90" w:rsidRPr="00A267E1" w14:paraId="11912024" w14:textId="77777777" w:rsidTr="002E1B40">
        <w:trPr>
          <w:trHeight w:val="57"/>
        </w:trPr>
        <w:tc>
          <w:tcPr>
            <w:tcW w:w="4536" w:type="dxa"/>
            <w:shd w:val="clear" w:color="auto" w:fill="auto"/>
            <w:vAlign w:val="center"/>
          </w:tcPr>
          <w:p w14:paraId="518F12B9"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Kim S, </w:t>
            </w:r>
            <w:proofErr w:type="spellStart"/>
            <w:r w:rsidRPr="00A267E1">
              <w:rPr>
                <w:rFonts w:cs="Times New Roman"/>
                <w:szCs w:val="20"/>
                <w:lang w:val="en-US"/>
              </w:rPr>
              <w:t>Reen</w:t>
            </w:r>
            <w:proofErr w:type="spellEnd"/>
            <w:r w:rsidRPr="00A267E1">
              <w:rPr>
                <w:rFonts w:cs="Times New Roman"/>
                <w:szCs w:val="20"/>
                <w:lang w:val="en-US"/>
              </w:rPr>
              <w:t xml:space="preserve"> </w:t>
            </w:r>
            <w:proofErr w:type="spellStart"/>
            <w:r w:rsidRPr="00A267E1">
              <w:rPr>
                <w:rFonts w:cs="Times New Roman"/>
                <w:szCs w:val="20"/>
                <w:lang w:val="en-US"/>
              </w:rPr>
              <w:t>Ooi</w:t>
            </w:r>
            <w:proofErr w:type="spellEnd"/>
            <w:r w:rsidRPr="00A267E1">
              <w:rPr>
                <w:rFonts w:cs="Times New Roman"/>
                <w:szCs w:val="20"/>
                <w:lang w:val="en-US"/>
              </w:rPr>
              <w:t xml:space="preserve"> AY, Stephens T, Jiang H. Cost-effectiveness of tacrolimus for the treatment of moderate-to-severe lupus nephritis in China. J Comp Eff Res. 2019;8(13):1125-1141.</w:t>
            </w:r>
          </w:p>
        </w:tc>
        <w:tc>
          <w:tcPr>
            <w:tcW w:w="851" w:type="dxa"/>
            <w:shd w:val="clear" w:color="auto" w:fill="auto"/>
            <w:vAlign w:val="center"/>
          </w:tcPr>
          <w:p w14:paraId="78CE2788"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17CF94E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Estudio de costo-efectividad.</w:t>
            </w:r>
          </w:p>
        </w:tc>
      </w:tr>
      <w:tr w:rsidR="00775C90" w:rsidRPr="00A267E1" w14:paraId="736462C7" w14:textId="77777777" w:rsidTr="002E1B40">
        <w:trPr>
          <w:trHeight w:val="57"/>
        </w:trPr>
        <w:tc>
          <w:tcPr>
            <w:tcW w:w="4536" w:type="dxa"/>
            <w:shd w:val="clear" w:color="auto" w:fill="auto"/>
            <w:vAlign w:val="center"/>
          </w:tcPr>
          <w:p w14:paraId="078AC8F8"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Zhong Z, Li H, Zhong H, Zhou T. Clinical </w:t>
            </w:r>
            <w:proofErr w:type="gramStart"/>
            <w:r w:rsidRPr="00A267E1">
              <w:rPr>
                <w:rFonts w:cs="Times New Roman"/>
                <w:szCs w:val="20"/>
                <w:lang w:val="en-US"/>
              </w:rPr>
              <w:t>efficacy</w:t>
            </w:r>
            <w:proofErr w:type="gramEnd"/>
            <w:r w:rsidRPr="00A267E1">
              <w:rPr>
                <w:rFonts w:cs="Times New Roman"/>
                <w:szCs w:val="20"/>
                <w:lang w:val="en-US"/>
              </w:rPr>
              <w:t xml:space="preserve"> and safety of rituximab in lupus nephritis. Drug Des </w:t>
            </w:r>
            <w:proofErr w:type="spellStart"/>
            <w:r w:rsidRPr="00A267E1">
              <w:rPr>
                <w:rFonts w:cs="Times New Roman"/>
                <w:szCs w:val="20"/>
                <w:lang w:val="en-US"/>
              </w:rPr>
              <w:t>Devel</w:t>
            </w:r>
            <w:proofErr w:type="spellEnd"/>
            <w:r w:rsidRPr="00A267E1">
              <w:rPr>
                <w:rFonts w:cs="Times New Roman"/>
                <w:szCs w:val="20"/>
                <w:lang w:val="en-US"/>
              </w:rPr>
              <w:t xml:space="preserve"> </w:t>
            </w:r>
            <w:proofErr w:type="spellStart"/>
            <w:r w:rsidRPr="00A267E1">
              <w:rPr>
                <w:rFonts w:cs="Times New Roman"/>
                <w:szCs w:val="20"/>
                <w:lang w:val="en-US"/>
              </w:rPr>
              <w:t>Ther</w:t>
            </w:r>
            <w:proofErr w:type="spellEnd"/>
            <w:r w:rsidRPr="00A267E1">
              <w:rPr>
                <w:rFonts w:cs="Times New Roman"/>
                <w:szCs w:val="20"/>
                <w:lang w:val="en-US"/>
              </w:rPr>
              <w:t xml:space="preserve">. </w:t>
            </w:r>
            <w:proofErr w:type="gramStart"/>
            <w:r w:rsidRPr="00A267E1">
              <w:rPr>
                <w:rFonts w:cs="Times New Roman"/>
                <w:szCs w:val="20"/>
                <w:lang w:val="en-US"/>
              </w:rPr>
              <w:t>2019;13:845</w:t>
            </w:r>
            <w:proofErr w:type="gramEnd"/>
            <w:r w:rsidRPr="00A267E1">
              <w:rPr>
                <w:rFonts w:cs="Times New Roman"/>
                <w:szCs w:val="20"/>
                <w:lang w:val="en-US"/>
              </w:rPr>
              <w:t>-856. Published 2019 Mar 11.</w:t>
            </w:r>
          </w:p>
        </w:tc>
        <w:tc>
          <w:tcPr>
            <w:tcW w:w="851" w:type="dxa"/>
            <w:shd w:val="clear" w:color="auto" w:fill="auto"/>
            <w:vAlign w:val="center"/>
          </w:tcPr>
          <w:p w14:paraId="724C74EF"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7A2EE06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incluye intervención.</w:t>
            </w:r>
          </w:p>
        </w:tc>
      </w:tr>
      <w:tr w:rsidR="00775C90" w:rsidRPr="00A267E1" w14:paraId="7443AB2D" w14:textId="77777777" w:rsidTr="002E1B40">
        <w:trPr>
          <w:trHeight w:val="57"/>
        </w:trPr>
        <w:tc>
          <w:tcPr>
            <w:tcW w:w="4536" w:type="dxa"/>
            <w:shd w:val="clear" w:color="auto" w:fill="auto"/>
            <w:vAlign w:val="center"/>
          </w:tcPr>
          <w:p w14:paraId="6D2E5A83"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lastRenderedPageBreak/>
              <w:t xml:space="preserve">Deng J, Luo L, Zhu L, </w:t>
            </w:r>
            <w:proofErr w:type="spellStart"/>
            <w:r w:rsidRPr="00A267E1">
              <w:rPr>
                <w:rFonts w:cs="Times New Roman"/>
                <w:szCs w:val="20"/>
                <w:lang w:val="en-US"/>
              </w:rPr>
              <w:t>Xie</w:t>
            </w:r>
            <w:proofErr w:type="spellEnd"/>
            <w:r w:rsidRPr="00A267E1">
              <w:rPr>
                <w:rFonts w:cs="Times New Roman"/>
                <w:szCs w:val="20"/>
                <w:lang w:val="en-US"/>
              </w:rPr>
              <w:t xml:space="preserve"> H, </w:t>
            </w:r>
            <w:proofErr w:type="spellStart"/>
            <w:r w:rsidRPr="00A267E1">
              <w:rPr>
                <w:rFonts w:cs="Times New Roman"/>
                <w:szCs w:val="20"/>
                <w:lang w:val="en-US"/>
              </w:rPr>
              <w:t>xie</w:t>
            </w:r>
            <w:proofErr w:type="spellEnd"/>
            <w:r w:rsidRPr="00A267E1">
              <w:rPr>
                <w:rFonts w:cs="Times New Roman"/>
                <w:szCs w:val="20"/>
                <w:lang w:val="en-US"/>
              </w:rPr>
              <w:t xml:space="preserve"> H. Multitarget therapy versus intravenous cyclophosphamide in the induction treatment of lupus nephritis: a </w:t>
            </w:r>
            <w:proofErr w:type="spellStart"/>
            <w:r w:rsidRPr="00A267E1">
              <w:rPr>
                <w:rFonts w:cs="Times New Roman"/>
                <w:szCs w:val="20"/>
                <w:lang w:val="en-US"/>
              </w:rPr>
              <w:t>metaanalysis</w:t>
            </w:r>
            <w:proofErr w:type="spellEnd"/>
            <w:r w:rsidRPr="00A267E1">
              <w:rPr>
                <w:rFonts w:cs="Times New Roman"/>
                <w:szCs w:val="20"/>
                <w:lang w:val="en-US"/>
              </w:rPr>
              <w:t xml:space="preserve"> of randomized controlled trials. Turk J Med Sci. 2018;48(5):901-910. Published 2018 Oct 31.</w:t>
            </w:r>
          </w:p>
        </w:tc>
        <w:tc>
          <w:tcPr>
            <w:tcW w:w="851" w:type="dxa"/>
            <w:shd w:val="clear" w:color="auto" w:fill="auto"/>
            <w:vAlign w:val="center"/>
          </w:tcPr>
          <w:p w14:paraId="265334EC"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612219C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Evalúa la intervención asociada a otros fármacos.</w:t>
            </w:r>
          </w:p>
        </w:tc>
      </w:tr>
      <w:tr w:rsidR="00775C90" w:rsidRPr="00A267E1" w14:paraId="0BC9943C" w14:textId="77777777" w:rsidTr="002E1B40">
        <w:trPr>
          <w:trHeight w:val="57"/>
        </w:trPr>
        <w:tc>
          <w:tcPr>
            <w:tcW w:w="4536" w:type="dxa"/>
            <w:shd w:val="clear" w:color="auto" w:fill="auto"/>
            <w:vAlign w:val="center"/>
          </w:tcPr>
          <w:p w14:paraId="630ACCEA"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Tang KT, Tseng CH, Hsieh TY, Chen DY. Induction therapy for membranous lupus nephritis: a systematic review and network meta-analysis. Int J Rheum Dis. 2018;21(6):1163-1172.</w:t>
            </w:r>
          </w:p>
        </w:tc>
        <w:tc>
          <w:tcPr>
            <w:tcW w:w="851" w:type="dxa"/>
            <w:shd w:val="clear" w:color="auto" w:fill="auto"/>
            <w:vAlign w:val="center"/>
          </w:tcPr>
          <w:p w14:paraId="306418AE"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0B13A5B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Población no incluye pacientes adultos con nefritis lúpica de clase III y/o IV.</w:t>
            </w:r>
          </w:p>
        </w:tc>
      </w:tr>
      <w:tr w:rsidR="00775C90" w:rsidRPr="00A267E1" w14:paraId="132FA833" w14:textId="77777777" w:rsidTr="002E1B40">
        <w:trPr>
          <w:trHeight w:val="57"/>
        </w:trPr>
        <w:tc>
          <w:tcPr>
            <w:tcW w:w="4536" w:type="dxa"/>
            <w:shd w:val="clear" w:color="auto" w:fill="auto"/>
            <w:vAlign w:val="center"/>
          </w:tcPr>
          <w:p w14:paraId="4F487619"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Chen Y, Sun J, Zou K, Yang Y, Liu G. Treatment for lupus nephritis: an overview of systematic reviews and meta-analyses. </w:t>
            </w:r>
            <w:proofErr w:type="spellStart"/>
            <w:r w:rsidRPr="00A267E1">
              <w:rPr>
                <w:rFonts w:cs="Times New Roman"/>
                <w:szCs w:val="20"/>
                <w:lang w:val="en-US"/>
              </w:rPr>
              <w:t>Rheumatol</w:t>
            </w:r>
            <w:proofErr w:type="spellEnd"/>
            <w:r w:rsidRPr="00A267E1">
              <w:rPr>
                <w:rFonts w:cs="Times New Roman"/>
                <w:szCs w:val="20"/>
                <w:lang w:val="en-US"/>
              </w:rPr>
              <w:t xml:space="preserve"> Int. 2017;37(7):1089-1099.</w:t>
            </w:r>
          </w:p>
        </w:tc>
        <w:tc>
          <w:tcPr>
            <w:tcW w:w="851" w:type="dxa"/>
            <w:shd w:val="clear" w:color="auto" w:fill="auto"/>
            <w:vAlign w:val="center"/>
          </w:tcPr>
          <w:p w14:paraId="29E76EAE"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2E8DDBA2" w14:textId="77777777" w:rsidR="00775C90" w:rsidRPr="00A267E1" w:rsidRDefault="00775C90" w:rsidP="002E1B40">
            <w:pPr>
              <w:rPr>
                <w:rFonts w:ascii="Times New Roman" w:hAnsi="Times New Roman" w:cs="Times New Roman"/>
                <w:sz w:val="20"/>
                <w:szCs w:val="20"/>
              </w:rPr>
            </w:pPr>
            <w:proofErr w:type="spellStart"/>
            <w:r w:rsidRPr="00A267E1">
              <w:rPr>
                <w:rFonts w:ascii="Times New Roman" w:hAnsi="Times New Roman" w:cs="Times New Roman"/>
                <w:sz w:val="20"/>
                <w:szCs w:val="20"/>
              </w:rPr>
              <w:t>Umbrella</w:t>
            </w:r>
            <w:proofErr w:type="spellEnd"/>
            <w:r w:rsidRPr="00A267E1">
              <w:rPr>
                <w:rFonts w:ascii="Times New Roman" w:hAnsi="Times New Roman" w:cs="Times New Roman"/>
                <w:sz w:val="20"/>
                <w:szCs w:val="20"/>
              </w:rPr>
              <w:t xml:space="preserve"> </w:t>
            </w:r>
            <w:proofErr w:type="spellStart"/>
            <w:r w:rsidRPr="00A267E1">
              <w:rPr>
                <w:rFonts w:ascii="Times New Roman" w:hAnsi="Times New Roman" w:cs="Times New Roman"/>
                <w:sz w:val="20"/>
                <w:szCs w:val="20"/>
              </w:rPr>
              <w:t>review</w:t>
            </w:r>
            <w:proofErr w:type="spellEnd"/>
            <w:r w:rsidRPr="00A267E1">
              <w:rPr>
                <w:rFonts w:ascii="Times New Roman" w:hAnsi="Times New Roman" w:cs="Times New Roman"/>
                <w:sz w:val="20"/>
                <w:szCs w:val="20"/>
              </w:rPr>
              <w:t>.</w:t>
            </w:r>
          </w:p>
        </w:tc>
      </w:tr>
      <w:tr w:rsidR="00775C90" w:rsidRPr="00A267E1" w14:paraId="49BED44D" w14:textId="77777777" w:rsidTr="002E1B40">
        <w:trPr>
          <w:trHeight w:val="57"/>
        </w:trPr>
        <w:tc>
          <w:tcPr>
            <w:tcW w:w="4536" w:type="dxa"/>
            <w:shd w:val="clear" w:color="auto" w:fill="auto"/>
            <w:vAlign w:val="center"/>
          </w:tcPr>
          <w:p w14:paraId="265477E8"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Palmer SC, </w:t>
            </w:r>
            <w:proofErr w:type="spellStart"/>
            <w:r w:rsidRPr="00A267E1">
              <w:rPr>
                <w:rFonts w:cs="Times New Roman"/>
                <w:szCs w:val="20"/>
                <w:lang w:val="en-US"/>
              </w:rPr>
              <w:t>Tunnicliffe</w:t>
            </w:r>
            <w:proofErr w:type="spellEnd"/>
            <w:r w:rsidRPr="00A267E1">
              <w:rPr>
                <w:rFonts w:cs="Times New Roman"/>
                <w:szCs w:val="20"/>
                <w:lang w:val="en-US"/>
              </w:rPr>
              <w:t xml:space="preserve"> DJ, Singh-Grewal D, et al. Induction and Maintenance Immunosuppression Treatment of Proliferative Lupus Nephritis: A Network Meta-analysis of Randomized Trials. Am J Kidney Dis. 2017;70(3):324-336.</w:t>
            </w:r>
          </w:p>
        </w:tc>
        <w:tc>
          <w:tcPr>
            <w:tcW w:w="851" w:type="dxa"/>
            <w:shd w:val="clear" w:color="auto" w:fill="auto"/>
            <w:vAlign w:val="center"/>
          </w:tcPr>
          <w:p w14:paraId="1188CEC9"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48719DC8"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Agrupa a los inhibidores de la calcineurina (ciclosporina y </w:t>
            </w:r>
            <w:proofErr w:type="spellStart"/>
            <w:r w:rsidRPr="00A267E1">
              <w:rPr>
                <w:rFonts w:ascii="Times New Roman" w:hAnsi="Times New Roman" w:cs="Times New Roman"/>
                <w:sz w:val="20"/>
                <w:szCs w:val="20"/>
              </w:rPr>
              <w:t>tacrolimus</w:t>
            </w:r>
            <w:proofErr w:type="spellEnd"/>
            <w:r w:rsidRPr="00A267E1">
              <w:rPr>
                <w:rFonts w:ascii="Times New Roman" w:hAnsi="Times New Roman" w:cs="Times New Roman"/>
                <w:sz w:val="20"/>
                <w:szCs w:val="20"/>
              </w:rPr>
              <w:t>) en el metaanálisis.</w:t>
            </w:r>
          </w:p>
        </w:tc>
      </w:tr>
      <w:tr w:rsidR="00775C90" w:rsidRPr="00A267E1" w14:paraId="3A84D6F5" w14:textId="77777777" w:rsidTr="002E1B40">
        <w:trPr>
          <w:trHeight w:val="57"/>
        </w:trPr>
        <w:tc>
          <w:tcPr>
            <w:tcW w:w="4536" w:type="dxa"/>
            <w:shd w:val="clear" w:color="auto" w:fill="auto"/>
            <w:vAlign w:val="center"/>
          </w:tcPr>
          <w:p w14:paraId="38E37539"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Kraaij</w:t>
            </w:r>
            <w:proofErr w:type="spellEnd"/>
            <w:r w:rsidRPr="00A267E1">
              <w:rPr>
                <w:rFonts w:cs="Times New Roman"/>
                <w:szCs w:val="20"/>
                <w:lang w:val="en-US"/>
              </w:rPr>
              <w:t xml:space="preserve"> T, </w:t>
            </w:r>
            <w:proofErr w:type="spellStart"/>
            <w:r w:rsidRPr="00A267E1">
              <w:rPr>
                <w:rFonts w:cs="Times New Roman"/>
                <w:szCs w:val="20"/>
                <w:lang w:val="en-US"/>
              </w:rPr>
              <w:t>Bredewold</w:t>
            </w:r>
            <w:proofErr w:type="spellEnd"/>
            <w:r w:rsidRPr="00A267E1">
              <w:rPr>
                <w:rFonts w:cs="Times New Roman"/>
                <w:szCs w:val="20"/>
                <w:lang w:val="en-US"/>
              </w:rPr>
              <w:t xml:space="preserve"> OW, </w:t>
            </w:r>
            <w:proofErr w:type="spellStart"/>
            <w:r w:rsidRPr="00A267E1">
              <w:rPr>
                <w:rFonts w:cs="Times New Roman"/>
                <w:szCs w:val="20"/>
                <w:lang w:val="en-US"/>
              </w:rPr>
              <w:t>Trompet</w:t>
            </w:r>
            <w:proofErr w:type="spellEnd"/>
            <w:r w:rsidRPr="00A267E1">
              <w:rPr>
                <w:rFonts w:cs="Times New Roman"/>
                <w:szCs w:val="20"/>
                <w:lang w:val="en-US"/>
              </w:rPr>
              <w:t xml:space="preserve"> S, et al. TAC-TIC use of tacrolimus-based regimens in lupus nephritis. Lupus Sci Med. 2016;3(1</w:t>
            </w:r>
            <w:proofErr w:type="gramStart"/>
            <w:r w:rsidRPr="00A267E1">
              <w:rPr>
                <w:rFonts w:cs="Times New Roman"/>
                <w:szCs w:val="20"/>
                <w:lang w:val="en-US"/>
              </w:rPr>
              <w:t>):e</w:t>
            </w:r>
            <w:proofErr w:type="gramEnd"/>
            <w:r w:rsidRPr="00A267E1">
              <w:rPr>
                <w:rFonts w:cs="Times New Roman"/>
                <w:szCs w:val="20"/>
                <w:lang w:val="en-US"/>
              </w:rPr>
              <w:t>000169. Published 2016 Dec 29.</w:t>
            </w:r>
          </w:p>
        </w:tc>
        <w:tc>
          <w:tcPr>
            <w:tcW w:w="851" w:type="dxa"/>
            <w:shd w:val="clear" w:color="auto" w:fill="auto"/>
            <w:vAlign w:val="center"/>
          </w:tcPr>
          <w:p w14:paraId="0914F117"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0371A99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No incluye ciclofosfamida o micofenolato </w:t>
            </w:r>
            <w:proofErr w:type="spellStart"/>
            <w:r w:rsidRPr="00A267E1">
              <w:rPr>
                <w:rFonts w:ascii="Times New Roman" w:hAnsi="Times New Roman" w:cs="Times New Roman"/>
                <w:sz w:val="20"/>
                <w:szCs w:val="20"/>
              </w:rPr>
              <w:t>mofetilo</w:t>
            </w:r>
            <w:proofErr w:type="spellEnd"/>
            <w:r w:rsidRPr="00A267E1">
              <w:rPr>
                <w:rFonts w:ascii="Times New Roman" w:hAnsi="Times New Roman" w:cs="Times New Roman"/>
                <w:sz w:val="20"/>
                <w:szCs w:val="20"/>
              </w:rPr>
              <w:t xml:space="preserve"> como controles.</w:t>
            </w:r>
          </w:p>
        </w:tc>
      </w:tr>
      <w:tr w:rsidR="00775C90" w:rsidRPr="00A267E1" w14:paraId="6596CAB4" w14:textId="77777777" w:rsidTr="002E1B40">
        <w:trPr>
          <w:trHeight w:val="57"/>
        </w:trPr>
        <w:tc>
          <w:tcPr>
            <w:tcW w:w="4536" w:type="dxa"/>
            <w:shd w:val="clear" w:color="auto" w:fill="auto"/>
            <w:vAlign w:val="center"/>
          </w:tcPr>
          <w:p w14:paraId="1537569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Lee YH, Song GG. Comparative efficacy and safety of tacrolimus, mycophenolate mofetil, azathioprine, and cyclophosphamide as maintenance therapy for lupus </w:t>
            </w:r>
            <w:proofErr w:type="gramStart"/>
            <w:r w:rsidRPr="00A267E1">
              <w:rPr>
                <w:rFonts w:cs="Times New Roman"/>
                <w:szCs w:val="20"/>
                <w:lang w:val="en-US"/>
              </w:rPr>
              <w:t>nephritis :</w:t>
            </w:r>
            <w:proofErr w:type="gramEnd"/>
            <w:r w:rsidRPr="00A267E1">
              <w:rPr>
                <w:rFonts w:cs="Times New Roman"/>
                <w:szCs w:val="20"/>
                <w:lang w:val="en-US"/>
              </w:rPr>
              <w:t xml:space="preserve"> A Bayesian network meta-analysis of randomized controlled trials. Z </w:t>
            </w:r>
            <w:proofErr w:type="spellStart"/>
            <w:r w:rsidRPr="00A267E1">
              <w:rPr>
                <w:rFonts w:cs="Times New Roman"/>
                <w:szCs w:val="20"/>
                <w:lang w:val="en-US"/>
              </w:rPr>
              <w:t>Rheumatol</w:t>
            </w:r>
            <w:proofErr w:type="spellEnd"/>
            <w:r w:rsidRPr="00A267E1">
              <w:rPr>
                <w:rFonts w:cs="Times New Roman"/>
                <w:szCs w:val="20"/>
                <w:lang w:val="en-US"/>
              </w:rPr>
              <w:t>. 2017;76(10):904-912.</w:t>
            </w:r>
          </w:p>
        </w:tc>
        <w:tc>
          <w:tcPr>
            <w:tcW w:w="851" w:type="dxa"/>
            <w:shd w:val="clear" w:color="auto" w:fill="auto"/>
            <w:vAlign w:val="center"/>
          </w:tcPr>
          <w:p w14:paraId="070098D3"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3CF3873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Población en fase de mantenimiento.</w:t>
            </w:r>
          </w:p>
        </w:tc>
      </w:tr>
      <w:tr w:rsidR="00775C90" w:rsidRPr="00A267E1" w14:paraId="601CE034" w14:textId="77777777" w:rsidTr="002E1B40">
        <w:trPr>
          <w:trHeight w:val="57"/>
        </w:trPr>
        <w:tc>
          <w:tcPr>
            <w:tcW w:w="4536" w:type="dxa"/>
            <w:shd w:val="clear" w:color="auto" w:fill="auto"/>
            <w:vAlign w:val="center"/>
          </w:tcPr>
          <w:p w14:paraId="64EB3C0C"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Pro: The use of calcineurin inhibitors in the treatment of lupus nephritis. Nephrol Dial Transplant. 2016;31(10):1561-1566.</w:t>
            </w:r>
          </w:p>
        </w:tc>
        <w:tc>
          <w:tcPr>
            <w:tcW w:w="851" w:type="dxa"/>
            <w:shd w:val="clear" w:color="auto" w:fill="auto"/>
            <w:vAlign w:val="center"/>
          </w:tcPr>
          <w:p w14:paraId="2F6B7E57"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RN</w:t>
            </w:r>
          </w:p>
        </w:tc>
        <w:tc>
          <w:tcPr>
            <w:tcW w:w="2410" w:type="dxa"/>
            <w:shd w:val="clear" w:color="auto" w:fill="auto"/>
            <w:vAlign w:val="center"/>
          </w:tcPr>
          <w:p w14:paraId="49DA8B4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Revisión narrativa de literatura. No es el diseño que se busca.</w:t>
            </w:r>
          </w:p>
        </w:tc>
      </w:tr>
      <w:tr w:rsidR="00775C90" w:rsidRPr="00A267E1" w14:paraId="75BB383F" w14:textId="77777777" w:rsidTr="002E1B40">
        <w:trPr>
          <w:trHeight w:val="57"/>
        </w:trPr>
        <w:tc>
          <w:tcPr>
            <w:tcW w:w="4536" w:type="dxa"/>
            <w:shd w:val="clear" w:color="auto" w:fill="auto"/>
            <w:vAlign w:val="center"/>
          </w:tcPr>
          <w:p w14:paraId="4ED20F72"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et al. Treatments for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2016;43(10):1801-1815.</w:t>
            </w:r>
          </w:p>
        </w:tc>
        <w:tc>
          <w:tcPr>
            <w:tcW w:w="851" w:type="dxa"/>
            <w:shd w:val="clear" w:color="auto" w:fill="auto"/>
            <w:vAlign w:val="center"/>
          </w:tcPr>
          <w:p w14:paraId="6BA7591C"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0E12791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evalúa intervención.</w:t>
            </w:r>
          </w:p>
        </w:tc>
      </w:tr>
      <w:tr w:rsidR="00775C90" w:rsidRPr="00A267E1" w14:paraId="3B6EB188" w14:textId="77777777" w:rsidTr="002E1B40">
        <w:trPr>
          <w:trHeight w:val="57"/>
        </w:trPr>
        <w:tc>
          <w:tcPr>
            <w:tcW w:w="4536" w:type="dxa"/>
            <w:shd w:val="clear" w:color="auto" w:fill="auto"/>
            <w:vAlign w:val="center"/>
          </w:tcPr>
          <w:p w14:paraId="2A69B622"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Con: Cyclophosphamide for the treatment of lupus nephritis. Nephrol Dial Transplant. 2016;31(7):1053-1057.</w:t>
            </w:r>
          </w:p>
        </w:tc>
        <w:tc>
          <w:tcPr>
            <w:tcW w:w="851" w:type="dxa"/>
            <w:shd w:val="clear" w:color="auto" w:fill="auto"/>
            <w:vAlign w:val="center"/>
          </w:tcPr>
          <w:p w14:paraId="347D09E6"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RN</w:t>
            </w:r>
          </w:p>
        </w:tc>
        <w:tc>
          <w:tcPr>
            <w:tcW w:w="2410" w:type="dxa"/>
            <w:shd w:val="clear" w:color="auto" w:fill="auto"/>
            <w:vAlign w:val="center"/>
          </w:tcPr>
          <w:p w14:paraId="3BF1845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Revisión narrativa de literatura. No es el diseño que se busca.</w:t>
            </w:r>
          </w:p>
        </w:tc>
      </w:tr>
      <w:tr w:rsidR="00775C90" w:rsidRPr="00A267E1" w14:paraId="7BD7600E" w14:textId="77777777" w:rsidTr="002E1B40">
        <w:trPr>
          <w:trHeight w:val="57"/>
        </w:trPr>
        <w:tc>
          <w:tcPr>
            <w:tcW w:w="4536" w:type="dxa"/>
            <w:shd w:val="clear" w:color="auto" w:fill="auto"/>
            <w:vAlign w:val="center"/>
          </w:tcPr>
          <w:p w14:paraId="209D8387"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Zhang X, Ji L, Yang L, Tang X, Qin W. The effect of calcineurin inhibitors in the induction and maintenance treatment of lupus nephritis: a systematic review and meta-analysis. Int </w:t>
            </w:r>
            <w:proofErr w:type="spellStart"/>
            <w:r w:rsidRPr="00A267E1">
              <w:rPr>
                <w:rFonts w:cs="Times New Roman"/>
                <w:szCs w:val="20"/>
                <w:lang w:val="en-US"/>
              </w:rPr>
              <w:t>Urol</w:t>
            </w:r>
            <w:proofErr w:type="spellEnd"/>
            <w:r w:rsidRPr="00A267E1">
              <w:rPr>
                <w:rFonts w:cs="Times New Roman"/>
                <w:szCs w:val="20"/>
                <w:lang w:val="en-US"/>
              </w:rPr>
              <w:t xml:space="preserve"> Nephrol. 2016;48(5):731-743.</w:t>
            </w:r>
          </w:p>
        </w:tc>
        <w:tc>
          <w:tcPr>
            <w:tcW w:w="851" w:type="dxa"/>
            <w:shd w:val="clear" w:color="auto" w:fill="auto"/>
            <w:vAlign w:val="center"/>
          </w:tcPr>
          <w:p w14:paraId="55CB92B5"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7DC7FA3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Agrupa a los inhibidores de la calcineurina (ciclosporina y </w:t>
            </w:r>
            <w:proofErr w:type="spellStart"/>
            <w:r w:rsidRPr="00A267E1">
              <w:rPr>
                <w:rFonts w:ascii="Times New Roman" w:hAnsi="Times New Roman" w:cs="Times New Roman"/>
                <w:sz w:val="20"/>
                <w:szCs w:val="20"/>
              </w:rPr>
              <w:t>tacrolimus</w:t>
            </w:r>
            <w:proofErr w:type="spellEnd"/>
            <w:r w:rsidRPr="00A267E1">
              <w:rPr>
                <w:rFonts w:ascii="Times New Roman" w:hAnsi="Times New Roman" w:cs="Times New Roman"/>
                <w:sz w:val="20"/>
                <w:szCs w:val="20"/>
              </w:rPr>
              <w:t>) en el metaanálisis.</w:t>
            </w:r>
          </w:p>
        </w:tc>
      </w:tr>
      <w:tr w:rsidR="00775C90" w:rsidRPr="00A267E1" w14:paraId="531EF783" w14:textId="77777777" w:rsidTr="002E1B40">
        <w:trPr>
          <w:trHeight w:val="57"/>
        </w:trPr>
        <w:tc>
          <w:tcPr>
            <w:tcW w:w="4536" w:type="dxa"/>
            <w:shd w:val="clear" w:color="auto" w:fill="auto"/>
            <w:vAlign w:val="center"/>
          </w:tcPr>
          <w:p w14:paraId="108CE2F6"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Yang M, Li M, He W, Wang B, Gu Y. Calcineurin inhibitors may be a reasonable alternative to cyclophosphamide in the induction treatment of active lupus nephritis: A systematic review and meta-analysis. Exp </w:t>
            </w:r>
            <w:proofErr w:type="spellStart"/>
            <w:r w:rsidRPr="00A267E1">
              <w:rPr>
                <w:rFonts w:cs="Times New Roman"/>
                <w:szCs w:val="20"/>
                <w:lang w:val="en-US"/>
              </w:rPr>
              <w:t>Ther</w:t>
            </w:r>
            <w:proofErr w:type="spellEnd"/>
            <w:r w:rsidRPr="00A267E1">
              <w:rPr>
                <w:rFonts w:cs="Times New Roman"/>
                <w:szCs w:val="20"/>
                <w:lang w:val="en-US"/>
              </w:rPr>
              <w:t xml:space="preserve"> Med. 2014;7(6):1663-1670.</w:t>
            </w:r>
          </w:p>
        </w:tc>
        <w:tc>
          <w:tcPr>
            <w:tcW w:w="851" w:type="dxa"/>
            <w:shd w:val="clear" w:color="auto" w:fill="auto"/>
            <w:vAlign w:val="center"/>
          </w:tcPr>
          <w:p w14:paraId="07EBC42C"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7AD1866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Agrupa a los inhibidores de la calcineurina (ciclosporina y </w:t>
            </w:r>
            <w:proofErr w:type="spellStart"/>
            <w:r w:rsidRPr="00A267E1">
              <w:rPr>
                <w:rFonts w:ascii="Times New Roman" w:hAnsi="Times New Roman" w:cs="Times New Roman"/>
                <w:sz w:val="20"/>
                <w:szCs w:val="20"/>
              </w:rPr>
              <w:t>tacrolimus</w:t>
            </w:r>
            <w:proofErr w:type="spellEnd"/>
            <w:r w:rsidRPr="00A267E1">
              <w:rPr>
                <w:rFonts w:ascii="Times New Roman" w:hAnsi="Times New Roman" w:cs="Times New Roman"/>
                <w:sz w:val="20"/>
                <w:szCs w:val="20"/>
              </w:rPr>
              <w:t>) en el metaanálisis.</w:t>
            </w:r>
          </w:p>
        </w:tc>
      </w:tr>
      <w:tr w:rsidR="00775C90" w:rsidRPr="00A267E1" w14:paraId="53903BBF" w14:textId="77777777" w:rsidTr="002E1B40">
        <w:trPr>
          <w:trHeight w:val="57"/>
        </w:trPr>
        <w:tc>
          <w:tcPr>
            <w:tcW w:w="4536" w:type="dxa"/>
            <w:shd w:val="clear" w:color="auto" w:fill="auto"/>
            <w:vAlign w:val="center"/>
          </w:tcPr>
          <w:p w14:paraId="660A366D"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lastRenderedPageBreak/>
              <w:t>Zhou DJ, Wu XC.</w:t>
            </w:r>
            <w:r w:rsidRPr="00A267E1">
              <w:rPr>
                <w:rFonts w:cs="Times New Roman"/>
                <w:lang w:val="en-US"/>
              </w:rPr>
              <w:t xml:space="preserve"> </w:t>
            </w:r>
            <w:r w:rsidRPr="00A267E1">
              <w:rPr>
                <w:rFonts w:cs="Times New Roman"/>
                <w:szCs w:val="20"/>
                <w:lang w:val="en-US"/>
              </w:rPr>
              <w:t xml:space="preserve">[Meta-analysis of calcineurin inhibitor in the treatment of lupus nephritis]. </w:t>
            </w:r>
            <w:proofErr w:type="spellStart"/>
            <w:r w:rsidRPr="00A267E1">
              <w:rPr>
                <w:rFonts w:cs="Times New Roman"/>
                <w:szCs w:val="20"/>
                <w:lang w:val="en-US"/>
              </w:rPr>
              <w:t>Zhonghua</w:t>
            </w:r>
            <w:proofErr w:type="spellEnd"/>
            <w:r w:rsidRPr="00A267E1">
              <w:rPr>
                <w:rFonts w:cs="Times New Roman"/>
                <w:szCs w:val="20"/>
                <w:lang w:val="en-US"/>
              </w:rPr>
              <w:t xml:space="preserve"> Er </w:t>
            </w:r>
            <w:proofErr w:type="spellStart"/>
            <w:r w:rsidRPr="00A267E1">
              <w:rPr>
                <w:rFonts w:cs="Times New Roman"/>
                <w:szCs w:val="20"/>
                <w:lang w:val="en-US"/>
              </w:rPr>
              <w:t>Ke</w:t>
            </w:r>
            <w:proofErr w:type="spellEnd"/>
            <w:r w:rsidRPr="00A267E1">
              <w:rPr>
                <w:rFonts w:cs="Times New Roman"/>
                <w:szCs w:val="20"/>
                <w:lang w:val="en-US"/>
              </w:rPr>
              <w:t xml:space="preserve"> Za </w:t>
            </w:r>
            <w:proofErr w:type="spellStart"/>
            <w:r w:rsidRPr="00A267E1">
              <w:rPr>
                <w:rFonts w:cs="Times New Roman"/>
                <w:szCs w:val="20"/>
                <w:lang w:val="en-US"/>
              </w:rPr>
              <w:t>Zhi</w:t>
            </w:r>
            <w:proofErr w:type="spellEnd"/>
            <w:r w:rsidRPr="00A267E1">
              <w:rPr>
                <w:rFonts w:cs="Times New Roman"/>
                <w:szCs w:val="20"/>
                <w:lang w:val="en-US"/>
              </w:rPr>
              <w:t>. 2011;49(4):287-293.</w:t>
            </w:r>
          </w:p>
        </w:tc>
        <w:tc>
          <w:tcPr>
            <w:tcW w:w="851" w:type="dxa"/>
            <w:shd w:val="clear" w:color="auto" w:fill="auto"/>
            <w:vAlign w:val="center"/>
          </w:tcPr>
          <w:p w14:paraId="30D6EBA2"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401A7F3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Idioma chino.</w:t>
            </w:r>
          </w:p>
        </w:tc>
      </w:tr>
      <w:tr w:rsidR="00775C90" w:rsidRPr="00A267E1" w14:paraId="3492966E" w14:textId="77777777" w:rsidTr="002E1B40">
        <w:trPr>
          <w:trHeight w:val="57"/>
        </w:trPr>
        <w:tc>
          <w:tcPr>
            <w:tcW w:w="4536" w:type="dxa"/>
            <w:shd w:val="clear" w:color="auto" w:fill="auto"/>
            <w:vAlign w:val="center"/>
          </w:tcPr>
          <w:p w14:paraId="5F510080"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rPr>
              <w:t xml:space="preserve">Lee YH, Lee HS, Choi SJ, </w:t>
            </w:r>
            <w:proofErr w:type="spellStart"/>
            <w:r w:rsidRPr="00A267E1">
              <w:rPr>
                <w:rFonts w:cs="Times New Roman"/>
                <w:szCs w:val="20"/>
              </w:rPr>
              <w:t>Dai</w:t>
            </w:r>
            <w:proofErr w:type="spellEnd"/>
            <w:r w:rsidRPr="00A267E1">
              <w:rPr>
                <w:rFonts w:cs="Times New Roman"/>
                <w:szCs w:val="20"/>
              </w:rPr>
              <w:t xml:space="preserve"> Ji J, </w:t>
            </w:r>
            <w:proofErr w:type="spellStart"/>
            <w:r w:rsidRPr="00A267E1">
              <w:rPr>
                <w:rFonts w:cs="Times New Roman"/>
                <w:szCs w:val="20"/>
              </w:rPr>
              <w:t>Song</w:t>
            </w:r>
            <w:proofErr w:type="spellEnd"/>
            <w:r w:rsidRPr="00A267E1">
              <w:rPr>
                <w:rFonts w:cs="Times New Roman"/>
                <w:szCs w:val="20"/>
              </w:rPr>
              <w:t xml:space="preserve"> GG. </w:t>
            </w:r>
            <w:r w:rsidRPr="00A267E1">
              <w:rPr>
                <w:rFonts w:cs="Times New Roman"/>
                <w:szCs w:val="20"/>
                <w:lang w:val="en-US"/>
              </w:rPr>
              <w:t>Efficacy and safety of tacrolimus therapy for lupus nephritis: a systematic review of clinical trials. Lupus. 2011;20(6):636-640.</w:t>
            </w:r>
          </w:p>
        </w:tc>
        <w:tc>
          <w:tcPr>
            <w:tcW w:w="851" w:type="dxa"/>
            <w:shd w:val="clear" w:color="auto" w:fill="auto"/>
            <w:vAlign w:val="center"/>
          </w:tcPr>
          <w:p w14:paraId="418D20D7"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RS</w:t>
            </w:r>
          </w:p>
        </w:tc>
        <w:tc>
          <w:tcPr>
            <w:tcW w:w="2410" w:type="dxa"/>
            <w:shd w:val="clear" w:color="auto" w:fill="auto"/>
            <w:vAlign w:val="center"/>
          </w:tcPr>
          <w:p w14:paraId="5E31B8FC"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realiza metaanálisis.</w:t>
            </w:r>
          </w:p>
        </w:tc>
      </w:tr>
      <w:tr w:rsidR="00775C90" w:rsidRPr="00A267E1" w14:paraId="0A19BAFE" w14:textId="77777777" w:rsidTr="002E1B40">
        <w:trPr>
          <w:trHeight w:val="57"/>
        </w:trPr>
        <w:tc>
          <w:tcPr>
            <w:tcW w:w="4536" w:type="dxa"/>
            <w:shd w:val="clear" w:color="auto" w:fill="auto"/>
            <w:vAlign w:val="center"/>
          </w:tcPr>
          <w:p w14:paraId="76A1CF9A"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Cheung TT, Lo WH. Minimal mesangial lupus nephritis: a systematic review. </w:t>
            </w:r>
            <w:proofErr w:type="spellStart"/>
            <w:r w:rsidRPr="00A267E1">
              <w:rPr>
                <w:rFonts w:cs="Times New Roman"/>
                <w:szCs w:val="20"/>
                <w:lang w:val="en-US"/>
              </w:rPr>
              <w:t>Scand</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2010;39(3):181-189.</w:t>
            </w:r>
          </w:p>
        </w:tc>
        <w:tc>
          <w:tcPr>
            <w:tcW w:w="851" w:type="dxa"/>
            <w:shd w:val="clear" w:color="auto" w:fill="auto"/>
            <w:vAlign w:val="center"/>
          </w:tcPr>
          <w:p w14:paraId="38A63863"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lang w:val="en-US"/>
              </w:rPr>
              <w:t>RN</w:t>
            </w:r>
          </w:p>
        </w:tc>
        <w:tc>
          <w:tcPr>
            <w:tcW w:w="2410" w:type="dxa"/>
            <w:shd w:val="clear" w:color="auto" w:fill="auto"/>
            <w:vAlign w:val="center"/>
          </w:tcPr>
          <w:p w14:paraId="5BCE081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Revisión narrativa de literatura. No es el diseño que se busca.</w:t>
            </w:r>
          </w:p>
        </w:tc>
      </w:tr>
      <w:tr w:rsidR="00775C90" w:rsidRPr="00A267E1" w14:paraId="66718257" w14:textId="77777777" w:rsidTr="002E1B40">
        <w:trPr>
          <w:trHeight w:val="57"/>
        </w:trPr>
        <w:tc>
          <w:tcPr>
            <w:tcW w:w="4536" w:type="dxa"/>
          </w:tcPr>
          <w:p w14:paraId="18276B2E" w14:textId="77777777" w:rsidR="00775C90" w:rsidRPr="00A267E1" w:rsidRDefault="00775C90" w:rsidP="002E1B40">
            <w:pPr>
              <w:rPr>
                <w:rFonts w:ascii="Times New Roman" w:hAnsi="Times New Roman" w:cs="Times New Roman"/>
                <w:b/>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4.2:</w:t>
            </w:r>
          </w:p>
        </w:tc>
        <w:tc>
          <w:tcPr>
            <w:tcW w:w="851" w:type="dxa"/>
          </w:tcPr>
          <w:p w14:paraId="3B47936F" w14:textId="77777777" w:rsidR="00775C90" w:rsidRPr="00A267E1" w:rsidRDefault="00775C90" w:rsidP="002E1B40">
            <w:pPr>
              <w:rPr>
                <w:rFonts w:ascii="Times New Roman" w:hAnsi="Times New Roman" w:cs="Times New Roman"/>
                <w:sz w:val="20"/>
                <w:szCs w:val="20"/>
              </w:rPr>
            </w:pPr>
          </w:p>
        </w:tc>
        <w:tc>
          <w:tcPr>
            <w:tcW w:w="2410" w:type="dxa"/>
          </w:tcPr>
          <w:p w14:paraId="43EFED5B" w14:textId="77777777" w:rsidR="00775C90" w:rsidRPr="00A267E1" w:rsidRDefault="00775C90" w:rsidP="002E1B40">
            <w:pPr>
              <w:rPr>
                <w:rFonts w:ascii="Times New Roman" w:hAnsi="Times New Roman" w:cs="Times New Roman"/>
                <w:sz w:val="20"/>
                <w:szCs w:val="20"/>
                <w:lang w:val="es-ES_tradnl"/>
              </w:rPr>
            </w:pPr>
          </w:p>
        </w:tc>
      </w:tr>
      <w:tr w:rsidR="00775C90" w:rsidRPr="00A267E1" w14:paraId="7423A629" w14:textId="77777777" w:rsidTr="002E1B40">
        <w:trPr>
          <w:trHeight w:val="57"/>
        </w:trPr>
        <w:tc>
          <w:tcPr>
            <w:tcW w:w="4536" w:type="dxa"/>
          </w:tcPr>
          <w:p w14:paraId="2BA22BFB"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Tang KT, Tseng CH, Hsieh TY, Chen DY. Induction therapy for membranous lupus nephritis: a systematic review and network meta-analysis. Int J Rheum Dis. 2018;21(6):1163-1172.</w:t>
            </w:r>
          </w:p>
        </w:tc>
        <w:tc>
          <w:tcPr>
            <w:tcW w:w="851" w:type="dxa"/>
            <w:vAlign w:val="center"/>
          </w:tcPr>
          <w:p w14:paraId="077E1700" w14:textId="77777777" w:rsidR="00775C90" w:rsidRPr="00A267E1" w:rsidRDefault="00775C90" w:rsidP="002E1B40">
            <w:pPr>
              <w:jc w:val="center"/>
              <w:rPr>
                <w:rFonts w:ascii="Times New Roman" w:hAnsi="Times New Roman" w:cs="Times New Roman"/>
                <w:sz w:val="20"/>
                <w:szCs w:val="20"/>
                <w:lang w:val="en-US"/>
              </w:rPr>
            </w:pPr>
            <w:r w:rsidRPr="00A267E1">
              <w:rPr>
                <w:rFonts w:ascii="Times New Roman" w:hAnsi="Times New Roman" w:cs="Times New Roman"/>
                <w:sz w:val="20"/>
                <w:szCs w:val="20"/>
              </w:rPr>
              <w:t>RS</w:t>
            </w:r>
          </w:p>
        </w:tc>
        <w:tc>
          <w:tcPr>
            <w:tcW w:w="2410" w:type="dxa"/>
          </w:tcPr>
          <w:p w14:paraId="0B45142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Específica para adultos con NL clase V pero no presenta resultados individuales para la comparación de interés.</w:t>
            </w:r>
          </w:p>
        </w:tc>
      </w:tr>
    </w:tbl>
    <w:p w14:paraId="16AA6C5B"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b/>
      </w:r>
      <w:r w:rsidRPr="00A267E1">
        <w:rPr>
          <w:rFonts w:ascii="Times New Roman" w:hAnsi="Times New Roman" w:cs="Times New Roman"/>
          <w:b/>
          <w:bCs/>
        </w:rPr>
        <w:t>RN:</w:t>
      </w:r>
      <w:r w:rsidRPr="00A267E1">
        <w:rPr>
          <w:rFonts w:ascii="Times New Roman" w:hAnsi="Times New Roman" w:cs="Times New Roman"/>
        </w:rPr>
        <w:t xml:space="preserve"> Revisión narrativa</w:t>
      </w:r>
    </w:p>
    <w:p w14:paraId="230BA378"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e </w:t>
      </w:r>
      <w:r w:rsidRPr="00A267E1">
        <w:rPr>
          <w:rFonts w:ascii="Times New Roman" w:hAnsi="Times New Roman" w:cs="Times New Roman"/>
          <w:b/>
        </w:rPr>
        <w:t>incluidas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6946"/>
        <w:gridCol w:w="851"/>
      </w:tblGrid>
      <w:tr w:rsidR="00775C90" w:rsidRPr="00A267E1" w14:paraId="2C2BEE1A" w14:textId="77777777" w:rsidTr="002E1B40">
        <w:trPr>
          <w:trHeight w:val="57"/>
          <w:tblHeader/>
        </w:trPr>
        <w:tc>
          <w:tcPr>
            <w:tcW w:w="6946" w:type="dxa"/>
            <w:shd w:val="clear" w:color="auto" w:fill="E7E6E6"/>
            <w:vAlign w:val="center"/>
          </w:tcPr>
          <w:p w14:paraId="108B0638"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407A3AB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74824A87" w14:textId="77777777" w:rsidTr="002E1B40">
        <w:trPr>
          <w:trHeight w:val="57"/>
        </w:trPr>
        <w:tc>
          <w:tcPr>
            <w:tcW w:w="6946" w:type="dxa"/>
            <w:shd w:val="clear" w:color="auto" w:fill="auto"/>
            <w:vAlign w:val="center"/>
          </w:tcPr>
          <w:p w14:paraId="2C5A30F1"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4.1:</w:t>
            </w:r>
          </w:p>
        </w:tc>
        <w:tc>
          <w:tcPr>
            <w:tcW w:w="851" w:type="dxa"/>
            <w:shd w:val="clear" w:color="auto" w:fill="auto"/>
            <w:vAlign w:val="center"/>
          </w:tcPr>
          <w:p w14:paraId="1B144AB2" w14:textId="77777777" w:rsidR="00775C90" w:rsidRPr="00A267E1" w:rsidRDefault="00775C90" w:rsidP="002E1B40">
            <w:pPr>
              <w:rPr>
                <w:rFonts w:ascii="Times New Roman" w:hAnsi="Times New Roman" w:cs="Times New Roman"/>
                <w:sz w:val="20"/>
                <w:szCs w:val="20"/>
              </w:rPr>
            </w:pPr>
          </w:p>
        </w:tc>
      </w:tr>
      <w:tr w:rsidR="00775C90" w:rsidRPr="00A267E1" w14:paraId="05797CC2" w14:textId="77777777" w:rsidTr="002E1B40">
        <w:trPr>
          <w:trHeight w:val="57"/>
        </w:trPr>
        <w:tc>
          <w:tcPr>
            <w:tcW w:w="6946" w:type="dxa"/>
            <w:shd w:val="clear" w:color="auto" w:fill="auto"/>
            <w:vAlign w:val="center"/>
          </w:tcPr>
          <w:p w14:paraId="45722244"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Kostopoulou</w:t>
            </w:r>
            <w:proofErr w:type="spellEnd"/>
            <w:r w:rsidRPr="00A267E1">
              <w:rPr>
                <w:rFonts w:cs="Times New Roman"/>
                <w:szCs w:val="20"/>
                <w:lang w:val="en-CA"/>
              </w:rPr>
              <w:t xml:space="preserve"> M, </w:t>
            </w:r>
            <w:proofErr w:type="spellStart"/>
            <w:r w:rsidRPr="00A267E1">
              <w:rPr>
                <w:rFonts w:cs="Times New Roman"/>
                <w:szCs w:val="20"/>
                <w:lang w:val="en-CA"/>
              </w:rPr>
              <w:t>Fanouriakis</w:t>
            </w:r>
            <w:proofErr w:type="spellEnd"/>
            <w:r w:rsidRPr="00A267E1">
              <w:rPr>
                <w:rFonts w:cs="Times New Roman"/>
                <w:szCs w:val="20"/>
                <w:lang w:val="en-CA"/>
              </w:rPr>
              <w:t xml:space="preserve"> A, Cheema K, et al. Management of lupus nephritis: a systematic literature review informing the 2019 update of the joint EULAR and European Renal Association-European Dialysis and Transplant Association (EULAR/ERA-EDTA) recommendations. RMD Open. 2020;6(2</w:t>
            </w:r>
            <w:proofErr w:type="gramStart"/>
            <w:r w:rsidRPr="00A267E1">
              <w:rPr>
                <w:rFonts w:cs="Times New Roman"/>
                <w:szCs w:val="20"/>
                <w:lang w:val="en-CA"/>
              </w:rPr>
              <w:t>):e</w:t>
            </w:r>
            <w:proofErr w:type="gramEnd"/>
            <w:r w:rsidRPr="00A267E1">
              <w:rPr>
                <w:rFonts w:cs="Times New Roman"/>
                <w:szCs w:val="20"/>
                <w:lang w:val="en-CA"/>
              </w:rPr>
              <w:t>001263.</w:t>
            </w:r>
          </w:p>
        </w:tc>
        <w:tc>
          <w:tcPr>
            <w:tcW w:w="851" w:type="dxa"/>
            <w:shd w:val="clear" w:color="auto" w:fill="auto"/>
            <w:vAlign w:val="center"/>
          </w:tcPr>
          <w:p w14:paraId="4699630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55527DCC" w14:textId="77777777" w:rsidTr="002E1B40">
        <w:trPr>
          <w:trHeight w:val="57"/>
        </w:trPr>
        <w:tc>
          <w:tcPr>
            <w:tcW w:w="6946" w:type="dxa"/>
            <w:shd w:val="clear" w:color="auto" w:fill="auto"/>
            <w:vAlign w:val="center"/>
          </w:tcPr>
          <w:p w14:paraId="20B3D733"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Zhou T, Lin S, Yang S, Lin W. </w:t>
            </w:r>
            <w:proofErr w:type="gramStart"/>
            <w:r w:rsidRPr="00A267E1">
              <w:rPr>
                <w:rFonts w:cs="Times New Roman"/>
                <w:szCs w:val="20"/>
                <w:lang w:val="en-CA"/>
              </w:rPr>
              <w:t>Efficacy</w:t>
            </w:r>
            <w:proofErr w:type="gramEnd"/>
            <w:r w:rsidRPr="00A267E1">
              <w:rPr>
                <w:rFonts w:cs="Times New Roman"/>
                <w:szCs w:val="20"/>
                <w:lang w:val="en-CA"/>
              </w:rPr>
              <w:t xml:space="preserve"> and safety of tacrolimus in induction therapy of patients with lupus nephritis. Drug Des </w:t>
            </w:r>
            <w:proofErr w:type="spellStart"/>
            <w:r w:rsidRPr="00A267E1">
              <w:rPr>
                <w:rFonts w:cs="Times New Roman"/>
                <w:szCs w:val="20"/>
                <w:lang w:val="en-CA"/>
              </w:rPr>
              <w:t>Devel</w:t>
            </w:r>
            <w:proofErr w:type="spellEnd"/>
            <w:r w:rsidRPr="00A267E1">
              <w:rPr>
                <w:rFonts w:cs="Times New Roman"/>
                <w:szCs w:val="20"/>
                <w:lang w:val="en-CA"/>
              </w:rPr>
              <w:t xml:space="preserve"> </w:t>
            </w:r>
            <w:proofErr w:type="spellStart"/>
            <w:r w:rsidRPr="00A267E1">
              <w:rPr>
                <w:rFonts w:cs="Times New Roman"/>
                <w:szCs w:val="20"/>
                <w:lang w:val="en-CA"/>
              </w:rPr>
              <w:t>Ther</w:t>
            </w:r>
            <w:proofErr w:type="spellEnd"/>
            <w:r w:rsidRPr="00A267E1">
              <w:rPr>
                <w:rFonts w:cs="Times New Roman"/>
                <w:szCs w:val="20"/>
                <w:lang w:val="en-CA"/>
              </w:rPr>
              <w:t xml:space="preserve">. </w:t>
            </w:r>
            <w:proofErr w:type="gramStart"/>
            <w:r w:rsidRPr="00A267E1">
              <w:rPr>
                <w:rFonts w:cs="Times New Roman"/>
                <w:szCs w:val="20"/>
                <w:lang w:val="en-CA"/>
              </w:rPr>
              <w:t>2019;13:857</w:t>
            </w:r>
            <w:proofErr w:type="gramEnd"/>
            <w:r w:rsidRPr="00A267E1">
              <w:rPr>
                <w:rFonts w:cs="Times New Roman"/>
                <w:szCs w:val="20"/>
                <w:lang w:val="en-CA"/>
              </w:rPr>
              <w:t>-869. Published 2019 Mar 12.</w:t>
            </w:r>
          </w:p>
        </w:tc>
        <w:tc>
          <w:tcPr>
            <w:tcW w:w="851" w:type="dxa"/>
            <w:shd w:val="clear" w:color="auto" w:fill="auto"/>
            <w:vAlign w:val="center"/>
          </w:tcPr>
          <w:p w14:paraId="2E53864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25D2CF59" w14:textId="77777777" w:rsidTr="002E1B40">
        <w:trPr>
          <w:trHeight w:val="57"/>
        </w:trPr>
        <w:tc>
          <w:tcPr>
            <w:tcW w:w="6946" w:type="dxa"/>
            <w:shd w:val="clear" w:color="auto" w:fill="auto"/>
            <w:vAlign w:val="center"/>
          </w:tcPr>
          <w:p w14:paraId="58B0E38F"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Thong KM, Chan TM. Infectious complications in lupus nephritis treatment: a systematic review and meta-analysis. Lupus. 2019;28(3):334-346.</w:t>
            </w:r>
          </w:p>
        </w:tc>
        <w:tc>
          <w:tcPr>
            <w:tcW w:w="851" w:type="dxa"/>
            <w:shd w:val="clear" w:color="auto" w:fill="auto"/>
            <w:vAlign w:val="center"/>
          </w:tcPr>
          <w:p w14:paraId="1516C6BC"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6B8284B9" w14:textId="77777777" w:rsidTr="002E1B40">
        <w:trPr>
          <w:trHeight w:val="57"/>
        </w:trPr>
        <w:tc>
          <w:tcPr>
            <w:tcW w:w="6946" w:type="dxa"/>
            <w:shd w:val="clear" w:color="auto" w:fill="auto"/>
            <w:vAlign w:val="center"/>
          </w:tcPr>
          <w:p w14:paraId="236953E3"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Tunnicliffe</w:t>
            </w:r>
            <w:proofErr w:type="spellEnd"/>
            <w:r w:rsidRPr="00A267E1">
              <w:rPr>
                <w:rFonts w:cs="Times New Roman"/>
                <w:szCs w:val="20"/>
                <w:lang w:val="en-CA"/>
              </w:rPr>
              <w:t xml:space="preserve"> DJ, Palmer SC, Henderson L, et al. Immunosuppressive treatment for proliferative lupus nephritis. Cochrane Database Syst Rev. 2018;6(6):CD002922. Published 2018 Jun 29.</w:t>
            </w:r>
          </w:p>
        </w:tc>
        <w:tc>
          <w:tcPr>
            <w:tcW w:w="851" w:type="dxa"/>
            <w:shd w:val="clear" w:color="auto" w:fill="auto"/>
            <w:vAlign w:val="center"/>
          </w:tcPr>
          <w:p w14:paraId="1AC3FB0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6D2BC3D3" w14:textId="77777777" w:rsidTr="002E1B40">
        <w:trPr>
          <w:trHeight w:val="57"/>
        </w:trPr>
        <w:tc>
          <w:tcPr>
            <w:tcW w:w="6946" w:type="dxa"/>
            <w:shd w:val="clear" w:color="auto" w:fill="auto"/>
            <w:vAlign w:val="center"/>
          </w:tcPr>
          <w:p w14:paraId="092AA219"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Singh JA, Hossain A, </w:t>
            </w:r>
            <w:proofErr w:type="spellStart"/>
            <w:r w:rsidRPr="00A267E1">
              <w:rPr>
                <w:rFonts w:cs="Times New Roman"/>
                <w:szCs w:val="20"/>
                <w:lang w:val="en-CA"/>
              </w:rPr>
              <w:t>Kotb</w:t>
            </w:r>
            <w:proofErr w:type="spellEnd"/>
            <w:r w:rsidRPr="00A267E1">
              <w:rPr>
                <w:rFonts w:cs="Times New Roman"/>
                <w:szCs w:val="20"/>
                <w:lang w:val="en-CA"/>
              </w:rPr>
              <w:t xml:space="preserve"> A, Wells G. Risk of serious infections with immunosuppressive drugs and glucocorticoids for lupus nephritis: a systematic review and network meta-analysis. BMC Med. 2016;14(1):137. Published 2016 Sep 13.</w:t>
            </w:r>
          </w:p>
        </w:tc>
        <w:tc>
          <w:tcPr>
            <w:tcW w:w="851" w:type="dxa"/>
            <w:shd w:val="clear" w:color="auto" w:fill="auto"/>
            <w:vAlign w:val="center"/>
          </w:tcPr>
          <w:p w14:paraId="43995A58"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03470437" w14:textId="77777777" w:rsidTr="002E1B40">
        <w:trPr>
          <w:trHeight w:val="57"/>
        </w:trPr>
        <w:tc>
          <w:tcPr>
            <w:tcW w:w="6946" w:type="dxa"/>
            <w:shd w:val="clear" w:color="auto" w:fill="auto"/>
            <w:vAlign w:val="center"/>
          </w:tcPr>
          <w:p w14:paraId="43045809"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Singh JA, Hossain A, </w:t>
            </w:r>
            <w:proofErr w:type="spellStart"/>
            <w:r w:rsidRPr="00A267E1">
              <w:rPr>
                <w:rFonts w:cs="Times New Roman"/>
                <w:szCs w:val="20"/>
                <w:lang w:val="en-CA"/>
              </w:rPr>
              <w:t>Kotb</w:t>
            </w:r>
            <w:proofErr w:type="spellEnd"/>
            <w:r w:rsidRPr="00A267E1">
              <w:rPr>
                <w:rFonts w:cs="Times New Roman"/>
                <w:szCs w:val="20"/>
                <w:lang w:val="en-CA"/>
              </w:rPr>
              <w:t xml:space="preserve"> A, Wells GA. Comparative effectiveness of immunosuppressive drugs and corticosteroids for lupus nephritis: a systematic review and network meta-analysis. Syst Rev. 2016;5(1):155. Published 2016 Sep 13.</w:t>
            </w:r>
          </w:p>
        </w:tc>
        <w:tc>
          <w:tcPr>
            <w:tcW w:w="851" w:type="dxa"/>
            <w:shd w:val="clear" w:color="auto" w:fill="auto"/>
            <w:vAlign w:val="center"/>
          </w:tcPr>
          <w:p w14:paraId="18B217C8"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5C88CE5C" w14:textId="77777777" w:rsidTr="002E1B40">
        <w:trPr>
          <w:trHeight w:val="57"/>
        </w:trPr>
        <w:tc>
          <w:tcPr>
            <w:tcW w:w="6946" w:type="dxa"/>
            <w:shd w:val="clear" w:color="auto" w:fill="auto"/>
            <w:vAlign w:val="center"/>
          </w:tcPr>
          <w:p w14:paraId="56795A11"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Hannah J, </w:t>
            </w:r>
            <w:proofErr w:type="spellStart"/>
            <w:r w:rsidRPr="00A267E1">
              <w:rPr>
                <w:rFonts w:cs="Times New Roman"/>
                <w:szCs w:val="20"/>
                <w:lang w:val="en-CA"/>
              </w:rPr>
              <w:t>Casian</w:t>
            </w:r>
            <w:proofErr w:type="spellEnd"/>
            <w:r w:rsidRPr="00A267E1">
              <w:rPr>
                <w:rFonts w:cs="Times New Roman"/>
                <w:szCs w:val="20"/>
                <w:lang w:val="en-CA"/>
              </w:rPr>
              <w:t xml:space="preserve"> A, </w:t>
            </w:r>
            <w:proofErr w:type="spellStart"/>
            <w:r w:rsidRPr="00A267E1">
              <w:rPr>
                <w:rFonts w:cs="Times New Roman"/>
                <w:szCs w:val="20"/>
                <w:lang w:val="en-CA"/>
              </w:rPr>
              <w:t>D'Cruz</w:t>
            </w:r>
            <w:proofErr w:type="spellEnd"/>
            <w:r w:rsidRPr="00A267E1">
              <w:rPr>
                <w:rFonts w:cs="Times New Roman"/>
                <w:szCs w:val="20"/>
                <w:lang w:val="en-CA"/>
              </w:rPr>
              <w:t xml:space="preserve"> D. Tacrolimus use in lupus nephritis: A systematic review and meta-analysis. </w:t>
            </w:r>
            <w:proofErr w:type="spellStart"/>
            <w:r w:rsidRPr="00A267E1">
              <w:rPr>
                <w:rFonts w:cs="Times New Roman"/>
                <w:szCs w:val="20"/>
                <w:lang w:val="en-CA"/>
              </w:rPr>
              <w:t>Autoimmun</w:t>
            </w:r>
            <w:proofErr w:type="spellEnd"/>
            <w:r w:rsidRPr="00A267E1">
              <w:rPr>
                <w:rFonts w:cs="Times New Roman"/>
                <w:szCs w:val="20"/>
                <w:lang w:val="en-CA"/>
              </w:rPr>
              <w:t xml:space="preserve"> Rev. 2016;15(1):93-101.</w:t>
            </w:r>
          </w:p>
        </w:tc>
        <w:tc>
          <w:tcPr>
            <w:tcW w:w="851" w:type="dxa"/>
            <w:shd w:val="clear" w:color="auto" w:fill="auto"/>
            <w:vAlign w:val="center"/>
          </w:tcPr>
          <w:p w14:paraId="08811ED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349342CB" w14:textId="77777777" w:rsidTr="002E1B40">
        <w:trPr>
          <w:trHeight w:val="57"/>
        </w:trPr>
        <w:tc>
          <w:tcPr>
            <w:tcW w:w="6946" w:type="dxa"/>
            <w:shd w:val="clear" w:color="auto" w:fill="auto"/>
            <w:vAlign w:val="center"/>
          </w:tcPr>
          <w:p w14:paraId="0761785E"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Lee YH, Song GG. Relative efficacy and safety of tacrolimus, mycophenolate mofetil, and cyclophosphamide as induction therapy for lupus nephritis: a Bayesian network meta-analysis of randomized controlled trials. Lupus. 2015;24(14):1520-1528.</w:t>
            </w:r>
          </w:p>
        </w:tc>
        <w:tc>
          <w:tcPr>
            <w:tcW w:w="851" w:type="dxa"/>
            <w:shd w:val="clear" w:color="auto" w:fill="auto"/>
            <w:vAlign w:val="center"/>
          </w:tcPr>
          <w:p w14:paraId="4153529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51654927" w14:textId="77777777" w:rsidTr="002E1B40">
        <w:trPr>
          <w:trHeight w:val="57"/>
        </w:trPr>
        <w:tc>
          <w:tcPr>
            <w:tcW w:w="6946" w:type="dxa"/>
            <w:shd w:val="clear" w:color="auto" w:fill="auto"/>
            <w:vAlign w:val="center"/>
          </w:tcPr>
          <w:p w14:paraId="10762F7B"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Tian SY, Feldman BM, </w:t>
            </w:r>
            <w:proofErr w:type="spellStart"/>
            <w:r w:rsidRPr="00A267E1">
              <w:rPr>
                <w:rFonts w:cs="Times New Roman"/>
                <w:szCs w:val="20"/>
                <w:lang w:val="en-CA"/>
              </w:rPr>
              <w:t>Beyene</w:t>
            </w:r>
            <w:proofErr w:type="spellEnd"/>
            <w:r w:rsidRPr="00A267E1">
              <w:rPr>
                <w:rFonts w:cs="Times New Roman"/>
                <w:szCs w:val="20"/>
                <w:lang w:val="en-CA"/>
              </w:rPr>
              <w:t xml:space="preserve"> J, Brown PE, </w:t>
            </w:r>
            <w:proofErr w:type="spellStart"/>
            <w:r w:rsidRPr="00A267E1">
              <w:rPr>
                <w:rFonts w:cs="Times New Roman"/>
                <w:szCs w:val="20"/>
                <w:lang w:val="en-CA"/>
              </w:rPr>
              <w:t>Uleryk</w:t>
            </w:r>
            <w:proofErr w:type="spellEnd"/>
            <w:r w:rsidRPr="00A267E1">
              <w:rPr>
                <w:rFonts w:cs="Times New Roman"/>
                <w:szCs w:val="20"/>
                <w:lang w:val="en-CA"/>
              </w:rPr>
              <w:t xml:space="preserve"> EM, Silverman ED. Immunosuppressive therapies for the induction treatment of proliferative lupus nephritis: a systematic review and network </w:t>
            </w:r>
            <w:proofErr w:type="spellStart"/>
            <w:r w:rsidRPr="00A267E1">
              <w:rPr>
                <w:rFonts w:cs="Times New Roman"/>
                <w:szCs w:val="20"/>
                <w:lang w:val="en-CA"/>
              </w:rPr>
              <w:t>metaanalysis</w:t>
            </w:r>
            <w:proofErr w:type="spellEnd"/>
            <w:r w:rsidRPr="00A267E1">
              <w:rPr>
                <w:rFonts w:cs="Times New Roman"/>
                <w:szCs w:val="20"/>
                <w:lang w:val="en-CA"/>
              </w:rPr>
              <w:t xml:space="preserve">. J </w:t>
            </w:r>
            <w:proofErr w:type="spellStart"/>
            <w:r w:rsidRPr="00A267E1">
              <w:rPr>
                <w:rFonts w:cs="Times New Roman"/>
                <w:szCs w:val="20"/>
                <w:lang w:val="en-CA"/>
              </w:rPr>
              <w:t>Rheumatol</w:t>
            </w:r>
            <w:proofErr w:type="spellEnd"/>
            <w:r w:rsidRPr="00A267E1">
              <w:rPr>
                <w:rFonts w:cs="Times New Roman"/>
                <w:szCs w:val="20"/>
                <w:lang w:val="en-CA"/>
              </w:rPr>
              <w:t>. 2014;41(10):1998-2007.</w:t>
            </w:r>
          </w:p>
        </w:tc>
        <w:tc>
          <w:tcPr>
            <w:tcW w:w="851" w:type="dxa"/>
            <w:shd w:val="clear" w:color="auto" w:fill="auto"/>
            <w:vAlign w:val="center"/>
          </w:tcPr>
          <w:p w14:paraId="21082AF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7198C9FC" w14:textId="77777777" w:rsidTr="002E1B40">
        <w:trPr>
          <w:trHeight w:val="57"/>
        </w:trPr>
        <w:tc>
          <w:tcPr>
            <w:tcW w:w="6946" w:type="dxa"/>
            <w:shd w:val="clear" w:color="auto" w:fill="auto"/>
            <w:vAlign w:val="center"/>
          </w:tcPr>
          <w:p w14:paraId="35B44DF0"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lastRenderedPageBreak/>
              <w:t xml:space="preserve">Deng J, </w:t>
            </w:r>
            <w:proofErr w:type="spellStart"/>
            <w:r w:rsidRPr="00A267E1">
              <w:rPr>
                <w:rFonts w:cs="Times New Roman"/>
                <w:szCs w:val="20"/>
                <w:lang w:val="en-CA"/>
              </w:rPr>
              <w:t>Huo</w:t>
            </w:r>
            <w:proofErr w:type="spellEnd"/>
            <w:r w:rsidRPr="00A267E1">
              <w:rPr>
                <w:rFonts w:cs="Times New Roman"/>
                <w:szCs w:val="20"/>
                <w:lang w:val="en-CA"/>
              </w:rPr>
              <w:t xml:space="preserve"> D, Wu Q, Yang Z, Liao Y. A meta-analysis of randomized controlled trials comparing tacrolimus with intravenous cyclophosphamide in the induction treatment for lupus nephritis. Tohoku J Exp Med. 2012;227(4):281-288.</w:t>
            </w:r>
          </w:p>
        </w:tc>
        <w:tc>
          <w:tcPr>
            <w:tcW w:w="851" w:type="dxa"/>
            <w:shd w:val="clear" w:color="auto" w:fill="auto"/>
            <w:vAlign w:val="center"/>
          </w:tcPr>
          <w:p w14:paraId="611EB1D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5D3612F8" w14:textId="77777777" w:rsidTr="002E1B40">
        <w:trPr>
          <w:trHeight w:val="57"/>
        </w:trPr>
        <w:tc>
          <w:tcPr>
            <w:tcW w:w="6946" w:type="dxa"/>
          </w:tcPr>
          <w:p w14:paraId="0D89BCB0"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4.2:</w:t>
            </w:r>
          </w:p>
        </w:tc>
        <w:tc>
          <w:tcPr>
            <w:tcW w:w="851" w:type="dxa"/>
            <w:vAlign w:val="center"/>
          </w:tcPr>
          <w:p w14:paraId="78187464" w14:textId="77777777" w:rsidR="00775C90" w:rsidRPr="00A267E1" w:rsidRDefault="00775C90" w:rsidP="002E1B40">
            <w:pPr>
              <w:jc w:val="center"/>
              <w:rPr>
                <w:rFonts w:ascii="Times New Roman" w:hAnsi="Times New Roman" w:cs="Times New Roman"/>
                <w:sz w:val="20"/>
                <w:szCs w:val="20"/>
              </w:rPr>
            </w:pPr>
          </w:p>
        </w:tc>
      </w:tr>
      <w:tr w:rsidR="00775C90" w:rsidRPr="00A267E1" w14:paraId="29563D7D" w14:textId="77777777" w:rsidTr="002E1B40">
        <w:trPr>
          <w:trHeight w:val="57"/>
        </w:trPr>
        <w:tc>
          <w:tcPr>
            <w:tcW w:w="6946" w:type="dxa"/>
          </w:tcPr>
          <w:p w14:paraId="7E828AA2"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Niguna</w:t>
            </w:r>
            <w:proofErr w:type="spellEnd"/>
            <w:r w:rsidRPr="00A267E1">
              <w:rPr>
                <w:rFonts w:cs="Times New Roman"/>
                <w:szCs w:val="20"/>
                <w:lang w:val="en-CA"/>
              </w:rPr>
              <w:t xml:space="preserve"> </w:t>
            </w:r>
            <w:proofErr w:type="spellStart"/>
            <w:r w:rsidRPr="00A267E1">
              <w:rPr>
                <w:rFonts w:cs="Times New Roman"/>
                <w:szCs w:val="20"/>
                <w:lang w:val="en-CA"/>
              </w:rPr>
              <w:t>citación</w:t>
            </w:r>
            <w:proofErr w:type="spellEnd"/>
            <w:r w:rsidRPr="00A267E1">
              <w:rPr>
                <w:rFonts w:cs="Times New Roman"/>
                <w:szCs w:val="20"/>
                <w:lang w:val="en-CA"/>
              </w:rPr>
              <w:t xml:space="preserve"> </w:t>
            </w:r>
            <w:proofErr w:type="spellStart"/>
            <w:r w:rsidRPr="00A267E1">
              <w:rPr>
                <w:rFonts w:cs="Times New Roman"/>
                <w:szCs w:val="20"/>
                <w:lang w:val="en-CA"/>
              </w:rPr>
              <w:t>fue</w:t>
            </w:r>
            <w:proofErr w:type="spellEnd"/>
            <w:r w:rsidRPr="00A267E1">
              <w:rPr>
                <w:rFonts w:cs="Times New Roman"/>
                <w:szCs w:val="20"/>
                <w:lang w:val="en-CA"/>
              </w:rPr>
              <w:t xml:space="preserve"> </w:t>
            </w:r>
            <w:proofErr w:type="spellStart"/>
            <w:r w:rsidRPr="00A267E1">
              <w:rPr>
                <w:rFonts w:cs="Times New Roman"/>
                <w:szCs w:val="20"/>
                <w:lang w:val="en-CA"/>
              </w:rPr>
              <w:t>incluída</w:t>
            </w:r>
            <w:proofErr w:type="spellEnd"/>
            <w:r w:rsidRPr="00A267E1">
              <w:rPr>
                <w:rFonts w:cs="Times New Roman"/>
                <w:szCs w:val="20"/>
                <w:lang w:val="en-CA"/>
              </w:rPr>
              <w:t>.</w:t>
            </w:r>
          </w:p>
        </w:tc>
        <w:tc>
          <w:tcPr>
            <w:tcW w:w="851" w:type="dxa"/>
            <w:vAlign w:val="center"/>
          </w:tcPr>
          <w:p w14:paraId="710D612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w:t>
            </w:r>
          </w:p>
        </w:tc>
      </w:tr>
    </w:tbl>
    <w:p w14:paraId="6C81B029" w14:textId="77777777" w:rsidR="00775C90" w:rsidRPr="00A267E1" w:rsidRDefault="00775C90" w:rsidP="00775C90">
      <w:pPr>
        <w:rPr>
          <w:rFonts w:ascii="Times New Roman" w:hAnsi="Times New Roman" w:cs="Times New Roman"/>
          <w:b/>
          <w:i/>
        </w:rPr>
      </w:pPr>
    </w:p>
    <w:p w14:paraId="4650073C"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B: búsqueda de ECA para la pregunta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4.2:</w:t>
      </w:r>
    </w:p>
    <w:p w14:paraId="073269D5"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Style w:val="Tablaconcuadrcula"/>
        <w:tblW w:w="7796" w:type="dxa"/>
        <w:tblInd w:w="704" w:type="dxa"/>
        <w:tblLook w:val="04A0" w:firstRow="1" w:lastRow="0" w:firstColumn="1" w:lastColumn="0" w:noHBand="0" w:noVBand="1"/>
      </w:tblPr>
      <w:tblGrid>
        <w:gridCol w:w="590"/>
        <w:gridCol w:w="1411"/>
        <w:gridCol w:w="5795"/>
      </w:tblGrid>
      <w:tr w:rsidR="00775C90" w:rsidRPr="00A267E1" w14:paraId="503B0B5B" w14:textId="77777777" w:rsidTr="002E1B40">
        <w:tc>
          <w:tcPr>
            <w:tcW w:w="7796" w:type="dxa"/>
            <w:gridSpan w:val="3"/>
            <w:shd w:val="clear" w:color="auto" w:fill="E7E6E6"/>
            <w:vAlign w:val="center"/>
          </w:tcPr>
          <w:p w14:paraId="3412CC79"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Base de datos: PubMed</w:t>
            </w:r>
          </w:p>
        </w:tc>
      </w:tr>
      <w:tr w:rsidR="00775C90" w:rsidRPr="00A267E1" w14:paraId="30572E32" w14:textId="77777777" w:rsidTr="002E1B40">
        <w:tc>
          <w:tcPr>
            <w:tcW w:w="7796" w:type="dxa"/>
            <w:gridSpan w:val="3"/>
            <w:vAlign w:val="center"/>
          </w:tcPr>
          <w:p w14:paraId="042F944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Fecha de búsqueda: julio 2021</w:t>
            </w:r>
          </w:p>
        </w:tc>
      </w:tr>
      <w:tr w:rsidR="00775C90" w:rsidRPr="00A267E1" w14:paraId="0FE36A66" w14:textId="77777777" w:rsidTr="002E1B40">
        <w:tc>
          <w:tcPr>
            <w:tcW w:w="7796" w:type="dxa"/>
            <w:gridSpan w:val="3"/>
            <w:vAlign w:val="center"/>
          </w:tcPr>
          <w:p w14:paraId="1B9410E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Filtros:</w:t>
            </w:r>
          </w:p>
          <w:p w14:paraId="1A5A28FE"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w:t>
            </w:r>
            <w:proofErr w:type="spellStart"/>
            <w:r w:rsidRPr="00A267E1">
              <w:rPr>
                <w:rFonts w:cs="Times New Roman"/>
                <w:szCs w:val="20"/>
              </w:rPr>
              <w:t>Randomized</w:t>
            </w:r>
            <w:proofErr w:type="spellEnd"/>
            <w:r w:rsidRPr="00A267E1">
              <w:rPr>
                <w:rFonts w:cs="Times New Roman"/>
                <w:szCs w:val="20"/>
              </w:rPr>
              <w:t xml:space="preserve"> </w:t>
            </w:r>
            <w:proofErr w:type="spellStart"/>
            <w:r w:rsidRPr="00A267E1">
              <w:rPr>
                <w:rFonts w:cs="Times New Roman"/>
                <w:szCs w:val="20"/>
              </w:rPr>
              <w:t>Controlled</w:t>
            </w:r>
            <w:proofErr w:type="spellEnd"/>
            <w:r w:rsidRPr="00A267E1">
              <w:rPr>
                <w:rFonts w:cs="Times New Roman"/>
                <w:szCs w:val="20"/>
              </w:rPr>
              <w:t xml:space="preserve"> Trial”</w:t>
            </w:r>
          </w:p>
        </w:tc>
      </w:tr>
      <w:tr w:rsidR="00775C90" w:rsidRPr="00A267E1" w14:paraId="7B577C5D" w14:textId="77777777" w:rsidTr="002E1B40">
        <w:tc>
          <w:tcPr>
            <w:tcW w:w="590" w:type="dxa"/>
            <w:vAlign w:val="center"/>
          </w:tcPr>
          <w:p w14:paraId="22758188" w14:textId="77777777" w:rsidR="00775C90" w:rsidRPr="00A267E1" w:rsidRDefault="00775C90" w:rsidP="002E1B40">
            <w:pPr>
              <w:rPr>
                <w:rFonts w:ascii="Times New Roman" w:hAnsi="Times New Roman" w:cs="Times New Roman"/>
                <w:sz w:val="20"/>
                <w:szCs w:val="20"/>
              </w:rPr>
            </w:pPr>
          </w:p>
        </w:tc>
        <w:tc>
          <w:tcPr>
            <w:tcW w:w="1411" w:type="dxa"/>
            <w:vAlign w:val="center"/>
          </w:tcPr>
          <w:p w14:paraId="10F6F3E9"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795" w:type="dxa"/>
            <w:vAlign w:val="center"/>
          </w:tcPr>
          <w:p w14:paraId="6CF7D947"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2458F561" w14:textId="77777777" w:rsidTr="002E1B40">
        <w:tc>
          <w:tcPr>
            <w:tcW w:w="590" w:type="dxa"/>
            <w:vAlign w:val="center"/>
          </w:tcPr>
          <w:p w14:paraId="664AFA7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w:t>
            </w:r>
          </w:p>
        </w:tc>
        <w:tc>
          <w:tcPr>
            <w:tcW w:w="1411" w:type="dxa"/>
            <w:vAlign w:val="center"/>
          </w:tcPr>
          <w:p w14:paraId="65786D3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795" w:type="dxa"/>
            <w:vAlign w:val="center"/>
          </w:tcPr>
          <w:p w14:paraId="5803C993" w14:textId="77777777" w:rsidR="00775C90" w:rsidRPr="00A267E1" w:rsidRDefault="00775C90" w:rsidP="002E1B40">
            <w:pPr>
              <w:rPr>
                <w:rFonts w:ascii="Times New Roman" w:hAnsi="Times New Roman" w:cs="Times New Roman"/>
                <w:color w:val="000000" w:themeColor="text1"/>
                <w:sz w:val="20"/>
                <w:szCs w:val="20"/>
                <w:lang w:val="en-US"/>
              </w:rPr>
            </w:pPr>
            <w:r w:rsidRPr="00A267E1">
              <w:rPr>
                <w:rFonts w:ascii="Times New Roman" w:hAnsi="Times New Roman" w:cs="Times New Roman"/>
                <w:color w:val="000000" w:themeColor="text1"/>
                <w:sz w:val="20"/>
                <w:szCs w:val="20"/>
                <w:lang w:val="en-US"/>
              </w:rPr>
              <w:t>("Lupus Erythematosus, Systemic"[Mesh] OR "Lupus Erythematosus Systemic"[</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"Lupus Nephritis"[Mesh] OR Lupus </w:t>
            </w:r>
            <w:proofErr w:type="spellStart"/>
            <w:r w:rsidRPr="00A267E1">
              <w:rPr>
                <w:rFonts w:ascii="Times New Roman" w:hAnsi="Times New Roman" w:cs="Times New Roman"/>
                <w:color w:val="000000" w:themeColor="text1"/>
                <w:sz w:val="20"/>
                <w:szCs w:val="20"/>
                <w:lang w:val="en-US"/>
              </w:rPr>
              <w:t>Nephriti</w:t>
            </w:r>
            <w:proofErr w:type="spellEnd"/>
            <w:r w:rsidRPr="00A267E1">
              <w:rPr>
                <w:rFonts w:ascii="Times New Roman" w:hAnsi="Times New Roman" w:cs="Times New Roman"/>
                <w:color w:val="000000" w:themeColor="text1"/>
                <w:sz w:val="20"/>
                <w:szCs w:val="20"/>
                <w:lang w:val="en-US"/>
              </w:rPr>
              <w:t>*[</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Lupus </w:t>
            </w:r>
            <w:proofErr w:type="spellStart"/>
            <w:r w:rsidRPr="00A267E1">
              <w:rPr>
                <w:rFonts w:ascii="Times New Roman" w:hAnsi="Times New Roman" w:cs="Times New Roman"/>
                <w:color w:val="000000" w:themeColor="text1"/>
                <w:sz w:val="20"/>
                <w:szCs w:val="20"/>
                <w:lang w:val="en-US"/>
              </w:rPr>
              <w:t>Glomerulonephriti</w:t>
            </w:r>
            <w:proofErr w:type="spellEnd"/>
            <w:r w:rsidRPr="00A267E1">
              <w:rPr>
                <w:rFonts w:ascii="Times New Roman" w:hAnsi="Times New Roman" w:cs="Times New Roman"/>
                <w:color w:val="000000" w:themeColor="text1"/>
                <w:sz w:val="20"/>
                <w:szCs w:val="20"/>
                <w:lang w:val="en-US"/>
              </w:rPr>
              <w:t>*[</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w:t>
            </w:r>
          </w:p>
        </w:tc>
      </w:tr>
      <w:tr w:rsidR="00775C90" w:rsidRPr="00A267E1" w14:paraId="033529DB" w14:textId="77777777" w:rsidTr="002E1B40">
        <w:tc>
          <w:tcPr>
            <w:tcW w:w="590" w:type="dxa"/>
            <w:vAlign w:val="center"/>
          </w:tcPr>
          <w:p w14:paraId="03CA5013"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#2</w:t>
            </w:r>
          </w:p>
        </w:tc>
        <w:tc>
          <w:tcPr>
            <w:tcW w:w="1411" w:type="dxa"/>
            <w:vAlign w:val="center"/>
          </w:tcPr>
          <w:p w14:paraId="036EA77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795" w:type="dxa"/>
            <w:vAlign w:val="center"/>
          </w:tcPr>
          <w:p w14:paraId="471B73C5" w14:textId="77777777" w:rsidR="00775C90" w:rsidRPr="00A267E1" w:rsidRDefault="00775C90" w:rsidP="002E1B40">
            <w:pPr>
              <w:rPr>
                <w:rFonts w:ascii="Times New Roman" w:hAnsi="Times New Roman" w:cs="Times New Roman"/>
                <w:color w:val="000000" w:themeColor="text1"/>
                <w:sz w:val="20"/>
                <w:szCs w:val="20"/>
                <w:lang w:val="en-US"/>
              </w:rPr>
            </w:pPr>
            <w:r w:rsidRPr="00A267E1">
              <w:rPr>
                <w:rFonts w:ascii="Times New Roman" w:hAnsi="Times New Roman" w:cs="Times New Roman"/>
                <w:sz w:val="20"/>
                <w:szCs w:val="20"/>
                <w:lang w:val="en-CA"/>
              </w:rPr>
              <w:t>(</w:t>
            </w:r>
            <w:r w:rsidRPr="00A267E1">
              <w:rPr>
                <w:rFonts w:ascii="Times New Roman" w:hAnsi="Times New Roman" w:cs="Times New Roman"/>
                <w:color w:val="000000" w:themeColor="text1"/>
                <w:sz w:val="20"/>
                <w:szCs w:val="20"/>
                <w:lang w:val="en-US"/>
              </w:rPr>
              <w:t xml:space="preserve">"Tacrolimus"[Mesh] OR </w:t>
            </w:r>
            <w:proofErr w:type="gramStart"/>
            <w:r w:rsidRPr="00A267E1">
              <w:rPr>
                <w:rFonts w:ascii="Times New Roman" w:hAnsi="Times New Roman" w:cs="Times New Roman"/>
                <w:color w:val="000000" w:themeColor="text1"/>
                <w:sz w:val="20"/>
                <w:szCs w:val="20"/>
                <w:lang w:val="en-US"/>
              </w:rPr>
              <w:t>Tacrolimus[</w:t>
            </w:r>
            <w:proofErr w:type="spellStart"/>
            <w:proofErr w:type="gramEnd"/>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OR TAC[</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w:t>
            </w:r>
            <w:r w:rsidRPr="00A267E1">
              <w:rPr>
                <w:rFonts w:ascii="Times New Roman" w:hAnsi="Times New Roman" w:cs="Times New Roman"/>
                <w:sz w:val="20"/>
                <w:szCs w:val="20"/>
                <w:lang w:val="en-US"/>
              </w:rPr>
              <w:t>FK506[</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“FK 506”[</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w:t>
            </w:r>
            <w:r w:rsidRPr="00A267E1">
              <w:rPr>
                <w:rFonts w:ascii="Times New Roman" w:hAnsi="Times New Roman" w:cs="Times New Roman"/>
                <w:color w:val="000000" w:themeColor="text1"/>
                <w:sz w:val="20"/>
                <w:szCs w:val="20"/>
                <w:lang w:val="en-US"/>
              </w:rPr>
              <w:t>OR “Calcineurin Inhibitors”[Mesh] OR Calcineurin Inhibitor*[</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OR CNI[</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w:t>
            </w:r>
            <w:r w:rsidRPr="00A267E1">
              <w:rPr>
                <w:rFonts w:ascii="Times New Roman" w:hAnsi="Times New Roman" w:cs="Times New Roman"/>
                <w:sz w:val="20"/>
                <w:szCs w:val="20"/>
                <w:lang w:val="en-CA"/>
              </w:rPr>
              <w:t>)</w:t>
            </w:r>
          </w:p>
        </w:tc>
      </w:tr>
      <w:tr w:rsidR="00775C90" w:rsidRPr="00A267E1" w14:paraId="1685ACE1" w14:textId="77777777" w:rsidTr="002E1B40">
        <w:tc>
          <w:tcPr>
            <w:tcW w:w="590" w:type="dxa"/>
            <w:vAlign w:val="center"/>
          </w:tcPr>
          <w:p w14:paraId="29936F8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#3</w:t>
            </w:r>
          </w:p>
        </w:tc>
        <w:tc>
          <w:tcPr>
            <w:tcW w:w="1411" w:type="dxa"/>
            <w:vAlign w:val="center"/>
          </w:tcPr>
          <w:p w14:paraId="1829838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Comparador</w:t>
            </w:r>
          </w:p>
        </w:tc>
        <w:tc>
          <w:tcPr>
            <w:tcW w:w="5795" w:type="dxa"/>
            <w:vAlign w:val="center"/>
          </w:tcPr>
          <w:p w14:paraId="0BA6BBF7"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
        </w:tc>
      </w:tr>
      <w:tr w:rsidR="00775C90" w:rsidRPr="00A267E1" w14:paraId="705B32CE" w14:textId="77777777" w:rsidTr="002E1B40">
        <w:tc>
          <w:tcPr>
            <w:tcW w:w="590" w:type="dxa"/>
            <w:vAlign w:val="center"/>
          </w:tcPr>
          <w:p w14:paraId="2145E56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#4</w:t>
            </w:r>
          </w:p>
        </w:tc>
        <w:tc>
          <w:tcPr>
            <w:tcW w:w="1411" w:type="dxa"/>
            <w:vAlign w:val="center"/>
          </w:tcPr>
          <w:p w14:paraId="117EFDC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795" w:type="dxa"/>
            <w:vAlign w:val="center"/>
          </w:tcPr>
          <w:p w14:paraId="4FD9C4AE"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w:t>
            </w:r>
          </w:p>
        </w:tc>
      </w:tr>
      <w:tr w:rsidR="00775C90" w:rsidRPr="00A267E1" w14:paraId="76573185" w14:textId="77777777" w:rsidTr="002E1B40">
        <w:tc>
          <w:tcPr>
            <w:tcW w:w="590" w:type="dxa"/>
            <w:vAlign w:val="center"/>
          </w:tcPr>
          <w:p w14:paraId="75B902B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#5</w:t>
            </w:r>
          </w:p>
        </w:tc>
        <w:tc>
          <w:tcPr>
            <w:tcW w:w="1411" w:type="dxa"/>
            <w:vAlign w:val="center"/>
          </w:tcPr>
          <w:p w14:paraId="55AB213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795" w:type="dxa"/>
            <w:vAlign w:val="center"/>
          </w:tcPr>
          <w:p w14:paraId="212728DC"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 AND #2</w:t>
            </w:r>
          </w:p>
        </w:tc>
      </w:tr>
    </w:tbl>
    <w:p w14:paraId="0A13C4F7" w14:textId="77777777" w:rsidR="00775C90" w:rsidRPr="00A267E1" w:rsidRDefault="00775C90" w:rsidP="00775C90">
      <w:pPr>
        <w:rPr>
          <w:rFonts w:ascii="Times New Roman" w:hAnsi="Times New Roman" w:cs="Times New Roman"/>
        </w:rPr>
      </w:pPr>
    </w:p>
    <w:p w14:paraId="3377DEC5"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y </w:t>
      </w:r>
      <w:r w:rsidRPr="00A267E1">
        <w:rPr>
          <w:rFonts w:ascii="Times New Roman" w:hAnsi="Times New Roman" w:cs="Times New Roman"/>
          <w:b/>
        </w:rPr>
        <w:t>excluidas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5387"/>
        <w:gridCol w:w="850"/>
        <w:gridCol w:w="1560"/>
      </w:tblGrid>
      <w:tr w:rsidR="00775C90" w:rsidRPr="00A267E1" w14:paraId="11B200B8" w14:textId="77777777" w:rsidTr="002E1B40">
        <w:trPr>
          <w:trHeight w:val="57"/>
          <w:tblHeader/>
        </w:trPr>
        <w:tc>
          <w:tcPr>
            <w:tcW w:w="5387" w:type="dxa"/>
            <w:shd w:val="clear" w:color="auto" w:fill="E7E6E6"/>
            <w:vAlign w:val="center"/>
          </w:tcPr>
          <w:p w14:paraId="18A9F766"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0" w:type="dxa"/>
            <w:shd w:val="clear" w:color="auto" w:fill="E7E6E6"/>
            <w:vAlign w:val="center"/>
          </w:tcPr>
          <w:p w14:paraId="4B84B0A3"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1560" w:type="dxa"/>
            <w:shd w:val="clear" w:color="auto" w:fill="E7E6E6"/>
            <w:vAlign w:val="center"/>
          </w:tcPr>
          <w:p w14:paraId="3C7939FA"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5F1D4630" w14:textId="77777777" w:rsidTr="002E1B40">
        <w:trPr>
          <w:trHeight w:val="57"/>
        </w:trPr>
        <w:tc>
          <w:tcPr>
            <w:tcW w:w="5387" w:type="dxa"/>
            <w:shd w:val="clear" w:color="auto" w:fill="auto"/>
            <w:vAlign w:val="center"/>
          </w:tcPr>
          <w:p w14:paraId="74D23E99" w14:textId="77777777" w:rsidR="00775C90" w:rsidRPr="00A267E1" w:rsidRDefault="00775C90" w:rsidP="00EB30DB">
            <w:pPr>
              <w:pStyle w:val="Prrafodelista"/>
              <w:numPr>
                <w:ilvl w:val="0"/>
                <w:numId w:val="1"/>
              </w:numPr>
              <w:rPr>
                <w:rFonts w:cs="Times New Roman"/>
                <w:szCs w:val="20"/>
              </w:rPr>
            </w:pPr>
            <w:proofErr w:type="spellStart"/>
            <w:r w:rsidRPr="00A267E1">
              <w:rPr>
                <w:rFonts w:cs="Times New Roman"/>
                <w:szCs w:val="20"/>
                <w:lang w:val="en-US"/>
              </w:rPr>
              <w:t>Mok</w:t>
            </w:r>
            <w:proofErr w:type="spellEnd"/>
            <w:r w:rsidRPr="00A267E1">
              <w:rPr>
                <w:rFonts w:cs="Times New Roman"/>
                <w:szCs w:val="20"/>
                <w:lang w:val="en-US"/>
              </w:rPr>
              <w:t xml:space="preserve"> CC, Ho LY, Ying SKY, Leung MC, To CH, Ng WL. Long-term outcome of a </w:t>
            </w:r>
            <w:proofErr w:type="spellStart"/>
            <w:r w:rsidRPr="00A267E1">
              <w:rPr>
                <w:rFonts w:cs="Times New Roman"/>
                <w:szCs w:val="20"/>
                <w:lang w:val="en-US"/>
              </w:rPr>
              <w:t>randomised</w:t>
            </w:r>
            <w:proofErr w:type="spellEnd"/>
            <w:r w:rsidRPr="00A267E1">
              <w:rPr>
                <w:rFonts w:cs="Times New Roman"/>
                <w:szCs w:val="20"/>
                <w:lang w:val="en-US"/>
              </w:rPr>
              <w:t xml:space="preserve"> controlled trial comparing tacrolimus with mycophenolate mofetil as induction therapy for active lupus nephritis. </w:t>
            </w:r>
            <w:r w:rsidRPr="00A267E1">
              <w:rPr>
                <w:rFonts w:cs="Times New Roman"/>
                <w:szCs w:val="20"/>
              </w:rPr>
              <w:t xml:space="preserve">Ann </w:t>
            </w:r>
            <w:proofErr w:type="spellStart"/>
            <w:r w:rsidRPr="00A267E1">
              <w:rPr>
                <w:rFonts w:cs="Times New Roman"/>
                <w:szCs w:val="20"/>
              </w:rPr>
              <w:t>Rheum</w:t>
            </w:r>
            <w:proofErr w:type="spellEnd"/>
            <w:r w:rsidRPr="00A267E1">
              <w:rPr>
                <w:rFonts w:cs="Times New Roman"/>
                <w:szCs w:val="20"/>
              </w:rPr>
              <w:t xml:space="preserve"> </w:t>
            </w:r>
            <w:proofErr w:type="spellStart"/>
            <w:r w:rsidRPr="00A267E1">
              <w:rPr>
                <w:rFonts w:cs="Times New Roman"/>
                <w:szCs w:val="20"/>
              </w:rPr>
              <w:t>Dis</w:t>
            </w:r>
            <w:proofErr w:type="spellEnd"/>
            <w:r w:rsidRPr="00A267E1">
              <w:rPr>
                <w:rFonts w:cs="Times New Roman"/>
                <w:szCs w:val="20"/>
              </w:rPr>
              <w:t>. 2020;79(8):1070-1076.</w:t>
            </w:r>
          </w:p>
        </w:tc>
        <w:tc>
          <w:tcPr>
            <w:tcW w:w="850" w:type="dxa"/>
            <w:shd w:val="clear" w:color="auto" w:fill="auto"/>
            <w:vAlign w:val="center"/>
          </w:tcPr>
          <w:p w14:paraId="40B876C8"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c>
          <w:tcPr>
            <w:tcW w:w="1560" w:type="dxa"/>
            <w:shd w:val="clear" w:color="auto" w:fill="auto"/>
            <w:vAlign w:val="center"/>
          </w:tcPr>
          <w:p w14:paraId="7FB1B297"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rPr>
              <w:t>Evalúa la intervención asociada a otros fármacos.</w:t>
            </w:r>
          </w:p>
        </w:tc>
      </w:tr>
      <w:tr w:rsidR="00775C90" w:rsidRPr="00A267E1" w14:paraId="39939BFB" w14:textId="77777777" w:rsidTr="002E1B40">
        <w:trPr>
          <w:trHeight w:val="57"/>
        </w:trPr>
        <w:tc>
          <w:tcPr>
            <w:tcW w:w="5387" w:type="dxa"/>
            <w:shd w:val="clear" w:color="auto" w:fill="auto"/>
            <w:vAlign w:val="center"/>
          </w:tcPr>
          <w:p w14:paraId="011A78AE" w14:textId="77777777" w:rsidR="00775C90" w:rsidRPr="00A267E1" w:rsidRDefault="00775C90" w:rsidP="00EB30DB">
            <w:pPr>
              <w:pStyle w:val="Prrafodelista"/>
              <w:numPr>
                <w:ilvl w:val="0"/>
                <w:numId w:val="1"/>
              </w:numPr>
              <w:rPr>
                <w:rFonts w:cs="Times New Roman"/>
                <w:szCs w:val="20"/>
              </w:rPr>
            </w:pPr>
            <w:proofErr w:type="spellStart"/>
            <w:r w:rsidRPr="00A267E1">
              <w:rPr>
                <w:rFonts w:cs="Times New Roman"/>
                <w:szCs w:val="20"/>
                <w:lang w:val="en-US"/>
              </w:rPr>
              <w:t>Kamanamool</w:t>
            </w:r>
            <w:proofErr w:type="spellEnd"/>
            <w:r w:rsidRPr="00A267E1">
              <w:rPr>
                <w:rFonts w:cs="Times New Roman"/>
                <w:szCs w:val="20"/>
                <w:lang w:val="en-US"/>
              </w:rPr>
              <w:t xml:space="preserve"> N, </w:t>
            </w:r>
            <w:proofErr w:type="spellStart"/>
            <w:r w:rsidRPr="00A267E1">
              <w:rPr>
                <w:rFonts w:cs="Times New Roman"/>
                <w:szCs w:val="20"/>
                <w:lang w:val="en-US"/>
              </w:rPr>
              <w:t>Ingsathit</w:t>
            </w:r>
            <w:proofErr w:type="spellEnd"/>
            <w:r w:rsidRPr="00A267E1">
              <w:rPr>
                <w:rFonts w:cs="Times New Roman"/>
                <w:szCs w:val="20"/>
                <w:lang w:val="en-US"/>
              </w:rPr>
              <w:t xml:space="preserve"> A, </w:t>
            </w:r>
            <w:proofErr w:type="spellStart"/>
            <w:r w:rsidRPr="00A267E1">
              <w:rPr>
                <w:rFonts w:cs="Times New Roman"/>
                <w:szCs w:val="20"/>
                <w:lang w:val="en-US"/>
              </w:rPr>
              <w:t>Rattanasiri</w:t>
            </w:r>
            <w:proofErr w:type="spellEnd"/>
            <w:r w:rsidRPr="00A267E1">
              <w:rPr>
                <w:rFonts w:cs="Times New Roman"/>
                <w:szCs w:val="20"/>
                <w:lang w:val="en-US"/>
              </w:rPr>
              <w:t xml:space="preserve"> S, et al. Comparison of disease activity between tacrolimus and mycophenolate mofetil in lupus nephritis: a randomized controlled trial. </w:t>
            </w:r>
            <w:r w:rsidRPr="00A267E1">
              <w:rPr>
                <w:rFonts w:cs="Times New Roman"/>
                <w:szCs w:val="20"/>
              </w:rPr>
              <w:t>Lupus. 2018;27(4):647-656.</w:t>
            </w:r>
          </w:p>
        </w:tc>
        <w:tc>
          <w:tcPr>
            <w:tcW w:w="850" w:type="dxa"/>
            <w:shd w:val="clear" w:color="auto" w:fill="auto"/>
            <w:vAlign w:val="center"/>
          </w:tcPr>
          <w:p w14:paraId="6F946B7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c>
          <w:tcPr>
            <w:tcW w:w="1560" w:type="dxa"/>
            <w:shd w:val="clear" w:color="auto" w:fill="auto"/>
            <w:vAlign w:val="center"/>
          </w:tcPr>
          <w:p w14:paraId="2BECE17F"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realiza un análisis por subgrupos donde incluya la población de interés</w:t>
            </w:r>
          </w:p>
        </w:tc>
      </w:tr>
      <w:tr w:rsidR="00775C90" w:rsidRPr="00A267E1" w14:paraId="49F0E7E9" w14:textId="77777777" w:rsidTr="002E1B40">
        <w:trPr>
          <w:trHeight w:val="57"/>
        </w:trPr>
        <w:tc>
          <w:tcPr>
            <w:tcW w:w="5387" w:type="dxa"/>
            <w:shd w:val="clear" w:color="auto" w:fill="auto"/>
            <w:vAlign w:val="center"/>
          </w:tcPr>
          <w:p w14:paraId="6ED3B3AA"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Weiner SM. Tacrolimus-MMF-</w:t>
            </w:r>
            <w:proofErr w:type="spellStart"/>
            <w:r w:rsidRPr="00A267E1">
              <w:rPr>
                <w:rFonts w:cs="Times New Roman"/>
                <w:szCs w:val="20"/>
                <w:lang w:val="en-US"/>
              </w:rPr>
              <w:t>Kombination</w:t>
            </w:r>
            <w:proofErr w:type="spellEnd"/>
            <w:r w:rsidRPr="00A267E1">
              <w:rPr>
                <w:rFonts w:cs="Times New Roman"/>
                <w:szCs w:val="20"/>
                <w:lang w:val="en-US"/>
              </w:rPr>
              <w:t xml:space="preserve"> </w:t>
            </w:r>
            <w:proofErr w:type="spellStart"/>
            <w:r w:rsidRPr="00A267E1">
              <w:rPr>
                <w:rFonts w:cs="Times New Roman"/>
                <w:szCs w:val="20"/>
                <w:lang w:val="en-US"/>
              </w:rPr>
              <w:t>zur</w:t>
            </w:r>
            <w:proofErr w:type="spellEnd"/>
            <w:r w:rsidRPr="00A267E1">
              <w:rPr>
                <w:rFonts w:cs="Times New Roman"/>
                <w:szCs w:val="20"/>
                <w:lang w:val="en-US"/>
              </w:rPr>
              <w:t xml:space="preserve"> </w:t>
            </w:r>
            <w:proofErr w:type="spellStart"/>
            <w:r w:rsidRPr="00A267E1">
              <w:rPr>
                <w:rFonts w:cs="Times New Roman"/>
                <w:szCs w:val="20"/>
                <w:lang w:val="en-US"/>
              </w:rPr>
              <w:t>Behandlung</w:t>
            </w:r>
            <w:proofErr w:type="spellEnd"/>
            <w:r w:rsidRPr="00A267E1">
              <w:rPr>
                <w:rFonts w:cs="Times New Roman"/>
                <w:szCs w:val="20"/>
                <w:lang w:val="en-US"/>
              </w:rPr>
              <w:t xml:space="preserve"> der </w:t>
            </w:r>
            <w:proofErr w:type="spellStart"/>
            <w:r w:rsidRPr="00A267E1">
              <w:rPr>
                <w:rFonts w:cs="Times New Roman"/>
                <w:szCs w:val="20"/>
                <w:lang w:val="en-US"/>
              </w:rPr>
              <w:t>proliferativen</w:t>
            </w:r>
            <w:proofErr w:type="spellEnd"/>
            <w:r w:rsidRPr="00A267E1">
              <w:rPr>
                <w:rFonts w:cs="Times New Roman"/>
                <w:szCs w:val="20"/>
                <w:lang w:val="en-US"/>
              </w:rPr>
              <w:t xml:space="preserve"> </w:t>
            </w:r>
            <w:proofErr w:type="spellStart"/>
            <w:r w:rsidRPr="00A267E1">
              <w:rPr>
                <w:rFonts w:cs="Times New Roman"/>
                <w:szCs w:val="20"/>
                <w:lang w:val="en-US"/>
              </w:rPr>
              <w:t>Lupusnephritis</w:t>
            </w:r>
            <w:proofErr w:type="spellEnd"/>
            <w:r w:rsidRPr="00A267E1">
              <w:rPr>
                <w:rFonts w:cs="Times New Roman"/>
                <w:szCs w:val="20"/>
                <w:lang w:val="en-US"/>
              </w:rPr>
              <w:t xml:space="preserve"> [Combination of tacrolimus and MMF for treatment of proliferative lupus nephritis]. Z </w:t>
            </w:r>
            <w:proofErr w:type="spellStart"/>
            <w:r w:rsidRPr="00A267E1">
              <w:rPr>
                <w:rFonts w:cs="Times New Roman"/>
                <w:szCs w:val="20"/>
                <w:lang w:val="en-US"/>
              </w:rPr>
              <w:t>Rheumatol</w:t>
            </w:r>
            <w:proofErr w:type="spellEnd"/>
            <w:r w:rsidRPr="00A267E1">
              <w:rPr>
                <w:rFonts w:cs="Times New Roman"/>
                <w:szCs w:val="20"/>
                <w:lang w:val="en-US"/>
              </w:rPr>
              <w:t>. 2016;75(5):517.</w:t>
            </w:r>
          </w:p>
        </w:tc>
        <w:tc>
          <w:tcPr>
            <w:tcW w:w="850" w:type="dxa"/>
            <w:shd w:val="clear" w:color="auto" w:fill="auto"/>
            <w:vAlign w:val="center"/>
          </w:tcPr>
          <w:p w14:paraId="4AA0658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c>
          <w:tcPr>
            <w:tcW w:w="1560" w:type="dxa"/>
            <w:shd w:val="clear" w:color="auto" w:fill="auto"/>
            <w:vAlign w:val="center"/>
          </w:tcPr>
          <w:p w14:paraId="06641E73"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En idioma alemán</w:t>
            </w:r>
          </w:p>
        </w:tc>
      </w:tr>
      <w:tr w:rsidR="00775C90" w:rsidRPr="00A267E1" w14:paraId="36D10AA5" w14:textId="77777777" w:rsidTr="002E1B40">
        <w:trPr>
          <w:trHeight w:val="57"/>
        </w:trPr>
        <w:tc>
          <w:tcPr>
            <w:tcW w:w="5387" w:type="dxa"/>
            <w:shd w:val="clear" w:color="auto" w:fill="auto"/>
            <w:vAlign w:val="center"/>
          </w:tcPr>
          <w:p w14:paraId="39FDB015"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Tanaka H, Watanabe S, Aizawa-Yashiro T, et al. Long-term tacrolimus-based immunosuppressive treatment for young patients with lupus nephritis: a prospective study in daily clinical practice. Nephron Clin </w:t>
            </w:r>
            <w:proofErr w:type="spellStart"/>
            <w:r w:rsidRPr="00A267E1">
              <w:rPr>
                <w:rFonts w:cs="Times New Roman"/>
                <w:szCs w:val="20"/>
                <w:lang w:val="en-US"/>
              </w:rPr>
              <w:t>Pract</w:t>
            </w:r>
            <w:proofErr w:type="spellEnd"/>
            <w:r w:rsidRPr="00A267E1">
              <w:rPr>
                <w:rFonts w:cs="Times New Roman"/>
                <w:szCs w:val="20"/>
                <w:lang w:val="en-US"/>
              </w:rPr>
              <w:t>. 2012;121(3-4):c165-c173.</w:t>
            </w:r>
          </w:p>
        </w:tc>
        <w:tc>
          <w:tcPr>
            <w:tcW w:w="850" w:type="dxa"/>
            <w:shd w:val="clear" w:color="auto" w:fill="auto"/>
            <w:vAlign w:val="center"/>
          </w:tcPr>
          <w:p w14:paraId="5458F8A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c>
          <w:tcPr>
            <w:tcW w:w="1560" w:type="dxa"/>
            <w:shd w:val="clear" w:color="auto" w:fill="auto"/>
            <w:vAlign w:val="center"/>
          </w:tcPr>
          <w:p w14:paraId="7449305B"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rPr>
              <w:t>Población en fase de mantenimiento</w:t>
            </w:r>
          </w:p>
        </w:tc>
      </w:tr>
      <w:tr w:rsidR="00775C90" w:rsidRPr="00A267E1" w14:paraId="57643DF6" w14:textId="77777777" w:rsidTr="002E1B40">
        <w:trPr>
          <w:trHeight w:val="57"/>
        </w:trPr>
        <w:tc>
          <w:tcPr>
            <w:tcW w:w="5387" w:type="dxa"/>
            <w:shd w:val="clear" w:color="auto" w:fill="auto"/>
            <w:vAlign w:val="center"/>
          </w:tcPr>
          <w:p w14:paraId="0C9231E3" w14:textId="77777777" w:rsidR="00775C90" w:rsidRPr="00A267E1" w:rsidRDefault="00775C90" w:rsidP="00EB30DB">
            <w:pPr>
              <w:pStyle w:val="Prrafodelista"/>
              <w:numPr>
                <w:ilvl w:val="0"/>
                <w:numId w:val="1"/>
              </w:numPr>
              <w:rPr>
                <w:rFonts w:cs="Times New Roman"/>
                <w:szCs w:val="20"/>
              </w:rPr>
            </w:pPr>
            <w:proofErr w:type="spellStart"/>
            <w:r w:rsidRPr="00A267E1">
              <w:rPr>
                <w:rFonts w:cs="Times New Roman"/>
                <w:szCs w:val="20"/>
              </w:rPr>
              <w:t>Bao</w:t>
            </w:r>
            <w:proofErr w:type="spellEnd"/>
            <w:r w:rsidRPr="00A267E1">
              <w:rPr>
                <w:rFonts w:cs="Times New Roman"/>
                <w:szCs w:val="20"/>
              </w:rPr>
              <w:t xml:space="preserve"> H, Liu ZH, </w:t>
            </w:r>
            <w:proofErr w:type="spellStart"/>
            <w:r w:rsidRPr="00A267E1">
              <w:rPr>
                <w:rFonts w:cs="Times New Roman"/>
                <w:szCs w:val="20"/>
              </w:rPr>
              <w:t>Xie</w:t>
            </w:r>
            <w:proofErr w:type="spellEnd"/>
            <w:r w:rsidRPr="00A267E1">
              <w:rPr>
                <w:rFonts w:cs="Times New Roman"/>
                <w:szCs w:val="20"/>
              </w:rPr>
              <w:t xml:space="preserve"> HL, </w:t>
            </w:r>
            <w:proofErr w:type="spellStart"/>
            <w:r w:rsidRPr="00A267E1">
              <w:rPr>
                <w:rFonts w:cs="Times New Roman"/>
                <w:szCs w:val="20"/>
              </w:rPr>
              <w:t>Hu</w:t>
            </w:r>
            <w:proofErr w:type="spellEnd"/>
            <w:r w:rsidRPr="00A267E1">
              <w:rPr>
                <w:rFonts w:cs="Times New Roman"/>
                <w:szCs w:val="20"/>
              </w:rPr>
              <w:t xml:space="preserve"> WX, Zhang HT, Li LS. </w:t>
            </w:r>
            <w:r w:rsidRPr="00A267E1">
              <w:rPr>
                <w:rFonts w:cs="Times New Roman"/>
                <w:szCs w:val="20"/>
                <w:lang w:val="en-US"/>
              </w:rPr>
              <w:t xml:space="preserve">Successful treatment of class V+IV lupus nephritis with multitarget therapy. </w:t>
            </w:r>
            <w:r w:rsidRPr="00A267E1">
              <w:rPr>
                <w:rFonts w:cs="Times New Roman"/>
                <w:szCs w:val="20"/>
              </w:rPr>
              <w:t xml:space="preserve">J Am </w:t>
            </w:r>
            <w:proofErr w:type="spellStart"/>
            <w:r w:rsidRPr="00A267E1">
              <w:rPr>
                <w:rFonts w:cs="Times New Roman"/>
                <w:szCs w:val="20"/>
              </w:rPr>
              <w:t>Soc</w:t>
            </w:r>
            <w:proofErr w:type="spellEnd"/>
            <w:r w:rsidRPr="00A267E1">
              <w:rPr>
                <w:rFonts w:cs="Times New Roman"/>
                <w:szCs w:val="20"/>
              </w:rPr>
              <w:t xml:space="preserve"> </w:t>
            </w:r>
            <w:proofErr w:type="spellStart"/>
            <w:r w:rsidRPr="00A267E1">
              <w:rPr>
                <w:rFonts w:cs="Times New Roman"/>
                <w:szCs w:val="20"/>
              </w:rPr>
              <w:t>Nephrol</w:t>
            </w:r>
            <w:proofErr w:type="spellEnd"/>
            <w:r w:rsidRPr="00A267E1">
              <w:rPr>
                <w:rFonts w:cs="Times New Roman"/>
                <w:szCs w:val="20"/>
              </w:rPr>
              <w:t xml:space="preserve">. 2008;19(10):2001-2010. </w:t>
            </w:r>
          </w:p>
        </w:tc>
        <w:tc>
          <w:tcPr>
            <w:tcW w:w="850" w:type="dxa"/>
            <w:shd w:val="clear" w:color="auto" w:fill="auto"/>
            <w:vAlign w:val="center"/>
          </w:tcPr>
          <w:p w14:paraId="5F90920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c>
          <w:tcPr>
            <w:tcW w:w="1560" w:type="dxa"/>
            <w:shd w:val="clear" w:color="auto" w:fill="auto"/>
            <w:vAlign w:val="center"/>
          </w:tcPr>
          <w:p w14:paraId="483FEC97"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rPr>
              <w:t>Evalúa la intervención asociada a otros fármacos.</w:t>
            </w:r>
          </w:p>
        </w:tc>
      </w:tr>
    </w:tbl>
    <w:p w14:paraId="3BA9EFCB" w14:textId="77777777" w:rsidR="00775C90" w:rsidRPr="00A267E1" w:rsidRDefault="00775C90" w:rsidP="00775C90">
      <w:pPr>
        <w:rPr>
          <w:rFonts w:ascii="Times New Roman" w:hAnsi="Times New Roman" w:cs="Times New Roman"/>
        </w:rPr>
      </w:pPr>
    </w:p>
    <w:p w14:paraId="01610808"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e </w:t>
      </w:r>
      <w:r w:rsidRPr="00A267E1">
        <w:rPr>
          <w:rFonts w:ascii="Times New Roman" w:hAnsi="Times New Roman" w:cs="Times New Roman"/>
          <w:b/>
        </w:rPr>
        <w:t>incluidas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6946"/>
        <w:gridCol w:w="851"/>
      </w:tblGrid>
      <w:tr w:rsidR="00775C90" w:rsidRPr="00A267E1" w14:paraId="2B08B538" w14:textId="77777777" w:rsidTr="002E1B40">
        <w:trPr>
          <w:trHeight w:val="57"/>
          <w:tblHeader/>
        </w:trPr>
        <w:tc>
          <w:tcPr>
            <w:tcW w:w="6946" w:type="dxa"/>
            <w:shd w:val="clear" w:color="auto" w:fill="E7E6E6"/>
            <w:vAlign w:val="center"/>
          </w:tcPr>
          <w:p w14:paraId="027DC0C0"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2D582ED0"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3B1D8773" w14:textId="77777777" w:rsidTr="002E1B40">
        <w:trPr>
          <w:trHeight w:val="57"/>
        </w:trPr>
        <w:tc>
          <w:tcPr>
            <w:tcW w:w="6946" w:type="dxa"/>
            <w:shd w:val="clear" w:color="auto" w:fill="auto"/>
            <w:vAlign w:val="center"/>
          </w:tcPr>
          <w:p w14:paraId="081CF3C3" w14:textId="77777777" w:rsidR="00775C90" w:rsidRPr="00A267E1" w:rsidRDefault="00775C90" w:rsidP="00EB30DB">
            <w:pPr>
              <w:pStyle w:val="Prrafodelista"/>
              <w:numPr>
                <w:ilvl w:val="0"/>
                <w:numId w:val="7"/>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Ying KY, </w:t>
            </w:r>
            <w:proofErr w:type="spellStart"/>
            <w:r w:rsidRPr="00A267E1">
              <w:rPr>
                <w:rFonts w:cs="Times New Roman"/>
                <w:szCs w:val="20"/>
                <w:lang w:val="en-US"/>
              </w:rPr>
              <w:t>Yim</w:t>
            </w:r>
            <w:proofErr w:type="spellEnd"/>
            <w:r w:rsidRPr="00A267E1">
              <w:rPr>
                <w:rFonts w:cs="Times New Roman"/>
                <w:szCs w:val="20"/>
                <w:lang w:val="en-US"/>
              </w:rPr>
              <w:t xml:space="preserve"> CW, et al. Tacrolimus versus mycophenolate mofetil for induction therapy of lupus nephritis: a </w:t>
            </w:r>
            <w:proofErr w:type="spellStart"/>
            <w:r w:rsidRPr="00A267E1">
              <w:rPr>
                <w:rFonts w:cs="Times New Roman"/>
                <w:szCs w:val="20"/>
                <w:lang w:val="en-US"/>
              </w:rPr>
              <w:t>randomised</w:t>
            </w:r>
            <w:proofErr w:type="spellEnd"/>
            <w:r w:rsidRPr="00A267E1">
              <w:rPr>
                <w:rFonts w:cs="Times New Roman"/>
                <w:szCs w:val="20"/>
                <w:lang w:val="en-US"/>
              </w:rPr>
              <w:t xml:space="preserve"> controlled trial and long-term follow-up. Ann Rheum Dis. 2016;75(1):30-36.</w:t>
            </w:r>
          </w:p>
        </w:tc>
        <w:tc>
          <w:tcPr>
            <w:tcW w:w="851" w:type="dxa"/>
            <w:shd w:val="clear" w:color="auto" w:fill="auto"/>
            <w:vAlign w:val="center"/>
          </w:tcPr>
          <w:p w14:paraId="59C02378"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r>
      <w:tr w:rsidR="00775C90" w:rsidRPr="00A267E1" w14:paraId="22C5114E" w14:textId="77777777" w:rsidTr="002E1B40">
        <w:trPr>
          <w:trHeight w:val="57"/>
        </w:trPr>
        <w:tc>
          <w:tcPr>
            <w:tcW w:w="6946" w:type="dxa"/>
            <w:shd w:val="clear" w:color="auto" w:fill="auto"/>
            <w:vAlign w:val="center"/>
          </w:tcPr>
          <w:p w14:paraId="76E228A1" w14:textId="77777777" w:rsidR="00775C90" w:rsidRPr="00A267E1" w:rsidRDefault="00775C90" w:rsidP="00EB30DB">
            <w:pPr>
              <w:pStyle w:val="Prrafodelista"/>
              <w:numPr>
                <w:ilvl w:val="0"/>
                <w:numId w:val="7"/>
              </w:numPr>
              <w:rPr>
                <w:rFonts w:cs="Times New Roman"/>
                <w:szCs w:val="20"/>
                <w:lang w:val="en-US"/>
              </w:rPr>
            </w:pPr>
            <w:r w:rsidRPr="00A267E1">
              <w:rPr>
                <w:rFonts w:cs="Times New Roman"/>
                <w:szCs w:val="20"/>
                <w:lang w:val="en-US"/>
              </w:rPr>
              <w:t xml:space="preserve">Yap DY, Yu X, Chen XM, et al. Pilot </w:t>
            </w:r>
            <w:proofErr w:type="gramStart"/>
            <w:r w:rsidRPr="00A267E1">
              <w:rPr>
                <w:rFonts w:cs="Times New Roman"/>
                <w:szCs w:val="20"/>
                <w:lang w:val="en-US"/>
              </w:rPr>
              <w:t>24 month</w:t>
            </w:r>
            <w:proofErr w:type="gramEnd"/>
            <w:r w:rsidRPr="00A267E1">
              <w:rPr>
                <w:rFonts w:cs="Times New Roman"/>
                <w:szCs w:val="20"/>
                <w:lang w:val="en-US"/>
              </w:rPr>
              <w:t xml:space="preserve"> study to compare mycophenolate mofetil and tacrolimus in the treatment of membranous lupus nephritis with nephrotic syndrome. Nephrology (Carlton). 2012;17(4):352-357.</w:t>
            </w:r>
          </w:p>
        </w:tc>
        <w:tc>
          <w:tcPr>
            <w:tcW w:w="851" w:type="dxa"/>
            <w:shd w:val="clear" w:color="auto" w:fill="auto"/>
            <w:vAlign w:val="center"/>
          </w:tcPr>
          <w:p w14:paraId="5D3DB13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ECA</w:t>
            </w:r>
          </w:p>
        </w:tc>
      </w:tr>
    </w:tbl>
    <w:p w14:paraId="7D35B440" w14:textId="77777777" w:rsidR="00775C90" w:rsidRPr="00A267E1" w:rsidRDefault="00775C90" w:rsidP="00775C90">
      <w:pPr>
        <w:rPr>
          <w:rFonts w:ascii="Times New Roman" w:hAnsi="Times New Roman" w:cs="Times New Roman"/>
          <w:lang w:val="en-CA"/>
        </w:rPr>
      </w:pPr>
    </w:p>
    <w:p w14:paraId="1050F011" w14:textId="77777777" w:rsidR="00775C90" w:rsidRPr="00A267E1" w:rsidRDefault="00775C90" w:rsidP="00775C90">
      <w:pPr>
        <w:rPr>
          <w:rFonts w:ascii="Times New Roman" w:hAnsi="Times New Roman" w:cs="Times New Roman"/>
          <w:b/>
        </w:rPr>
      </w:pPr>
    </w:p>
    <w:p w14:paraId="0C16768C" w14:textId="77777777" w:rsidR="00775C90" w:rsidRPr="00A267E1" w:rsidRDefault="00775C90" w:rsidP="00775C90">
      <w:pPr>
        <w:rPr>
          <w:rFonts w:ascii="Times New Roman" w:hAnsi="Times New Roman" w:cs="Times New Roman"/>
          <w:b/>
        </w:rPr>
      </w:pPr>
      <w:r w:rsidRPr="00A267E1">
        <w:rPr>
          <w:rFonts w:ascii="Times New Roman" w:hAnsi="Times New Roman" w:cs="Times New Roman"/>
        </w:rPr>
        <w:br w:type="page"/>
      </w:r>
    </w:p>
    <w:p w14:paraId="54CE9F71" w14:textId="77777777" w:rsidR="00775C90" w:rsidRPr="00A267E1" w:rsidRDefault="00775C90" w:rsidP="00775C9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5" w:name="_Toc90737006"/>
      <w:r w:rsidRPr="00A267E1">
        <w:rPr>
          <w:rFonts w:ascii="Times New Roman" w:eastAsiaTheme="minorHAnsi" w:hAnsi="Times New Roman" w:cs="Times New Roman"/>
          <w:b/>
          <w:bCs/>
          <w:color w:val="auto"/>
          <w:sz w:val="24"/>
          <w:szCs w:val="28"/>
          <w:lang w:val="es-PE"/>
        </w:rPr>
        <w:lastRenderedPageBreak/>
        <w:t xml:space="preserve">Pregunta 5. En adultos con nefritis lúpica (NL) clase III a V no refractarios, ¿se debería brindar terapia combinada de </w:t>
      </w:r>
      <w:proofErr w:type="spellStart"/>
      <w:r w:rsidRPr="00A267E1">
        <w:rPr>
          <w:rFonts w:ascii="Times New Roman" w:eastAsiaTheme="minorHAnsi" w:hAnsi="Times New Roman" w:cs="Times New Roman"/>
          <w:b/>
          <w:bCs/>
          <w:color w:val="auto"/>
          <w:sz w:val="24"/>
          <w:szCs w:val="28"/>
          <w:lang w:val="es-PE"/>
        </w:rPr>
        <w:t>tacrolimus</w:t>
      </w:r>
      <w:proofErr w:type="spellEnd"/>
      <w:r w:rsidRPr="00A267E1">
        <w:rPr>
          <w:rFonts w:ascii="Times New Roman" w:eastAsiaTheme="minorHAnsi" w:hAnsi="Times New Roman" w:cs="Times New Roman"/>
          <w:b/>
          <w:bCs/>
          <w:color w:val="auto"/>
          <w:sz w:val="24"/>
          <w:szCs w:val="28"/>
          <w:lang w:val="es-PE"/>
        </w:rPr>
        <w:t xml:space="preserve"> (TAC) más micofenolato </w:t>
      </w:r>
      <w:proofErr w:type="spellStart"/>
      <w:r w:rsidRPr="00A267E1">
        <w:rPr>
          <w:rFonts w:ascii="Times New Roman" w:eastAsiaTheme="minorHAnsi" w:hAnsi="Times New Roman" w:cs="Times New Roman"/>
          <w:b/>
          <w:bCs/>
          <w:color w:val="auto"/>
          <w:sz w:val="24"/>
          <w:szCs w:val="28"/>
          <w:lang w:val="es-PE"/>
        </w:rPr>
        <w:t>mofetilo</w:t>
      </w:r>
      <w:proofErr w:type="spellEnd"/>
      <w:r w:rsidRPr="00A267E1">
        <w:rPr>
          <w:rFonts w:ascii="Times New Roman" w:eastAsiaTheme="minorHAnsi" w:hAnsi="Times New Roman" w:cs="Times New Roman"/>
          <w:b/>
          <w:bCs/>
          <w:color w:val="auto"/>
          <w:sz w:val="24"/>
          <w:szCs w:val="28"/>
          <w:lang w:val="es-PE"/>
        </w:rPr>
        <w:t xml:space="preserve"> (MMF) [terapia </w:t>
      </w:r>
      <w:proofErr w:type="spellStart"/>
      <w:r w:rsidRPr="00A267E1">
        <w:rPr>
          <w:rFonts w:ascii="Times New Roman" w:eastAsiaTheme="minorHAnsi" w:hAnsi="Times New Roman" w:cs="Times New Roman"/>
          <w:b/>
          <w:bCs/>
          <w:color w:val="auto"/>
          <w:sz w:val="24"/>
          <w:szCs w:val="28"/>
          <w:lang w:val="es-PE"/>
        </w:rPr>
        <w:t>multitarget</w:t>
      </w:r>
      <w:proofErr w:type="spellEnd"/>
      <w:r w:rsidRPr="00A267E1">
        <w:rPr>
          <w:rFonts w:ascii="Times New Roman" w:eastAsiaTheme="minorHAnsi" w:hAnsi="Times New Roman" w:cs="Times New Roman"/>
          <w:b/>
          <w:bCs/>
          <w:color w:val="auto"/>
          <w:sz w:val="24"/>
          <w:szCs w:val="28"/>
          <w:lang w:val="es-PE"/>
        </w:rPr>
        <w:t>] en lugar de monoterapia con ciclofosfamida (CYC) endovenosa como terapia inicial de la fase de inducción?</w:t>
      </w:r>
      <w:bookmarkEnd w:id="5"/>
    </w:p>
    <w:p w14:paraId="15C78FF0"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Resumen de la búsqueda por cada pregunta PICO:</w:t>
      </w:r>
    </w:p>
    <w:p w14:paraId="23E9B485"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Esta pregunta clínica tuvo 2 preguntas PICO, cuyas características se resumen a continuación:</w:t>
      </w:r>
    </w:p>
    <w:tbl>
      <w:tblPr>
        <w:tblStyle w:val="Tablaconcuadrcula"/>
        <w:tblW w:w="8945" w:type="dxa"/>
        <w:tblInd w:w="-5" w:type="dxa"/>
        <w:tblLook w:val="04A0" w:firstRow="1" w:lastRow="0" w:firstColumn="1" w:lastColumn="0" w:noHBand="0" w:noVBand="1"/>
      </w:tblPr>
      <w:tblGrid>
        <w:gridCol w:w="1134"/>
        <w:gridCol w:w="1985"/>
        <w:gridCol w:w="2551"/>
        <w:gridCol w:w="3275"/>
      </w:tblGrid>
      <w:tr w:rsidR="00775C90" w:rsidRPr="00A267E1" w14:paraId="41CD79DA" w14:textId="77777777" w:rsidTr="002E1B40">
        <w:trPr>
          <w:trHeight w:val="58"/>
        </w:trPr>
        <w:tc>
          <w:tcPr>
            <w:tcW w:w="1134" w:type="dxa"/>
            <w:shd w:val="clear" w:color="auto" w:fill="E7E6E6"/>
            <w:vAlign w:val="center"/>
          </w:tcPr>
          <w:p w14:paraId="57BF0CFC"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Pregunta PICO </w:t>
            </w:r>
            <w:proofErr w:type="spellStart"/>
            <w:r w:rsidRPr="00A267E1">
              <w:rPr>
                <w:rFonts w:ascii="Times New Roman" w:hAnsi="Times New Roman" w:cs="Times New Roman"/>
                <w:b/>
                <w:sz w:val="20"/>
                <w:szCs w:val="20"/>
              </w:rPr>
              <w:t>N°</w:t>
            </w:r>
            <w:proofErr w:type="spellEnd"/>
          </w:p>
        </w:tc>
        <w:tc>
          <w:tcPr>
            <w:tcW w:w="1985" w:type="dxa"/>
            <w:shd w:val="clear" w:color="auto" w:fill="E7E6E6"/>
            <w:vAlign w:val="center"/>
          </w:tcPr>
          <w:p w14:paraId="57620200"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Paciente / Problema</w:t>
            </w:r>
          </w:p>
        </w:tc>
        <w:tc>
          <w:tcPr>
            <w:tcW w:w="2551" w:type="dxa"/>
            <w:shd w:val="clear" w:color="auto" w:fill="E7E6E6"/>
            <w:vAlign w:val="center"/>
          </w:tcPr>
          <w:p w14:paraId="65F3ADC3"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Intervención / Comparación</w:t>
            </w:r>
          </w:p>
        </w:tc>
        <w:tc>
          <w:tcPr>
            <w:tcW w:w="3275" w:type="dxa"/>
            <w:shd w:val="clear" w:color="auto" w:fill="E7E6E6"/>
            <w:vAlign w:val="center"/>
          </w:tcPr>
          <w:p w14:paraId="505E0408"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Desenlaces</w:t>
            </w:r>
          </w:p>
        </w:tc>
      </w:tr>
      <w:tr w:rsidR="00775C90" w:rsidRPr="00A267E1" w14:paraId="04B1DDE7" w14:textId="77777777" w:rsidTr="002E1B40">
        <w:trPr>
          <w:trHeight w:val="2429"/>
        </w:trPr>
        <w:tc>
          <w:tcPr>
            <w:tcW w:w="1134" w:type="dxa"/>
            <w:vAlign w:val="center"/>
          </w:tcPr>
          <w:p w14:paraId="02C87CF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5.1</w:t>
            </w:r>
          </w:p>
        </w:tc>
        <w:tc>
          <w:tcPr>
            <w:tcW w:w="1985" w:type="dxa"/>
            <w:vAlign w:val="center"/>
          </w:tcPr>
          <w:p w14:paraId="606E97E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III a IV no refractarios, en fase de inducción</w:t>
            </w:r>
          </w:p>
        </w:tc>
        <w:tc>
          <w:tcPr>
            <w:tcW w:w="2551" w:type="dxa"/>
            <w:vAlign w:val="center"/>
          </w:tcPr>
          <w:p w14:paraId="0DC624A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 xml:space="preserve">TAC más MMF (terapia </w:t>
            </w:r>
            <w:proofErr w:type="spellStart"/>
            <w:r w:rsidRPr="00A267E1">
              <w:rPr>
                <w:rFonts w:ascii="Times New Roman" w:hAnsi="Times New Roman" w:cs="Times New Roman"/>
                <w:i/>
                <w:iCs/>
                <w:sz w:val="20"/>
                <w:szCs w:val="20"/>
              </w:rPr>
              <w:t>multitarget</w:t>
            </w:r>
            <w:proofErr w:type="spellEnd"/>
            <w:r w:rsidRPr="00A267E1">
              <w:rPr>
                <w:rFonts w:ascii="Times New Roman" w:hAnsi="Times New Roman" w:cs="Times New Roman"/>
                <w:sz w:val="20"/>
                <w:szCs w:val="20"/>
              </w:rPr>
              <w:t>) más GC / CYC endovenosa más GC</w:t>
            </w:r>
          </w:p>
        </w:tc>
        <w:tc>
          <w:tcPr>
            <w:tcW w:w="3275" w:type="dxa"/>
            <w:vMerge w:val="restart"/>
          </w:tcPr>
          <w:p w14:paraId="0579F4B1"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Mortalidad</w:t>
            </w:r>
          </w:p>
          <w:p w14:paraId="32ACD6BC"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renal (estadio G5)</w:t>
            </w:r>
          </w:p>
          <w:p w14:paraId="2BB6B91F"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completa o parcial</w:t>
            </w:r>
          </w:p>
          <w:p w14:paraId="1BE8B766"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completa</w:t>
            </w:r>
          </w:p>
          <w:p w14:paraId="49D0956D"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Respuesta renal parcial</w:t>
            </w:r>
          </w:p>
          <w:p w14:paraId="62015A7A"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Recaída renal</w:t>
            </w:r>
          </w:p>
          <w:p w14:paraId="68F8D907"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Función renal estable</w:t>
            </w:r>
          </w:p>
          <w:p w14:paraId="2DAAD22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Actividad de la enfermedad</w:t>
            </w:r>
          </w:p>
          <w:p w14:paraId="0D4D48F6"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Duplicación de la creatinina sérica</w:t>
            </w:r>
          </w:p>
          <w:p w14:paraId="68F4C594"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de cualquier tipo</w:t>
            </w:r>
          </w:p>
          <w:p w14:paraId="114CB22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por virus Herpes Zoster</w:t>
            </w:r>
          </w:p>
          <w:p w14:paraId="465B77E1"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ovárica</w:t>
            </w:r>
          </w:p>
          <w:p w14:paraId="3E12DA4A"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Irregularidad menstrual</w:t>
            </w:r>
          </w:p>
          <w:p w14:paraId="744D23C5"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Leucopenia</w:t>
            </w:r>
          </w:p>
          <w:p w14:paraId="4E622311"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Hipertensión arterial</w:t>
            </w:r>
          </w:p>
          <w:p w14:paraId="25E82F99" w14:textId="77777777" w:rsidR="00775C90" w:rsidRPr="00A267E1" w:rsidRDefault="00775C90" w:rsidP="00EB30DB">
            <w:pPr>
              <w:pStyle w:val="Prrafodelista"/>
              <w:numPr>
                <w:ilvl w:val="0"/>
                <w:numId w:val="4"/>
              </w:numPr>
              <w:spacing w:after="160" w:line="259" w:lineRule="auto"/>
              <w:ind w:left="178" w:hanging="178"/>
              <w:rPr>
                <w:rFonts w:cs="Times New Roman"/>
                <w:szCs w:val="20"/>
              </w:rPr>
            </w:pPr>
            <w:r w:rsidRPr="00A267E1">
              <w:rPr>
                <w:rFonts w:cs="Times New Roman"/>
                <w:szCs w:val="20"/>
              </w:rPr>
              <w:t>Alopecia</w:t>
            </w:r>
          </w:p>
          <w:p w14:paraId="5776D40D" w14:textId="77777777" w:rsidR="00775C90" w:rsidRPr="00A267E1" w:rsidRDefault="00775C90" w:rsidP="00EB30DB">
            <w:pPr>
              <w:pStyle w:val="Prrafodelista"/>
              <w:numPr>
                <w:ilvl w:val="0"/>
                <w:numId w:val="6"/>
              </w:numPr>
              <w:ind w:left="182" w:hanging="141"/>
              <w:jc w:val="left"/>
              <w:rPr>
                <w:rFonts w:cs="Times New Roman"/>
                <w:szCs w:val="20"/>
              </w:rPr>
            </w:pPr>
            <w:r w:rsidRPr="00A267E1">
              <w:rPr>
                <w:rFonts w:cs="Times New Roman"/>
                <w:szCs w:val="20"/>
              </w:rPr>
              <w:t>Eventos adversos gastrointestinales</w:t>
            </w:r>
          </w:p>
        </w:tc>
      </w:tr>
      <w:tr w:rsidR="00775C90" w:rsidRPr="00A267E1" w14:paraId="741E4FA9" w14:textId="77777777" w:rsidTr="002E1B40">
        <w:trPr>
          <w:trHeight w:val="58"/>
        </w:trPr>
        <w:tc>
          <w:tcPr>
            <w:tcW w:w="1134" w:type="dxa"/>
            <w:vAlign w:val="center"/>
          </w:tcPr>
          <w:p w14:paraId="369A9EF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5.2</w:t>
            </w:r>
          </w:p>
        </w:tc>
        <w:tc>
          <w:tcPr>
            <w:tcW w:w="1985" w:type="dxa"/>
            <w:vAlign w:val="center"/>
          </w:tcPr>
          <w:p w14:paraId="64D13E7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V no refractarios, en fase de inducción</w:t>
            </w:r>
          </w:p>
        </w:tc>
        <w:tc>
          <w:tcPr>
            <w:tcW w:w="2551" w:type="dxa"/>
            <w:vAlign w:val="center"/>
          </w:tcPr>
          <w:p w14:paraId="4A56928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 xml:space="preserve">TAC más MMF (terapia </w:t>
            </w:r>
            <w:proofErr w:type="spellStart"/>
            <w:r w:rsidRPr="00A267E1">
              <w:rPr>
                <w:rFonts w:ascii="Times New Roman" w:hAnsi="Times New Roman" w:cs="Times New Roman"/>
                <w:i/>
                <w:iCs/>
                <w:sz w:val="20"/>
                <w:szCs w:val="20"/>
              </w:rPr>
              <w:t>multitarget</w:t>
            </w:r>
            <w:proofErr w:type="spellEnd"/>
            <w:r w:rsidRPr="00A267E1">
              <w:rPr>
                <w:rFonts w:ascii="Times New Roman" w:hAnsi="Times New Roman" w:cs="Times New Roman"/>
                <w:sz w:val="20"/>
                <w:szCs w:val="20"/>
              </w:rPr>
              <w:t>) más GC / CYC endovenosa más GC</w:t>
            </w:r>
          </w:p>
        </w:tc>
        <w:tc>
          <w:tcPr>
            <w:tcW w:w="3275" w:type="dxa"/>
            <w:vMerge/>
          </w:tcPr>
          <w:p w14:paraId="763F43F0" w14:textId="77777777" w:rsidR="00775C90" w:rsidRPr="00A267E1" w:rsidRDefault="00775C90" w:rsidP="00EB30DB">
            <w:pPr>
              <w:pStyle w:val="Prrafodelista"/>
              <w:numPr>
                <w:ilvl w:val="0"/>
                <w:numId w:val="6"/>
              </w:numPr>
              <w:ind w:left="182" w:hanging="141"/>
              <w:jc w:val="left"/>
              <w:rPr>
                <w:rFonts w:cs="Times New Roman"/>
                <w:szCs w:val="20"/>
              </w:rPr>
            </w:pPr>
          </w:p>
        </w:tc>
      </w:tr>
    </w:tbl>
    <w:p w14:paraId="49E301CD" w14:textId="77777777" w:rsidR="00775C90" w:rsidRPr="00A267E1" w:rsidRDefault="00775C90" w:rsidP="00775C90">
      <w:pPr>
        <w:rPr>
          <w:rFonts w:ascii="Times New Roman" w:hAnsi="Times New Roman" w:cs="Times New Roman"/>
        </w:rPr>
      </w:pPr>
    </w:p>
    <w:p w14:paraId="24C8F59C"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Estrategias de las búsquedas realizadas y listado de las citaciones evaluadas:</w:t>
      </w:r>
    </w:p>
    <w:p w14:paraId="4C8316DF"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responder dichas preguntas PICO, se realizaron finalmente dos búsquedas bibliográficas:</w:t>
      </w:r>
    </w:p>
    <w:tbl>
      <w:tblPr>
        <w:tblStyle w:val="Tablaconcuadrcula"/>
        <w:tblW w:w="8642" w:type="dxa"/>
        <w:tblLayout w:type="fixed"/>
        <w:tblLook w:val="04A0" w:firstRow="1" w:lastRow="0" w:firstColumn="1" w:lastColumn="0" w:noHBand="0" w:noVBand="1"/>
      </w:tblPr>
      <w:tblGrid>
        <w:gridCol w:w="704"/>
        <w:gridCol w:w="1134"/>
        <w:gridCol w:w="1134"/>
        <w:gridCol w:w="1276"/>
        <w:gridCol w:w="1843"/>
        <w:gridCol w:w="708"/>
        <w:gridCol w:w="993"/>
        <w:gridCol w:w="850"/>
      </w:tblGrid>
      <w:tr w:rsidR="00775C90" w:rsidRPr="00A267E1" w14:paraId="5292771C" w14:textId="77777777" w:rsidTr="002E1B40">
        <w:tc>
          <w:tcPr>
            <w:tcW w:w="704" w:type="dxa"/>
            <w:shd w:val="clear" w:color="auto" w:fill="E7E6E6"/>
            <w:vAlign w:val="center"/>
          </w:tcPr>
          <w:p w14:paraId="5C114180"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Búsqueda</w:t>
            </w:r>
          </w:p>
        </w:tc>
        <w:tc>
          <w:tcPr>
            <w:tcW w:w="1134" w:type="dxa"/>
            <w:shd w:val="clear" w:color="auto" w:fill="E7E6E6"/>
            <w:vAlign w:val="center"/>
          </w:tcPr>
          <w:p w14:paraId="1D0AB933"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Preguntas PICO</w:t>
            </w:r>
          </w:p>
        </w:tc>
        <w:tc>
          <w:tcPr>
            <w:tcW w:w="1134" w:type="dxa"/>
            <w:shd w:val="clear" w:color="auto" w:fill="E7E6E6"/>
            <w:vAlign w:val="center"/>
          </w:tcPr>
          <w:p w14:paraId="3F6F8A02"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Tipo de búsqueda y tipos de estudios buscados</w:t>
            </w:r>
          </w:p>
        </w:tc>
        <w:tc>
          <w:tcPr>
            <w:tcW w:w="1276" w:type="dxa"/>
            <w:shd w:val="clear" w:color="auto" w:fill="E7E6E6"/>
            <w:vAlign w:val="center"/>
          </w:tcPr>
          <w:p w14:paraId="350E3636"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Fechas de búsqueda (desde, hasta)</w:t>
            </w:r>
          </w:p>
        </w:tc>
        <w:tc>
          <w:tcPr>
            <w:tcW w:w="1843" w:type="dxa"/>
            <w:shd w:val="clear" w:color="auto" w:fill="E7E6E6"/>
            <w:vAlign w:val="center"/>
          </w:tcPr>
          <w:p w14:paraId="7D427407"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Número de citaciones identificadas en cada fuente</w:t>
            </w:r>
          </w:p>
        </w:tc>
        <w:tc>
          <w:tcPr>
            <w:tcW w:w="708" w:type="dxa"/>
            <w:shd w:val="clear" w:color="auto" w:fill="E7E6E6"/>
            <w:vAlign w:val="center"/>
          </w:tcPr>
          <w:p w14:paraId="796A3C81"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PICO</w:t>
            </w:r>
          </w:p>
        </w:tc>
        <w:tc>
          <w:tcPr>
            <w:tcW w:w="993" w:type="dxa"/>
            <w:shd w:val="clear" w:color="auto" w:fill="E7E6E6"/>
            <w:vAlign w:val="center"/>
          </w:tcPr>
          <w:p w14:paraId="7BA02CC0"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Citaciones evaluadas a texto completo </w:t>
            </w:r>
          </w:p>
        </w:tc>
        <w:tc>
          <w:tcPr>
            <w:tcW w:w="850" w:type="dxa"/>
            <w:shd w:val="clear" w:color="auto" w:fill="E7E6E6"/>
            <w:vAlign w:val="center"/>
          </w:tcPr>
          <w:p w14:paraId="4AE1C6BF"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Artículos incluidos</w:t>
            </w:r>
          </w:p>
        </w:tc>
      </w:tr>
      <w:tr w:rsidR="00775C90" w:rsidRPr="00A267E1" w14:paraId="63E880C8" w14:textId="77777777" w:rsidTr="002E1B40">
        <w:tc>
          <w:tcPr>
            <w:tcW w:w="704" w:type="dxa"/>
            <w:vMerge w:val="restart"/>
            <w:vAlign w:val="center"/>
          </w:tcPr>
          <w:p w14:paraId="57F05253" w14:textId="77777777" w:rsidR="00775C90" w:rsidRPr="00A267E1" w:rsidRDefault="00775C90" w:rsidP="002E1B40">
            <w:pPr>
              <w:rPr>
                <w:rFonts w:ascii="Times New Roman" w:hAnsi="Times New Roman" w:cs="Times New Roman"/>
                <w:b/>
                <w:bCs/>
                <w:sz w:val="16"/>
                <w:szCs w:val="16"/>
              </w:rPr>
            </w:pPr>
            <w:r w:rsidRPr="00A267E1">
              <w:rPr>
                <w:rFonts w:ascii="Times New Roman" w:hAnsi="Times New Roman" w:cs="Times New Roman"/>
                <w:b/>
                <w:bCs/>
                <w:sz w:val="16"/>
                <w:szCs w:val="16"/>
              </w:rPr>
              <w:t>A</w:t>
            </w:r>
          </w:p>
        </w:tc>
        <w:tc>
          <w:tcPr>
            <w:tcW w:w="1134" w:type="dxa"/>
            <w:vMerge w:val="restart"/>
            <w:vAlign w:val="center"/>
          </w:tcPr>
          <w:p w14:paraId="39931C3C"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para las preguntas 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5.1 y 5.2</w:t>
            </w:r>
          </w:p>
        </w:tc>
        <w:tc>
          <w:tcPr>
            <w:tcW w:w="1134" w:type="dxa"/>
            <w:vMerge w:val="restart"/>
            <w:vAlign w:val="center"/>
          </w:tcPr>
          <w:p w14:paraId="5BAEFAB8"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de </w:t>
            </w:r>
            <w:proofErr w:type="spellStart"/>
            <w:r w:rsidRPr="00A267E1">
              <w:rPr>
                <w:rFonts w:ascii="Times New Roman" w:hAnsi="Times New Roman" w:cs="Times New Roman"/>
                <w:sz w:val="16"/>
                <w:szCs w:val="16"/>
              </w:rPr>
              <w:t>novo</w:t>
            </w:r>
            <w:proofErr w:type="spellEnd"/>
            <w:r w:rsidRPr="00A267E1">
              <w:rPr>
                <w:rFonts w:ascii="Times New Roman" w:hAnsi="Times New Roman" w:cs="Times New Roman"/>
                <w:sz w:val="16"/>
                <w:szCs w:val="16"/>
              </w:rPr>
              <w:t xml:space="preserve"> de RS de ECA</w:t>
            </w:r>
          </w:p>
        </w:tc>
        <w:tc>
          <w:tcPr>
            <w:tcW w:w="1276" w:type="dxa"/>
            <w:vMerge w:val="restart"/>
            <w:vAlign w:val="center"/>
          </w:tcPr>
          <w:p w14:paraId="62D54546"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Desde el inicio de los tiempos a agosto de 2021</w:t>
            </w:r>
          </w:p>
        </w:tc>
        <w:tc>
          <w:tcPr>
            <w:tcW w:w="1843" w:type="dxa"/>
            <w:vMerge w:val="restart"/>
            <w:vAlign w:val="center"/>
          </w:tcPr>
          <w:p w14:paraId="2ACF85DE"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PubMed: 27</w:t>
            </w:r>
          </w:p>
        </w:tc>
        <w:tc>
          <w:tcPr>
            <w:tcW w:w="708" w:type="dxa"/>
            <w:vAlign w:val="center"/>
          </w:tcPr>
          <w:p w14:paraId="764F5DA7"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5.1</w:t>
            </w:r>
          </w:p>
        </w:tc>
        <w:tc>
          <w:tcPr>
            <w:tcW w:w="993" w:type="dxa"/>
            <w:vAlign w:val="center"/>
          </w:tcPr>
          <w:p w14:paraId="5DC8BEDC"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25</w:t>
            </w:r>
          </w:p>
        </w:tc>
        <w:tc>
          <w:tcPr>
            <w:tcW w:w="850" w:type="dxa"/>
            <w:vAlign w:val="center"/>
          </w:tcPr>
          <w:p w14:paraId="794EED0A"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8</w:t>
            </w:r>
          </w:p>
        </w:tc>
      </w:tr>
      <w:tr w:rsidR="00775C90" w:rsidRPr="00A267E1" w14:paraId="6BA6C610" w14:textId="77777777" w:rsidTr="002E1B40">
        <w:trPr>
          <w:trHeight w:val="679"/>
        </w:trPr>
        <w:tc>
          <w:tcPr>
            <w:tcW w:w="704" w:type="dxa"/>
            <w:vMerge/>
            <w:vAlign w:val="center"/>
          </w:tcPr>
          <w:p w14:paraId="69A16513" w14:textId="77777777" w:rsidR="00775C90" w:rsidRPr="00A267E1" w:rsidRDefault="00775C90" w:rsidP="002E1B40">
            <w:pPr>
              <w:rPr>
                <w:rFonts w:ascii="Times New Roman" w:hAnsi="Times New Roman" w:cs="Times New Roman"/>
                <w:sz w:val="16"/>
                <w:szCs w:val="16"/>
              </w:rPr>
            </w:pPr>
          </w:p>
        </w:tc>
        <w:tc>
          <w:tcPr>
            <w:tcW w:w="1134" w:type="dxa"/>
            <w:vMerge/>
            <w:vAlign w:val="center"/>
          </w:tcPr>
          <w:p w14:paraId="6FAF83BC" w14:textId="77777777" w:rsidR="00775C90" w:rsidRPr="00A267E1" w:rsidRDefault="00775C90" w:rsidP="002E1B40">
            <w:pPr>
              <w:rPr>
                <w:rFonts w:ascii="Times New Roman" w:hAnsi="Times New Roman" w:cs="Times New Roman"/>
                <w:sz w:val="16"/>
                <w:szCs w:val="16"/>
              </w:rPr>
            </w:pPr>
          </w:p>
        </w:tc>
        <w:tc>
          <w:tcPr>
            <w:tcW w:w="1134" w:type="dxa"/>
            <w:vMerge/>
            <w:vAlign w:val="center"/>
          </w:tcPr>
          <w:p w14:paraId="3B5DAA79" w14:textId="77777777" w:rsidR="00775C90" w:rsidRPr="00A267E1" w:rsidRDefault="00775C90" w:rsidP="002E1B40">
            <w:pPr>
              <w:rPr>
                <w:rFonts w:ascii="Times New Roman" w:hAnsi="Times New Roman" w:cs="Times New Roman"/>
                <w:sz w:val="16"/>
                <w:szCs w:val="16"/>
              </w:rPr>
            </w:pPr>
          </w:p>
        </w:tc>
        <w:tc>
          <w:tcPr>
            <w:tcW w:w="1276" w:type="dxa"/>
            <w:vMerge/>
            <w:vAlign w:val="center"/>
          </w:tcPr>
          <w:p w14:paraId="1361C272" w14:textId="77777777" w:rsidR="00775C90" w:rsidRPr="00A267E1" w:rsidRDefault="00775C90" w:rsidP="002E1B40">
            <w:pPr>
              <w:rPr>
                <w:rFonts w:ascii="Times New Roman" w:hAnsi="Times New Roman" w:cs="Times New Roman"/>
                <w:sz w:val="16"/>
                <w:szCs w:val="16"/>
              </w:rPr>
            </w:pPr>
          </w:p>
        </w:tc>
        <w:tc>
          <w:tcPr>
            <w:tcW w:w="1843" w:type="dxa"/>
            <w:vMerge/>
            <w:vAlign w:val="center"/>
          </w:tcPr>
          <w:p w14:paraId="286D44C4" w14:textId="77777777" w:rsidR="00775C90" w:rsidRPr="00A267E1" w:rsidRDefault="00775C90" w:rsidP="00EB30DB">
            <w:pPr>
              <w:pStyle w:val="Prrafodelista"/>
              <w:numPr>
                <w:ilvl w:val="0"/>
                <w:numId w:val="3"/>
              </w:numPr>
              <w:ind w:left="176" w:hanging="142"/>
              <w:jc w:val="left"/>
              <w:rPr>
                <w:rFonts w:cs="Times New Roman"/>
                <w:sz w:val="16"/>
                <w:szCs w:val="16"/>
              </w:rPr>
            </w:pPr>
          </w:p>
        </w:tc>
        <w:tc>
          <w:tcPr>
            <w:tcW w:w="708" w:type="dxa"/>
            <w:vAlign w:val="center"/>
          </w:tcPr>
          <w:p w14:paraId="02F3D345"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5.2</w:t>
            </w:r>
          </w:p>
        </w:tc>
        <w:tc>
          <w:tcPr>
            <w:tcW w:w="993" w:type="dxa"/>
            <w:vAlign w:val="center"/>
          </w:tcPr>
          <w:p w14:paraId="5EFCBD28"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w:t>
            </w:r>
          </w:p>
        </w:tc>
        <w:tc>
          <w:tcPr>
            <w:tcW w:w="850" w:type="dxa"/>
            <w:vAlign w:val="center"/>
          </w:tcPr>
          <w:p w14:paraId="20F17F21"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w:t>
            </w:r>
          </w:p>
        </w:tc>
      </w:tr>
    </w:tbl>
    <w:p w14:paraId="7809530A" w14:textId="77777777" w:rsidR="00775C90" w:rsidRPr="00A267E1" w:rsidRDefault="00775C90" w:rsidP="00775C90">
      <w:pPr>
        <w:rPr>
          <w:rFonts w:ascii="Times New Roman" w:hAnsi="Times New Roman" w:cs="Times New Roman"/>
        </w:rPr>
      </w:pPr>
    </w:p>
    <w:p w14:paraId="18C390F5"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 continuación se presentará la estrategia de búsqueda y las listas de citaciones incluidas y excluidas para cada una:</w:t>
      </w:r>
    </w:p>
    <w:p w14:paraId="219CD741"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A: búsqueda de RS para las preguntas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5.1 y 5.2:</w:t>
      </w:r>
    </w:p>
    <w:p w14:paraId="18FAA0B2"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Style w:val="Tablaconcuadrcula"/>
        <w:tblW w:w="7796" w:type="dxa"/>
        <w:tblInd w:w="704" w:type="dxa"/>
        <w:tblLook w:val="04A0" w:firstRow="1" w:lastRow="0" w:firstColumn="1" w:lastColumn="0" w:noHBand="0" w:noVBand="1"/>
      </w:tblPr>
      <w:tblGrid>
        <w:gridCol w:w="590"/>
        <w:gridCol w:w="1411"/>
        <w:gridCol w:w="5795"/>
      </w:tblGrid>
      <w:tr w:rsidR="00775C90" w:rsidRPr="00A267E1" w14:paraId="59C645DD" w14:textId="77777777" w:rsidTr="002E1B40">
        <w:tc>
          <w:tcPr>
            <w:tcW w:w="7796" w:type="dxa"/>
            <w:gridSpan w:val="3"/>
            <w:shd w:val="clear" w:color="auto" w:fill="E7E6E6"/>
            <w:vAlign w:val="center"/>
          </w:tcPr>
          <w:p w14:paraId="61F39C76"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Base de datos: PubMed</w:t>
            </w:r>
          </w:p>
        </w:tc>
      </w:tr>
      <w:tr w:rsidR="00775C90" w:rsidRPr="00A267E1" w14:paraId="286548F3" w14:textId="77777777" w:rsidTr="002E1B40">
        <w:tc>
          <w:tcPr>
            <w:tcW w:w="7796" w:type="dxa"/>
            <w:gridSpan w:val="3"/>
            <w:vAlign w:val="center"/>
          </w:tcPr>
          <w:p w14:paraId="267317D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Fecha de búsqueda: agosto 2021</w:t>
            </w:r>
          </w:p>
        </w:tc>
      </w:tr>
      <w:tr w:rsidR="00775C90" w:rsidRPr="00A267E1" w14:paraId="140F8626" w14:textId="77777777" w:rsidTr="002E1B40">
        <w:tc>
          <w:tcPr>
            <w:tcW w:w="7796" w:type="dxa"/>
            <w:gridSpan w:val="3"/>
            <w:vAlign w:val="center"/>
          </w:tcPr>
          <w:p w14:paraId="50AC699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Filtros:</w:t>
            </w:r>
          </w:p>
          <w:p w14:paraId="015AD0F9"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Ninguno</w:t>
            </w:r>
          </w:p>
        </w:tc>
      </w:tr>
      <w:tr w:rsidR="00775C90" w:rsidRPr="00A267E1" w14:paraId="7E8EF019" w14:textId="77777777" w:rsidTr="002E1B40">
        <w:tc>
          <w:tcPr>
            <w:tcW w:w="590" w:type="dxa"/>
            <w:vAlign w:val="center"/>
          </w:tcPr>
          <w:p w14:paraId="329A214B" w14:textId="77777777" w:rsidR="00775C90" w:rsidRPr="00A267E1" w:rsidRDefault="00775C90" w:rsidP="002E1B40">
            <w:pPr>
              <w:rPr>
                <w:rFonts w:ascii="Times New Roman" w:hAnsi="Times New Roman" w:cs="Times New Roman"/>
                <w:sz w:val="20"/>
                <w:szCs w:val="20"/>
              </w:rPr>
            </w:pPr>
          </w:p>
        </w:tc>
        <w:tc>
          <w:tcPr>
            <w:tcW w:w="1411" w:type="dxa"/>
            <w:vAlign w:val="center"/>
          </w:tcPr>
          <w:p w14:paraId="5DFC1625"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795" w:type="dxa"/>
            <w:vAlign w:val="center"/>
          </w:tcPr>
          <w:p w14:paraId="2AEA6E1C"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44E180D9" w14:textId="77777777" w:rsidTr="002E1B40">
        <w:tc>
          <w:tcPr>
            <w:tcW w:w="590" w:type="dxa"/>
            <w:vAlign w:val="center"/>
          </w:tcPr>
          <w:p w14:paraId="4C9DFDAC" w14:textId="77777777" w:rsidR="00775C90" w:rsidRPr="00A267E1" w:rsidRDefault="00775C90" w:rsidP="002E1B40">
            <w:pPr>
              <w:rPr>
                <w:rFonts w:ascii="Times New Roman" w:hAnsi="Times New Roman" w:cs="Times New Roman"/>
                <w:sz w:val="20"/>
                <w:szCs w:val="20"/>
              </w:rPr>
            </w:pPr>
            <w:bookmarkStart w:id="6" w:name="_Hlk80801142"/>
            <w:r w:rsidRPr="00A267E1">
              <w:rPr>
                <w:rFonts w:ascii="Times New Roman" w:hAnsi="Times New Roman" w:cs="Times New Roman"/>
                <w:sz w:val="20"/>
                <w:szCs w:val="20"/>
              </w:rPr>
              <w:lastRenderedPageBreak/>
              <w:t>#1</w:t>
            </w:r>
          </w:p>
        </w:tc>
        <w:tc>
          <w:tcPr>
            <w:tcW w:w="1411" w:type="dxa"/>
            <w:vAlign w:val="center"/>
          </w:tcPr>
          <w:p w14:paraId="64197C6F"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795" w:type="dxa"/>
            <w:vAlign w:val="center"/>
          </w:tcPr>
          <w:p w14:paraId="40C79D12"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("Lupus Erythematosus, Systemic"[Mesh] OR "Lupus Erythematosus Systemic"[</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"Lupus Nephritis"[Mesh] OR Lupus </w:t>
            </w:r>
            <w:proofErr w:type="spellStart"/>
            <w:r w:rsidRPr="00A267E1">
              <w:rPr>
                <w:rFonts w:ascii="Times New Roman" w:hAnsi="Times New Roman" w:cs="Times New Roman"/>
                <w:sz w:val="20"/>
                <w:szCs w:val="20"/>
                <w:lang w:val="en-US"/>
              </w:rPr>
              <w:t>Nephriti</w:t>
            </w:r>
            <w:proofErr w:type="spellEnd"/>
            <w:r w:rsidRPr="00A267E1">
              <w:rPr>
                <w:rFonts w:ascii="Times New Roman" w:hAnsi="Times New Roman" w:cs="Times New Roman"/>
                <w:sz w:val="20"/>
                <w:szCs w:val="20"/>
                <w:lang w:val="en-US"/>
              </w:rPr>
              <w:t>*[</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Lupus </w:t>
            </w:r>
            <w:proofErr w:type="spellStart"/>
            <w:r w:rsidRPr="00A267E1">
              <w:rPr>
                <w:rFonts w:ascii="Times New Roman" w:hAnsi="Times New Roman" w:cs="Times New Roman"/>
                <w:sz w:val="20"/>
                <w:szCs w:val="20"/>
                <w:lang w:val="en-US"/>
              </w:rPr>
              <w:t>Glomerulonephriti</w:t>
            </w:r>
            <w:proofErr w:type="spellEnd"/>
            <w:r w:rsidRPr="00A267E1">
              <w:rPr>
                <w:rFonts w:ascii="Times New Roman" w:hAnsi="Times New Roman" w:cs="Times New Roman"/>
                <w:sz w:val="20"/>
                <w:szCs w:val="20"/>
                <w:lang w:val="en-US"/>
              </w:rPr>
              <w:t>*[</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w:t>
            </w:r>
          </w:p>
        </w:tc>
      </w:tr>
      <w:tr w:rsidR="00775C90" w:rsidRPr="00A267E1" w14:paraId="7760DF70" w14:textId="77777777" w:rsidTr="002E1B40">
        <w:tc>
          <w:tcPr>
            <w:tcW w:w="590" w:type="dxa"/>
            <w:vAlign w:val="center"/>
          </w:tcPr>
          <w:p w14:paraId="1A18DF5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#2</w:t>
            </w:r>
          </w:p>
        </w:tc>
        <w:tc>
          <w:tcPr>
            <w:tcW w:w="1411" w:type="dxa"/>
            <w:vAlign w:val="center"/>
          </w:tcPr>
          <w:p w14:paraId="473D1CFE"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Intervención/</w:t>
            </w:r>
          </w:p>
          <w:p w14:paraId="0E8E16F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comparador</w:t>
            </w:r>
          </w:p>
        </w:tc>
        <w:tc>
          <w:tcPr>
            <w:tcW w:w="5795" w:type="dxa"/>
            <w:vAlign w:val="center"/>
          </w:tcPr>
          <w:p w14:paraId="7C12C6C8"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r w:rsidRPr="00A267E1">
              <w:rPr>
                <w:rFonts w:ascii="Times New Roman" w:hAnsi="Times New Roman" w:cs="Times New Roman"/>
                <w:color w:val="000000" w:themeColor="text1"/>
                <w:sz w:val="20"/>
                <w:szCs w:val="20"/>
                <w:lang w:val="en-US"/>
              </w:rPr>
              <w:t xml:space="preserve">"Tacrolimus"[Mesh] OR </w:t>
            </w:r>
            <w:proofErr w:type="gramStart"/>
            <w:r w:rsidRPr="00A267E1">
              <w:rPr>
                <w:rFonts w:ascii="Times New Roman" w:hAnsi="Times New Roman" w:cs="Times New Roman"/>
                <w:color w:val="000000" w:themeColor="text1"/>
                <w:sz w:val="20"/>
                <w:szCs w:val="20"/>
                <w:lang w:val="en-US"/>
              </w:rPr>
              <w:t>Tacrolimus[</w:t>
            </w:r>
            <w:proofErr w:type="spellStart"/>
            <w:proofErr w:type="gramEnd"/>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OR TAC[</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xml:space="preserve">] OR </w:t>
            </w:r>
            <w:r w:rsidRPr="00A267E1">
              <w:rPr>
                <w:rFonts w:ascii="Times New Roman" w:hAnsi="Times New Roman" w:cs="Times New Roman"/>
                <w:sz w:val="20"/>
                <w:szCs w:val="20"/>
                <w:lang w:val="en-US"/>
              </w:rPr>
              <w:t>FK506[</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“FK 506”[</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w:t>
            </w:r>
            <w:r w:rsidRPr="00A267E1">
              <w:rPr>
                <w:rFonts w:ascii="Times New Roman" w:hAnsi="Times New Roman" w:cs="Times New Roman"/>
                <w:color w:val="000000" w:themeColor="text1"/>
                <w:sz w:val="20"/>
                <w:szCs w:val="20"/>
                <w:lang w:val="en-US"/>
              </w:rPr>
              <w:t>OR “Calcineurin Inhibitors”[Mesh] OR Calcineurin Inhibitor*[</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 OR CNI[</w:t>
            </w:r>
            <w:proofErr w:type="spellStart"/>
            <w:r w:rsidRPr="00A267E1">
              <w:rPr>
                <w:rFonts w:ascii="Times New Roman" w:hAnsi="Times New Roman" w:cs="Times New Roman"/>
                <w:color w:val="000000" w:themeColor="text1"/>
                <w:sz w:val="20"/>
                <w:szCs w:val="20"/>
                <w:lang w:val="en-US"/>
              </w:rPr>
              <w:t>Tiab</w:t>
            </w:r>
            <w:proofErr w:type="spellEnd"/>
            <w:r w:rsidRPr="00A267E1">
              <w:rPr>
                <w:rFonts w:ascii="Times New Roman" w:hAnsi="Times New Roman" w:cs="Times New Roman"/>
                <w:color w:val="000000" w:themeColor="text1"/>
                <w:sz w:val="20"/>
                <w:szCs w:val="20"/>
                <w:lang w:val="en-US"/>
              </w:rPr>
              <w:t>]</w:t>
            </w:r>
            <w:r w:rsidRPr="00A267E1">
              <w:rPr>
                <w:rFonts w:ascii="Times New Roman" w:hAnsi="Times New Roman" w:cs="Times New Roman"/>
                <w:sz w:val="20"/>
                <w:szCs w:val="20"/>
                <w:lang w:val="en-CA"/>
              </w:rPr>
              <w:t>) AND (mycophenolate[</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mycophenolic[</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"Mycophenolic Acid"[Mesh] OR MMF[</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cyclophosphamide[</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“cyclophosphamide”[Mesh] OR CYC[</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(Multi-target[</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Multitarget[</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 OR “Combined therapy”[</w:t>
            </w:r>
            <w:proofErr w:type="spellStart"/>
            <w:r w:rsidRPr="00A267E1">
              <w:rPr>
                <w:rFonts w:ascii="Times New Roman" w:hAnsi="Times New Roman" w:cs="Times New Roman"/>
                <w:sz w:val="20"/>
                <w:szCs w:val="20"/>
                <w:lang w:val="en-CA"/>
              </w:rPr>
              <w:t>Tiab</w:t>
            </w:r>
            <w:proofErr w:type="spellEnd"/>
            <w:r w:rsidRPr="00A267E1">
              <w:rPr>
                <w:rFonts w:ascii="Times New Roman" w:hAnsi="Times New Roman" w:cs="Times New Roman"/>
                <w:sz w:val="20"/>
                <w:szCs w:val="20"/>
                <w:lang w:val="en-CA"/>
              </w:rPr>
              <w:t>])</w:t>
            </w:r>
          </w:p>
        </w:tc>
      </w:tr>
      <w:tr w:rsidR="00775C90" w:rsidRPr="00A267E1" w14:paraId="5AE66CAB" w14:textId="77777777" w:rsidTr="002E1B40">
        <w:tc>
          <w:tcPr>
            <w:tcW w:w="590" w:type="dxa"/>
            <w:vAlign w:val="center"/>
          </w:tcPr>
          <w:p w14:paraId="5A68C46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#3</w:t>
            </w:r>
          </w:p>
        </w:tc>
        <w:tc>
          <w:tcPr>
            <w:tcW w:w="1411" w:type="dxa"/>
            <w:vAlign w:val="center"/>
          </w:tcPr>
          <w:p w14:paraId="00434883"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Desenlaces</w:t>
            </w:r>
          </w:p>
        </w:tc>
        <w:tc>
          <w:tcPr>
            <w:tcW w:w="5795" w:type="dxa"/>
            <w:vAlign w:val="center"/>
          </w:tcPr>
          <w:p w14:paraId="304179B2"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sz w:val="20"/>
                <w:szCs w:val="20"/>
                <w:lang w:val="en-CA"/>
              </w:rPr>
              <w:t>-</w:t>
            </w:r>
          </w:p>
        </w:tc>
      </w:tr>
      <w:tr w:rsidR="00775C90" w:rsidRPr="00A267E1" w14:paraId="33A59DE3" w14:textId="77777777" w:rsidTr="002E1B40">
        <w:tc>
          <w:tcPr>
            <w:tcW w:w="590" w:type="dxa"/>
            <w:vAlign w:val="center"/>
          </w:tcPr>
          <w:p w14:paraId="54E3BD8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#4</w:t>
            </w:r>
          </w:p>
        </w:tc>
        <w:tc>
          <w:tcPr>
            <w:tcW w:w="1411" w:type="dxa"/>
            <w:vAlign w:val="center"/>
          </w:tcPr>
          <w:p w14:paraId="3FEAC2F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795" w:type="dxa"/>
            <w:vAlign w:val="center"/>
          </w:tcPr>
          <w:p w14:paraId="2C46CFFB"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("Systematic Review"[Publication Type] OR "Meta-Analysis"[Publication Type] OR "Meta-Analysis as Topic"[Mesh] OR "Systematic Review"[</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“Meta </w:t>
            </w:r>
            <w:proofErr w:type="gramStart"/>
            <w:r w:rsidRPr="00A267E1">
              <w:rPr>
                <w:rFonts w:ascii="Times New Roman" w:hAnsi="Times New Roman" w:cs="Times New Roman"/>
                <w:sz w:val="20"/>
                <w:szCs w:val="20"/>
                <w:lang w:val="en-US"/>
              </w:rPr>
              <w:t>Analysis”[</w:t>
            </w:r>
            <w:proofErr w:type="spellStart"/>
            <w:proofErr w:type="gramEnd"/>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 Analyses”[</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Metanalysis[</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w:t>
            </w:r>
            <w:proofErr w:type="spellStart"/>
            <w:r w:rsidRPr="00A267E1">
              <w:rPr>
                <w:rFonts w:ascii="Times New Roman" w:hAnsi="Times New Roman" w:cs="Times New Roman"/>
                <w:sz w:val="20"/>
                <w:szCs w:val="20"/>
                <w:lang w:val="en-US"/>
              </w:rPr>
              <w:t>Metaanalysis</w:t>
            </w:r>
            <w:proofErr w:type="spellEnd"/>
            <w:r w:rsidRPr="00A267E1">
              <w:rPr>
                <w:rFonts w:ascii="Times New Roman" w:hAnsi="Times New Roman" w:cs="Times New Roman"/>
                <w:sz w:val="20"/>
                <w:szCs w:val="20"/>
                <w:lang w:val="en-US"/>
              </w:rPr>
              <w:t>[</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Cochrane Database Syst Rev[ta])</w:t>
            </w:r>
          </w:p>
        </w:tc>
      </w:tr>
      <w:bookmarkEnd w:id="6"/>
      <w:tr w:rsidR="00775C90" w:rsidRPr="00A267E1" w14:paraId="13F71DB1" w14:textId="77777777" w:rsidTr="002E1B40">
        <w:tc>
          <w:tcPr>
            <w:tcW w:w="590" w:type="dxa"/>
            <w:vAlign w:val="center"/>
          </w:tcPr>
          <w:p w14:paraId="73A6CEC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#5</w:t>
            </w:r>
          </w:p>
        </w:tc>
        <w:tc>
          <w:tcPr>
            <w:tcW w:w="1411" w:type="dxa"/>
            <w:vAlign w:val="center"/>
          </w:tcPr>
          <w:p w14:paraId="6158774C"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795" w:type="dxa"/>
            <w:vAlign w:val="center"/>
          </w:tcPr>
          <w:p w14:paraId="19E57CF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 AND #2 AND #3 AND #4</w:t>
            </w:r>
          </w:p>
        </w:tc>
      </w:tr>
    </w:tbl>
    <w:p w14:paraId="0A3AD79C" w14:textId="77777777" w:rsidR="00775C90" w:rsidRPr="00A267E1" w:rsidRDefault="00775C90" w:rsidP="00775C90">
      <w:pPr>
        <w:rPr>
          <w:rFonts w:ascii="Times New Roman" w:hAnsi="Times New Roman" w:cs="Times New Roman"/>
          <w:lang w:val="en-US"/>
        </w:rPr>
      </w:pPr>
    </w:p>
    <w:p w14:paraId="0E6E3A04"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y </w:t>
      </w:r>
      <w:r w:rsidRPr="00A267E1">
        <w:rPr>
          <w:rFonts w:ascii="Times New Roman" w:hAnsi="Times New Roman" w:cs="Times New Roman"/>
          <w:b/>
        </w:rPr>
        <w:t>excluidas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4536"/>
        <w:gridCol w:w="851"/>
        <w:gridCol w:w="2410"/>
      </w:tblGrid>
      <w:tr w:rsidR="00775C90" w:rsidRPr="00A267E1" w14:paraId="061B133B" w14:textId="77777777" w:rsidTr="002E1B40">
        <w:trPr>
          <w:trHeight w:val="57"/>
          <w:tblHeader/>
        </w:trPr>
        <w:tc>
          <w:tcPr>
            <w:tcW w:w="4536" w:type="dxa"/>
            <w:shd w:val="clear" w:color="auto" w:fill="E7E6E6"/>
            <w:vAlign w:val="center"/>
          </w:tcPr>
          <w:p w14:paraId="35B463BA"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646299D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2410" w:type="dxa"/>
            <w:shd w:val="clear" w:color="auto" w:fill="E7E6E6"/>
            <w:vAlign w:val="center"/>
          </w:tcPr>
          <w:p w14:paraId="35B544BF"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43F2A402" w14:textId="77777777" w:rsidTr="002E1B40">
        <w:trPr>
          <w:trHeight w:val="57"/>
        </w:trPr>
        <w:tc>
          <w:tcPr>
            <w:tcW w:w="4536" w:type="dxa"/>
            <w:shd w:val="clear" w:color="auto" w:fill="auto"/>
            <w:vAlign w:val="center"/>
          </w:tcPr>
          <w:p w14:paraId="57BD689E" w14:textId="77777777" w:rsidR="00775C90" w:rsidRPr="00A267E1" w:rsidRDefault="00775C90" w:rsidP="002E1B40">
            <w:pPr>
              <w:rPr>
                <w:rFonts w:ascii="Times New Roman" w:hAnsi="Times New Roman" w:cs="Times New Roman"/>
                <w:b/>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5.1:</w:t>
            </w:r>
          </w:p>
        </w:tc>
        <w:tc>
          <w:tcPr>
            <w:tcW w:w="851" w:type="dxa"/>
            <w:shd w:val="clear" w:color="auto" w:fill="auto"/>
            <w:vAlign w:val="center"/>
          </w:tcPr>
          <w:p w14:paraId="1863595B" w14:textId="77777777" w:rsidR="00775C90" w:rsidRPr="00A267E1" w:rsidRDefault="00775C90" w:rsidP="002E1B40">
            <w:pPr>
              <w:rPr>
                <w:rFonts w:ascii="Times New Roman" w:hAnsi="Times New Roman" w:cs="Times New Roman"/>
                <w:sz w:val="20"/>
                <w:szCs w:val="20"/>
              </w:rPr>
            </w:pPr>
          </w:p>
        </w:tc>
        <w:tc>
          <w:tcPr>
            <w:tcW w:w="2410" w:type="dxa"/>
            <w:shd w:val="clear" w:color="auto" w:fill="auto"/>
            <w:vAlign w:val="center"/>
          </w:tcPr>
          <w:p w14:paraId="3667B760" w14:textId="77777777" w:rsidR="00775C90" w:rsidRPr="00A267E1" w:rsidRDefault="00775C90" w:rsidP="002E1B40">
            <w:pPr>
              <w:rPr>
                <w:rFonts w:ascii="Times New Roman" w:hAnsi="Times New Roman" w:cs="Times New Roman"/>
                <w:sz w:val="20"/>
                <w:szCs w:val="20"/>
                <w:lang w:val="es-ES_tradnl"/>
              </w:rPr>
            </w:pPr>
          </w:p>
        </w:tc>
      </w:tr>
      <w:tr w:rsidR="00775C90" w:rsidRPr="00A267E1" w14:paraId="6C89AA0D" w14:textId="77777777" w:rsidTr="002E1B40">
        <w:trPr>
          <w:trHeight w:val="57"/>
        </w:trPr>
        <w:tc>
          <w:tcPr>
            <w:tcW w:w="4536" w:type="dxa"/>
            <w:shd w:val="clear" w:color="auto" w:fill="auto"/>
            <w:vAlign w:val="center"/>
          </w:tcPr>
          <w:p w14:paraId="4E8ABB2A"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Song GG, Lee YH. Comparison of treatment response and serious infection using tacrolimus, tacrolimus with mycophenolate mofetil, in comparison to cyclophosphamide as induction treatment for lupus nephritis. Int J Clin </w:t>
            </w:r>
            <w:proofErr w:type="spellStart"/>
            <w:r w:rsidRPr="00A267E1">
              <w:rPr>
                <w:rFonts w:cs="Times New Roman"/>
                <w:szCs w:val="20"/>
                <w:lang w:val="en-US"/>
              </w:rPr>
              <w:t>Pharmacol</w:t>
            </w:r>
            <w:proofErr w:type="spellEnd"/>
            <w:r w:rsidRPr="00A267E1">
              <w:rPr>
                <w:rFonts w:cs="Times New Roman"/>
                <w:szCs w:val="20"/>
                <w:lang w:val="en-US"/>
              </w:rPr>
              <w:t xml:space="preserve"> </w:t>
            </w:r>
            <w:proofErr w:type="spellStart"/>
            <w:r w:rsidRPr="00A267E1">
              <w:rPr>
                <w:rFonts w:cs="Times New Roman"/>
                <w:szCs w:val="20"/>
                <w:lang w:val="en-US"/>
              </w:rPr>
              <w:t>Ther</w:t>
            </w:r>
            <w:proofErr w:type="spellEnd"/>
            <w:r w:rsidRPr="00A267E1">
              <w:rPr>
                <w:rFonts w:cs="Times New Roman"/>
                <w:szCs w:val="20"/>
                <w:lang w:val="en-US"/>
              </w:rPr>
              <w:t>. 2020 Oct;58(10):550-556.</w:t>
            </w:r>
          </w:p>
        </w:tc>
        <w:tc>
          <w:tcPr>
            <w:tcW w:w="851" w:type="dxa"/>
            <w:shd w:val="clear" w:color="auto" w:fill="auto"/>
            <w:vAlign w:val="center"/>
          </w:tcPr>
          <w:p w14:paraId="3B3B1D5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5E064D8"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El artículo no pudo ser recuperado a texto completo.</w:t>
            </w:r>
          </w:p>
        </w:tc>
      </w:tr>
      <w:tr w:rsidR="00775C90" w:rsidRPr="00A267E1" w14:paraId="632AEB72" w14:textId="77777777" w:rsidTr="002E1B40">
        <w:trPr>
          <w:trHeight w:val="57"/>
        </w:trPr>
        <w:tc>
          <w:tcPr>
            <w:tcW w:w="4536" w:type="dxa"/>
            <w:shd w:val="clear" w:color="auto" w:fill="auto"/>
            <w:vAlign w:val="center"/>
          </w:tcPr>
          <w:p w14:paraId="784DB107"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Zhou J, Tao MJ, </w:t>
            </w:r>
            <w:proofErr w:type="spellStart"/>
            <w:r w:rsidRPr="00A267E1">
              <w:rPr>
                <w:rFonts w:cs="Times New Roman"/>
                <w:szCs w:val="20"/>
                <w:lang w:val="en-US"/>
              </w:rPr>
              <w:t>Jin</w:t>
            </w:r>
            <w:proofErr w:type="spellEnd"/>
            <w:r w:rsidRPr="00A267E1">
              <w:rPr>
                <w:rFonts w:cs="Times New Roman"/>
                <w:szCs w:val="20"/>
                <w:lang w:val="en-US"/>
              </w:rPr>
              <w:t xml:space="preserve"> LR, Sheng J, Li Z, Peng H, Xu L, Yuan H. </w:t>
            </w:r>
            <w:proofErr w:type="gramStart"/>
            <w:r w:rsidRPr="00A267E1">
              <w:rPr>
                <w:rFonts w:cs="Times New Roman"/>
                <w:szCs w:val="20"/>
                <w:lang w:val="en-US"/>
              </w:rPr>
              <w:t>Effectiveness</w:t>
            </w:r>
            <w:proofErr w:type="gramEnd"/>
            <w:r w:rsidRPr="00A267E1">
              <w:rPr>
                <w:rFonts w:cs="Times New Roman"/>
                <w:szCs w:val="20"/>
                <w:lang w:val="en-US"/>
              </w:rPr>
              <w:t xml:space="preserve"> and safety of common therapeutic drugs for refractory lupus nephritis: A network meta-analysis. Exp </w:t>
            </w:r>
            <w:proofErr w:type="spellStart"/>
            <w:r w:rsidRPr="00A267E1">
              <w:rPr>
                <w:rFonts w:cs="Times New Roman"/>
                <w:szCs w:val="20"/>
                <w:lang w:val="en-US"/>
              </w:rPr>
              <w:t>Ther</w:t>
            </w:r>
            <w:proofErr w:type="spellEnd"/>
            <w:r w:rsidRPr="00A267E1">
              <w:rPr>
                <w:rFonts w:cs="Times New Roman"/>
                <w:szCs w:val="20"/>
                <w:lang w:val="en-US"/>
              </w:rPr>
              <w:t xml:space="preserve"> Med. 2020 Jan;19(1):665-671</w:t>
            </w:r>
          </w:p>
        </w:tc>
        <w:tc>
          <w:tcPr>
            <w:tcW w:w="851" w:type="dxa"/>
            <w:shd w:val="clear" w:color="auto" w:fill="auto"/>
            <w:vAlign w:val="center"/>
          </w:tcPr>
          <w:p w14:paraId="578D409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0F2F196"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es la población de interés (pacientes refractarios).</w:t>
            </w:r>
          </w:p>
        </w:tc>
      </w:tr>
      <w:tr w:rsidR="00775C90" w:rsidRPr="00A267E1" w14:paraId="22F1165F" w14:textId="77777777" w:rsidTr="002E1B40">
        <w:trPr>
          <w:trHeight w:val="57"/>
        </w:trPr>
        <w:tc>
          <w:tcPr>
            <w:tcW w:w="4536" w:type="dxa"/>
            <w:shd w:val="clear" w:color="auto" w:fill="auto"/>
            <w:vAlign w:val="center"/>
          </w:tcPr>
          <w:p w14:paraId="00975A19"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Kim S, </w:t>
            </w:r>
            <w:proofErr w:type="spellStart"/>
            <w:r w:rsidRPr="00A267E1">
              <w:rPr>
                <w:rFonts w:cs="Times New Roman"/>
                <w:szCs w:val="20"/>
                <w:lang w:val="en-US"/>
              </w:rPr>
              <w:t>Reen</w:t>
            </w:r>
            <w:proofErr w:type="spellEnd"/>
            <w:r w:rsidRPr="00A267E1">
              <w:rPr>
                <w:rFonts w:cs="Times New Roman"/>
                <w:szCs w:val="20"/>
                <w:lang w:val="en-US"/>
              </w:rPr>
              <w:t xml:space="preserve"> </w:t>
            </w:r>
            <w:proofErr w:type="spellStart"/>
            <w:r w:rsidRPr="00A267E1">
              <w:rPr>
                <w:rFonts w:cs="Times New Roman"/>
                <w:szCs w:val="20"/>
                <w:lang w:val="en-US"/>
              </w:rPr>
              <w:t>Ooi</w:t>
            </w:r>
            <w:proofErr w:type="spellEnd"/>
            <w:r w:rsidRPr="00A267E1">
              <w:rPr>
                <w:rFonts w:cs="Times New Roman"/>
                <w:szCs w:val="20"/>
                <w:lang w:val="en-US"/>
              </w:rPr>
              <w:t xml:space="preserve"> AY, Stephens T, Jiang H. Cost-effectiveness of tacrolimus for the treatment of moderate-to-severe lupus nephritis in China. J Comp Eff Res. 2019 Oct;8(13):1125-1141.</w:t>
            </w:r>
          </w:p>
        </w:tc>
        <w:tc>
          <w:tcPr>
            <w:tcW w:w="851" w:type="dxa"/>
            <w:shd w:val="clear" w:color="auto" w:fill="auto"/>
            <w:vAlign w:val="center"/>
          </w:tcPr>
          <w:p w14:paraId="496810DA"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CE</w:t>
            </w:r>
          </w:p>
        </w:tc>
        <w:tc>
          <w:tcPr>
            <w:tcW w:w="2410" w:type="dxa"/>
            <w:shd w:val="clear" w:color="auto" w:fill="auto"/>
            <w:vAlign w:val="center"/>
          </w:tcPr>
          <w:p w14:paraId="385B55A3"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es el diseño de interés.</w:t>
            </w:r>
          </w:p>
        </w:tc>
      </w:tr>
      <w:tr w:rsidR="00775C90" w:rsidRPr="00A267E1" w14:paraId="6ACD190B" w14:textId="77777777" w:rsidTr="002E1B40">
        <w:trPr>
          <w:trHeight w:val="57"/>
        </w:trPr>
        <w:tc>
          <w:tcPr>
            <w:tcW w:w="4536" w:type="dxa"/>
            <w:shd w:val="clear" w:color="auto" w:fill="auto"/>
            <w:vAlign w:val="center"/>
          </w:tcPr>
          <w:p w14:paraId="15F41148"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Chen Y, Sun J, Zou K, Yang Y, Liu G. Treatment for lupus nephritis: an overview of systematic reviews and meta-analyses. </w:t>
            </w:r>
            <w:proofErr w:type="spellStart"/>
            <w:r w:rsidRPr="00A267E1">
              <w:rPr>
                <w:rFonts w:cs="Times New Roman"/>
                <w:szCs w:val="20"/>
              </w:rPr>
              <w:t>Rheumatol</w:t>
            </w:r>
            <w:proofErr w:type="spellEnd"/>
            <w:r w:rsidRPr="00A267E1">
              <w:rPr>
                <w:rFonts w:cs="Times New Roman"/>
                <w:szCs w:val="20"/>
              </w:rPr>
              <w:t xml:space="preserve"> </w:t>
            </w:r>
            <w:proofErr w:type="spellStart"/>
            <w:r w:rsidRPr="00A267E1">
              <w:rPr>
                <w:rFonts w:cs="Times New Roman"/>
                <w:szCs w:val="20"/>
              </w:rPr>
              <w:t>Int</w:t>
            </w:r>
            <w:proofErr w:type="spellEnd"/>
            <w:r w:rsidRPr="00A267E1">
              <w:rPr>
                <w:rFonts w:cs="Times New Roman"/>
                <w:szCs w:val="20"/>
              </w:rPr>
              <w:t xml:space="preserve">. 2017 </w:t>
            </w:r>
            <w:proofErr w:type="gramStart"/>
            <w:r w:rsidRPr="00A267E1">
              <w:rPr>
                <w:rFonts w:cs="Times New Roman"/>
                <w:szCs w:val="20"/>
              </w:rPr>
              <w:t>Jul</w:t>
            </w:r>
            <w:proofErr w:type="gramEnd"/>
            <w:r w:rsidRPr="00A267E1">
              <w:rPr>
                <w:rFonts w:cs="Times New Roman"/>
                <w:szCs w:val="20"/>
              </w:rPr>
              <w:t>;37(7):1089-1099.</w:t>
            </w:r>
          </w:p>
        </w:tc>
        <w:tc>
          <w:tcPr>
            <w:tcW w:w="851" w:type="dxa"/>
            <w:shd w:val="clear" w:color="auto" w:fill="auto"/>
            <w:vAlign w:val="center"/>
          </w:tcPr>
          <w:p w14:paraId="4F47B7A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UR</w:t>
            </w:r>
          </w:p>
        </w:tc>
        <w:tc>
          <w:tcPr>
            <w:tcW w:w="2410" w:type="dxa"/>
            <w:shd w:val="clear" w:color="auto" w:fill="auto"/>
            <w:vAlign w:val="center"/>
          </w:tcPr>
          <w:p w14:paraId="0D5E0406" w14:textId="77777777" w:rsidR="00775C90" w:rsidRPr="00A267E1" w:rsidRDefault="00775C90" w:rsidP="002E1B40">
            <w:pPr>
              <w:rPr>
                <w:rFonts w:ascii="Times New Roman" w:hAnsi="Times New Roman" w:cs="Times New Roman"/>
                <w:sz w:val="20"/>
                <w:szCs w:val="20"/>
                <w:lang w:val="es-ES_tradnl"/>
              </w:rPr>
            </w:pPr>
            <w:proofErr w:type="spellStart"/>
            <w:r w:rsidRPr="00A267E1">
              <w:rPr>
                <w:rFonts w:ascii="Times New Roman" w:hAnsi="Times New Roman" w:cs="Times New Roman"/>
                <w:sz w:val="20"/>
                <w:szCs w:val="20"/>
                <w:lang w:val="es-ES_tradnl"/>
              </w:rPr>
              <w:t>Umbrella</w:t>
            </w:r>
            <w:proofErr w:type="spellEnd"/>
            <w:r w:rsidRPr="00A267E1">
              <w:rPr>
                <w:rFonts w:ascii="Times New Roman" w:hAnsi="Times New Roman" w:cs="Times New Roman"/>
                <w:sz w:val="20"/>
                <w:szCs w:val="20"/>
                <w:lang w:val="es-ES_tradnl"/>
              </w:rPr>
              <w:t xml:space="preserve"> </w:t>
            </w:r>
            <w:proofErr w:type="spellStart"/>
            <w:r w:rsidRPr="00A267E1">
              <w:rPr>
                <w:rFonts w:ascii="Times New Roman" w:hAnsi="Times New Roman" w:cs="Times New Roman"/>
                <w:sz w:val="20"/>
                <w:szCs w:val="20"/>
                <w:lang w:val="es-ES_tradnl"/>
              </w:rPr>
              <w:t>review</w:t>
            </w:r>
            <w:proofErr w:type="spellEnd"/>
            <w:r w:rsidRPr="00A267E1">
              <w:rPr>
                <w:rFonts w:ascii="Times New Roman" w:hAnsi="Times New Roman" w:cs="Times New Roman"/>
                <w:sz w:val="20"/>
                <w:szCs w:val="20"/>
                <w:lang w:val="es-ES_tradnl"/>
              </w:rPr>
              <w:t>. No es el diseño que se busca.</w:t>
            </w:r>
          </w:p>
        </w:tc>
      </w:tr>
      <w:tr w:rsidR="00775C90" w:rsidRPr="00A267E1" w14:paraId="6747C0B8" w14:textId="77777777" w:rsidTr="002E1B40">
        <w:trPr>
          <w:trHeight w:val="57"/>
        </w:trPr>
        <w:tc>
          <w:tcPr>
            <w:tcW w:w="4536" w:type="dxa"/>
            <w:shd w:val="clear" w:color="auto" w:fill="auto"/>
            <w:vAlign w:val="center"/>
          </w:tcPr>
          <w:p w14:paraId="5946A40B"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Lee YH, Song GG. Comparative efficacy and safety of tacrolimus, mycophenolate mofetil, azathioprine, and cyclophosphamide as maintenance therapy for lupus nephritis: A Bayesian network meta-analysis of randomized controlled trials. Z </w:t>
            </w:r>
            <w:proofErr w:type="spellStart"/>
            <w:r w:rsidRPr="00A267E1">
              <w:rPr>
                <w:rFonts w:cs="Times New Roman"/>
                <w:szCs w:val="20"/>
                <w:lang w:val="en-US"/>
              </w:rPr>
              <w:t>Rheumatol</w:t>
            </w:r>
            <w:proofErr w:type="spellEnd"/>
            <w:r w:rsidRPr="00A267E1">
              <w:rPr>
                <w:rFonts w:cs="Times New Roman"/>
                <w:szCs w:val="20"/>
                <w:lang w:val="en-US"/>
              </w:rPr>
              <w:t>. 2017 Dec;76(10):904-912.</w:t>
            </w:r>
          </w:p>
        </w:tc>
        <w:tc>
          <w:tcPr>
            <w:tcW w:w="851" w:type="dxa"/>
            <w:shd w:val="clear" w:color="auto" w:fill="auto"/>
            <w:vAlign w:val="center"/>
          </w:tcPr>
          <w:p w14:paraId="06102D5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35A71E72"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fase de interés. El estudio aborda fase de mantenimiento.</w:t>
            </w:r>
          </w:p>
        </w:tc>
      </w:tr>
      <w:tr w:rsidR="00775C90" w:rsidRPr="00A267E1" w14:paraId="21400CA9" w14:textId="77777777" w:rsidTr="002E1B40">
        <w:trPr>
          <w:trHeight w:val="57"/>
        </w:trPr>
        <w:tc>
          <w:tcPr>
            <w:tcW w:w="4536" w:type="dxa"/>
            <w:shd w:val="clear" w:color="auto" w:fill="auto"/>
            <w:vAlign w:val="center"/>
          </w:tcPr>
          <w:p w14:paraId="46B953B8"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Wells G. Risk of serious infections with immunosuppressive drugs and glucocorticoids for lupus nephritis: a systematic review and network meta-analysis. </w:t>
            </w:r>
            <w:r w:rsidRPr="00A267E1">
              <w:rPr>
                <w:rFonts w:cs="Times New Roman"/>
                <w:szCs w:val="20"/>
              </w:rPr>
              <w:t xml:space="preserve">BMC </w:t>
            </w:r>
            <w:proofErr w:type="spellStart"/>
            <w:r w:rsidRPr="00A267E1">
              <w:rPr>
                <w:rFonts w:cs="Times New Roman"/>
                <w:szCs w:val="20"/>
              </w:rPr>
              <w:t>Med</w:t>
            </w:r>
            <w:proofErr w:type="spellEnd"/>
            <w:r w:rsidRPr="00A267E1">
              <w:rPr>
                <w:rFonts w:cs="Times New Roman"/>
                <w:szCs w:val="20"/>
              </w:rPr>
              <w:t xml:space="preserve">. 2016 </w:t>
            </w:r>
            <w:proofErr w:type="spellStart"/>
            <w:r w:rsidRPr="00A267E1">
              <w:rPr>
                <w:rFonts w:cs="Times New Roman"/>
                <w:szCs w:val="20"/>
              </w:rPr>
              <w:t>Sep</w:t>
            </w:r>
            <w:proofErr w:type="spellEnd"/>
            <w:r w:rsidRPr="00A267E1">
              <w:rPr>
                <w:rFonts w:cs="Times New Roman"/>
                <w:szCs w:val="20"/>
              </w:rPr>
              <w:t xml:space="preserve"> 13;14(1):137.</w:t>
            </w:r>
          </w:p>
        </w:tc>
        <w:tc>
          <w:tcPr>
            <w:tcW w:w="851" w:type="dxa"/>
            <w:shd w:val="clear" w:color="auto" w:fill="auto"/>
            <w:vAlign w:val="center"/>
          </w:tcPr>
          <w:p w14:paraId="4ECDA3D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42145650"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6D51C5D8" w14:textId="77777777" w:rsidTr="002E1B40">
        <w:trPr>
          <w:trHeight w:val="57"/>
        </w:trPr>
        <w:tc>
          <w:tcPr>
            <w:tcW w:w="4536" w:type="dxa"/>
            <w:shd w:val="clear" w:color="auto" w:fill="auto"/>
            <w:vAlign w:val="center"/>
          </w:tcPr>
          <w:p w14:paraId="313281D1"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lastRenderedPageBreak/>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Wells GA. Comparative effectiveness of immunosuppressive drugs and corticosteroids for lupus nephritis: a systematic review and network meta-analysis. Syst Rev. 2016 Sep 13;5(1):155.</w:t>
            </w:r>
          </w:p>
        </w:tc>
        <w:tc>
          <w:tcPr>
            <w:tcW w:w="851" w:type="dxa"/>
            <w:shd w:val="clear" w:color="auto" w:fill="auto"/>
            <w:vAlign w:val="center"/>
          </w:tcPr>
          <w:p w14:paraId="79AB014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305CA5CF"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18307655" w14:textId="77777777" w:rsidTr="002E1B40">
        <w:trPr>
          <w:trHeight w:val="57"/>
        </w:trPr>
        <w:tc>
          <w:tcPr>
            <w:tcW w:w="4536" w:type="dxa"/>
            <w:shd w:val="clear" w:color="auto" w:fill="auto"/>
            <w:vAlign w:val="center"/>
          </w:tcPr>
          <w:p w14:paraId="751FF2E4"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Pro: The use of calcineurin inhibitors in the treatment of lupus nephritis. Nephrol Dial Transplant. 2016 Oct;31(10):1561-6.</w:t>
            </w:r>
          </w:p>
        </w:tc>
        <w:tc>
          <w:tcPr>
            <w:tcW w:w="851" w:type="dxa"/>
            <w:shd w:val="clear" w:color="auto" w:fill="auto"/>
            <w:vAlign w:val="center"/>
          </w:tcPr>
          <w:p w14:paraId="65B605B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RN</w:t>
            </w:r>
          </w:p>
        </w:tc>
        <w:tc>
          <w:tcPr>
            <w:tcW w:w="2410" w:type="dxa"/>
            <w:shd w:val="clear" w:color="auto" w:fill="auto"/>
            <w:vAlign w:val="center"/>
          </w:tcPr>
          <w:p w14:paraId="1307400A"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Revisión narrativa de literatura. No es el diseño que se busca.</w:t>
            </w:r>
          </w:p>
        </w:tc>
      </w:tr>
      <w:tr w:rsidR="00775C90" w:rsidRPr="00A267E1" w14:paraId="0CB6B96D" w14:textId="77777777" w:rsidTr="002E1B40">
        <w:trPr>
          <w:trHeight w:val="57"/>
        </w:trPr>
        <w:tc>
          <w:tcPr>
            <w:tcW w:w="4536" w:type="dxa"/>
            <w:shd w:val="clear" w:color="auto" w:fill="auto"/>
            <w:vAlign w:val="center"/>
          </w:tcPr>
          <w:p w14:paraId="16386549"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Singh JA, Hossain A, </w:t>
            </w:r>
            <w:proofErr w:type="spellStart"/>
            <w:r w:rsidRPr="00A267E1">
              <w:rPr>
                <w:rFonts w:cs="Times New Roman"/>
                <w:szCs w:val="20"/>
                <w:lang w:val="en-US"/>
              </w:rPr>
              <w:t>Kotb</w:t>
            </w:r>
            <w:proofErr w:type="spellEnd"/>
            <w:r w:rsidRPr="00A267E1">
              <w:rPr>
                <w:rFonts w:cs="Times New Roman"/>
                <w:szCs w:val="20"/>
                <w:lang w:val="en-US"/>
              </w:rPr>
              <w:t xml:space="preserve"> A, Oliveira A, </w:t>
            </w:r>
            <w:proofErr w:type="spellStart"/>
            <w:r w:rsidRPr="00A267E1">
              <w:rPr>
                <w:rFonts w:cs="Times New Roman"/>
                <w:szCs w:val="20"/>
                <w:lang w:val="en-US"/>
              </w:rPr>
              <w:t>Mudano</w:t>
            </w:r>
            <w:proofErr w:type="spellEnd"/>
            <w:r w:rsidRPr="00A267E1">
              <w:rPr>
                <w:rFonts w:cs="Times New Roman"/>
                <w:szCs w:val="20"/>
                <w:lang w:val="en-US"/>
              </w:rPr>
              <w:t xml:space="preserve"> AS, Grossman J, Winthrop K, Wells GA. Treatments for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2016 Oct;43(10):1801-1815.</w:t>
            </w:r>
          </w:p>
        </w:tc>
        <w:tc>
          <w:tcPr>
            <w:tcW w:w="851" w:type="dxa"/>
            <w:shd w:val="clear" w:color="auto" w:fill="auto"/>
            <w:vAlign w:val="center"/>
          </w:tcPr>
          <w:p w14:paraId="0C92632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6F2D3DD"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presenta resultados individuales para la comparación de interés.</w:t>
            </w:r>
          </w:p>
        </w:tc>
      </w:tr>
      <w:tr w:rsidR="00775C90" w:rsidRPr="00A267E1" w14:paraId="05F96258" w14:textId="77777777" w:rsidTr="002E1B40">
        <w:trPr>
          <w:trHeight w:val="57"/>
        </w:trPr>
        <w:tc>
          <w:tcPr>
            <w:tcW w:w="4536" w:type="dxa"/>
            <w:shd w:val="clear" w:color="auto" w:fill="auto"/>
            <w:vAlign w:val="center"/>
          </w:tcPr>
          <w:p w14:paraId="58F452E7"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Con: Cyclophosphamide for the treatment of lupus nephritis. Nephrol Dial Transplant. 2016 Jul;31(7):1053-7.</w:t>
            </w:r>
          </w:p>
        </w:tc>
        <w:tc>
          <w:tcPr>
            <w:tcW w:w="851" w:type="dxa"/>
            <w:shd w:val="clear" w:color="auto" w:fill="auto"/>
            <w:vAlign w:val="center"/>
          </w:tcPr>
          <w:p w14:paraId="301D4C9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RN</w:t>
            </w:r>
          </w:p>
        </w:tc>
        <w:tc>
          <w:tcPr>
            <w:tcW w:w="2410" w:type="dxa"/>
            <w:shd w:val="clear" w:color="auto" w:fill="auto"/>
            <w:vAlign w:val="center"/>
          </w:tcPr>
          <w:p w14:paraId="6F114E65"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Revisión narrativa de literatura. No es el diseño que se busca.</w:t>
            </w:r>
          </w:p>
        </w:tc>
      </w:tr>
      <w:tr w:rsidR="00775C90" w:rsidRPr="00A267E1" w14:paraId="233F8AFF" w14:textId="77777777" w:rsidTr="002E1B40">
        <w:trPr>
          <w:trHeight w:val="57"/>
        </w:trPr>
        <w:tc>
          <w:tcPr>
            <w:tcW w:w="4536" w:type="dxa"/>
            <w:shd w:val="clear" w:color="auto" w:fill="auto"/>
            <w:vAlign w:val="center"/>
          </w:tcPr>
          <w:p w14:paraId="4B3E81F1"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Zhang X, Ji L, Yang L, Tang X, Qin W. The effect of calcineurin inhibitors in the induction and maintenance treatment of lupus nephritis: a systematic review and meta-analysis. </w:t>
            </w:r>
            <w:proofErr w:type="spellStart"/>
            <w:r w:rsidRPr="00A267E1">
              <w:rPr>
                <w:rFonts w:cs="Times New Roman"/>
                <w:szCs w:val="20"/>
              </w:rPr>
              <w:t>Int</w:t>
            </w:r>
            <w:proofErr w:type="spellEnd"/>
            <w:r w:rsidRPr="00A267E1">
              <w:rPr>
                <w:rFonts w:cs="Times New Roman"/>
                <w:szCs w:val="20"/>
              </w:rPr>
              <w:t xml:space="preserve"> </w:t>
            </w:r>
            <w:proofErr w:type="spellStart"/>
            <w:r w:rsidRPr="00A267E1">
              <w:rPr>
                <w:rFonts w:cs="Times New Roman"/>
                <w:szCs w:val="20"/>
              </w:rPr>
              <w:t>Urol</w:t>
            </w:r>
            <w:proofErr w:type="spellEnd"/>
            <w:r w:rsidRPr="00A267E1">
              <w:rPr>
                <w:rFonts w:cs="Times New Roman"/>
                <w:szCs w:val="20"/>
              </w:rPr>
              <w:t xml:space="preserve"> </w:t>
            </w:r>
            <w:proofErr w:type="spellStart"/>
            <w:r w:rsidRPr="00A267E1">
              <w:rPr>
                <w:rFonts w:cs="Times New Roman"/>
                <w:szCs w:val="20"/>
              </w:rPr>
              <w:t>Nephrol</w:t>
            </w:r>
            <w:proofErr w:type="spellEnd"/>
            <w:r w:rsidRPr="00A267E1">
              <w:rPr>
                <w:rFonts w:cs="Times New Roman"/>
                <w:szCs w:val="20"/>
              </w:rPr>
              <w:t>. 2016 May;48(5):731-43.</w:t>
            </w:r>
          </w:p>
        </w:tc>
        <w:tc>
          <w:tcPr>
            <w:tcW w:w="851" w:type="dxa"/>
            <w:shd w:val="clear" w:color="auto" w:fill="auto"/>
            <w:vAlign w:val="center"/>
          </w:tcPr>
          <w:p w14:paraId="380BC85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371106D3"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61732D24" w14:textId="77777777" w:rsidTr="002E1B40">
        <w:trPr>
          <w:trHeight w:val="57"/>
        </w:trPr>
        <w:tc>
          <w:tcPr>
            <w:tcW w:w="4536" w:type="dxa"/>
            <w:shd w:val="clear" w:color="auto" w:fill="auto"/>
            <w:vAlign w:val="center"/>
          </w:tcPr>
          <w:p w14:paraId="57C410E8"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Lee YH, Song GG. Relative efficacy and safety of tacrolimus, mycophenolate mofetil, and cyclophosphamide as induction therapy for lupus nephritis: a Bayesian network meta-analysis of randomized controlled trials. Lupus. 2015 Dec;24(14):1520-8.</w:t>
            </w:r>
          </w:p>
        </w:tc>
        <w:tc>
          <w:tcPr>
            <w:tcW w:w="851" w:type="dxa"/>
            <w:shd w:val="clear" w:color="auto" w:fill="auto"/>
            <w:vAlign w:val="center"/>
          </w:tcPr>
          <w:p w14:paraId="17C97DE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27F0F1A6"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042D59DE" w14:textId="77777777" w:rsidTr="002E1B40">
        <w:trPr>
          <w:trHeight w:val="57"/>
        </w:trPr>
        <w:tc>
          <w:tcPr>
            <w:tcW w:w="4536" w:type="dxa"/>
            <w:shd w:val="clear" w:color="auto" w:fill="auto"/>
            <w:vAlign w:val="center"/>
          </w:tcPr>
          <w:p w14:paraId="1A97B4FE"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 xml:space="preserve">Tian SY, Feldman BM, </w:t>
            </w:r>
            <w:proofErr w:type="spellStart"/>
            <w:r w:rsidRPr="00A267E1">
              <w:rPr>
                <w:rFonts w:cs="Times New Roman"/>
                <w:szCs w:val="20"/>
                <w:lang w:val="en-US"/>
              </w:rPr>
              <w:t>Beyene</w:t>
            </w:r>
            <w:proofErr w:type="spellEnd"/>
            <w:r w:rsidRPr="00A267E1">
              <w:rPr>
                <w:rFonts w:cs="Times New Roman"/>
                <w:szCs w:val="20"/>
                <w:lang w:val="en-US"/>
              </w:rPr>
              <w:t xml:space="preserve"> J, Brown PE, </w:t>
            </w:r>
            <w:proofErr w:type="spellStart"/>
            <w:r w:rsidRPr="00A267E1">
              <w:rPr>
                <w:rFonts w:cs="Times New Roman"/>
                <w:szCs w:val="20"/>
                <w:lang w:val="en-US"/>
              </w:rPr>
              <w:t>Uleryk</w:t>
            </w:r>
            <w:proofErr w:type="spellEnd"/>
            <w:r w:rsidRPr="00A267E1">
              <w:rPr>
                <w:rFonts w:cs="Times New Roman"/>
                <w:szCs w:val="20"/>
                <w:lang w:val="en-US"/>
              </w:rPr>
              <w:t xml:space="preserve"> EM, Silverman ED. Immunosuppressive therapies for the induction treatment of proliferative lupus nephritis: a systematic review and network </w:t>
            </w:r>
            <w:proofErr w:type="spellStart"/>
            <w:r w:rsidRPr="00A267E1">
              <w:rPr>
                <w:rFonts w:cs="Times New Roman"/>
                <w:szCs w:val="20"/>
                <w:lang w:val="en-US"/>
              </w:rPr>
              <w:t>metaanalysis</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2014 Oct;41(10):1998-2007.</w:t>
            </w:r>
          </w:p>
        </w:tc>
        <w:tc>
          <w:tcPr>
            <w:tcW w:w="851" w:type="dxa"/>
            <w:shd w:val="clear" w:color="auto" w:fill="auto"/>
            <w:vAlign w:val="center"/>
          </w:tcPr>
          <w:p w14:paraId="490731D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3410D0F7"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2C833EEC" w14:textId="77777777" w:rsidTr="002E1B40">
        <w:trPr>
          <w:trHeight w:val="57"/>
        </w:trPr>
        <w:tc>
          <w:tcPr>
            <w:tcW w:w="4536" w:type="dxa"/>
            <w:shd w:val="clear" w:color="auto" w:fill="auto"/>
            <w:vAlign w:val="center"/>
          </w:tcPr>
          <w:p w14:paraId="5ADD4DB9"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Yang M, Li M, He W, Wang B, Gu Y. Calcineurin inhibitors may be a reasonable alternative to cyclophosphamide in the induction treatment of active lupus nephritis: A systematic review and meta-analysis. </w:t>
            </w:r>
            <w:proofErr w:type="spellStart"/>
            <w:r w:rsidRPr="00A267E1">
              <w:rPr>
                <w:rFonts w:cs="Times New Roman"/>
                <w:szCs w:val="20"/>
              </w:rPr>
              <w:t>Exp</w:t>
            </w:r>
            <w:proofErr w:type="spellEnd"/>
            <w:r w:rsidRPr="00A267E1">
              <w:rPr>
                <w:rFonts w:cs="Times New Roman"/>
                <w:szCs w:val="20"/>
              </w:rPr>
              <w:t xml:space="preserve"> </w:t>
            </w:r>
            <w:proofErr w:type="spellStart"/>
            <w:r w:rsidRPr="00A267E1">
              <w:rPr>
                <w:rFonts w:cs="Times New Roman"/>
                <w:szCs w:val="20"/>
              </w:rPr>
              <w:t>Ther</w:t>
            </w:r>
            <w:proofErr w:type="spellEnd"/>
            <w:r w:rsidRPr="00A267E1">
              <w:rPr>
                <w:rFonts w:cs="Times New Roman"/>
                <w:szCs w:val="20"/>
              </w:rPr>
              <w:t xml:space="preserve"> </w:t>
            </w:r>
            <w:proofErr w:type="spellStart"/>
            <w:r w:rsidRPr="00A267E1">
              <w:rPr>
                <w:rFonts w:cs="Times New Roman"/>
                <w:szCs w:val="20"/>
              </w:rPr>
              <w:t>Med</w:t>
            </w:r>
            <w:proofErr w:type="spellEnd"/>
            <w:r w:rsidRPr="00A267E1">
              <w:rPr>
                <w:rFonts w:cs="Times New Roman"/>
                <w:szCs w:val="20"/>
              </w:rPr>
              <w:t xml:space="preserve">. 2014 </w:t>
            </w:r>
            <w:proofErr w:type="gramStart"/>
            <w:r w:rsidRPr="00A267E1">
              <w:rPr>
                <w:rFonts w:cs="Times New Roman"/>
                <w:szCs w:val="20"/>
              </w:rPr>
              <w:t>Jun</w:t>
            </w:r>
            <w:proofErr w:type="gramEnd"/>
            <w:r w:rsidRPr="00A267E1">
              <w:rPr>
                <w:rFonts w:cs="Times New Roman"/>
                <w:szCs w:val="20"/>
              </w:rPr>
              <w:t>;7(6):1663-1670.</w:t>
            </w:r>
          </w:p>
        </w:tc>
        <w:tc>
          <w:tcPr>
            <w:tcW w:w="851" w:type="dxa"/>
            <w:shd w:val="clear" w:color="auto" w:fill="auto"/>
            <w:vAlign w:val="center"/>
          </w:tcPr>
          <w:p w14:paraId="76FB954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2C9A0A20"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28029FC9" w14:textId="77777777" w:rsidTr="002E1B40">
        <w:trPr>
          <w:trHeight w:val="57"/>
        </w:trPr>
        <w:tc>
          <w:tcPr>
            <w:tcW w:w="4536" w:type="dxa"/>
            <w:shd w:val="clear" w:color="auto" w:fill="auto"/>
            <w:vAlign w:val="center"/>
          </w:tcPr>
          <w:p w14:paraId="4211C0A5" w14:textId="77777777" w:rsidR="00775C90" w:rsidRPr="00A267E1" w:rsidRDefault="00775C90" w:rsidP="00EB30DB">
            <w:pPr>
              <w:pStyle w:val="Prrafodelista"/>
              <w:numPr>
                <w:ilvl w:val="0"/>
                <w:numId w:val="1"/>
              </w:numPr>
              <w:rPr>
                <w:rFonts w:cs="Times New Roman"/>
                <w:szCs w:val="20"/>
              </w:rPr>
            </w:pPr>
            <w:r w:rsidRPr="00A267E1">
              <w:rPr>
                <w:rFonts w:cs="Times New Roman"/>
                <w:szCs w:val="20"/>
                <w:lang w:val="en-US"/>
              </w:rPr>
              <w:t xml:space="preserve">Deng J, </w:t>
            </w:r>
            <w:proofErr w:type="spellStart"/>
            <w:r w:rsidRPr="00A267E1">
              <w:rPr>
                <w:rFonts w:cs="Times New Roman"/>
                <w:szCs w:val="20"/>
                <w:lang w:val="en-US"/>
              </w:rPr>
              <w:t>Huo</w:t>
            </w:r>
            <w:proofErr w:type="spellEnd"/>
            <w:r w:rsidRPr="00A267E1">
              <w:rPr>
                <w:rFonts w:cs="Times New Roman"/>
                <w:szCs w:val="20"/>
                <w:lang w:val="en-US"/>
              </w:rPr>
              <w:t xml:space="preserve"> D, Wu Q, Yang Z, Liao Y. A meta-analysis of randomized controlled trials comparing tacrolimus with intravenous cyclophosphamide in the induction treatment for lupus nephritis. </w:t>
            </w:r>
            <w:proofErr w:type="spellStart"/>
            <w:r w:rsidRPr="00A267E1">
              <w:rPr>
                <w:rFonts w:cs="Times New Roman"/>
                <w:szCs w:val="20"/>
              </w:rPr>
              <w:t>Tohoku</w:t>
            </w:r>
            <w:proofErr w:type="spellEnd"/>
            <w:r w:rsidRPr="00A267E1">
              <w:rPr>
                <w:rFonts w:cs="Times New Roman"/>
                <w:szCs w:val="20"/>
              </w:rPr>
              <w:t xml:space="preserve"> J </w:t>
            </w:r>
            <w:proofErr w:type="spellStart"/>
            <w:r w:rsidRPr="00A267E1">
              <w:rPr>
                <w:rFonts w:cs="Times New Roman"/>
                <w:szCs w:val="20"/>
              </w:rPr>
              <w:t>Exp</w:t>
            </w:r>
            <w:proofErr w:type="spellEnd"/>
            <w:r w:rsidRPr="00A267E1">
              <w:rPr>
                <w:rFonts w:cs="Times New Roman"/>
                <w:szCs w:val="20"/>
              </w:rPr>
              <w:t xml:space="preserve"> </w:t>
            </w:r>
            <w:proofErr w:type="spellStart"/>
            <w:r w:rsidRPr="00A267E1">
              <w:rPr>
                <w:rFonts w:cs="Times New Roman"/>
                <w:szCs w:val="20"/>
              </w:rPr>
              <w:t>Med</w:t>
            </w:r>
            <w:proofErr w:type="spellEnd"/>
            <w:r w:rsidRPr="00A267E1">
              <w:rPr>
                <w:rFonts w:cs="Times New Roman"/>
                <w:szCs w:val="20"/>
              </w:rPr>
              <w:t>. 2012 Aug;227(4):281-8.</w:t>
            </w:r>
          </w:p>
        </w:tc>
        <w:tc>
          <w:tcPr>
            <w:tcW w:w="851" w:type="dxa"/>
            <w:shd w:val="clear" w:color="auto" w:fill="auto"/>
            <w:vAlign w:val="center"/>
          </w:tcPr>
          <w:p w14:paraId="3E185CC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47ABE1CF"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18E7C950" w14:textId="77777777" w:rsidTr="002E1B40">
        <w:trPr>
          <w:trHeight w:val="57"/>
        </w:trPr>
        <w:tc>
          <w:tcPr>
            <w:tcW w:w="4536" w:type="dxa"/>
            <w:shd w:val="clear" w:color="auto" w:fill="auto"/>
            <w:vAlign w:val="center"/>
          </w:tcPr>
          <w:p w14:paraId="07B8B6D8"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rPr>
              <w:t xml:space="preserve">Lee YH, Lee HS, Choi SJ, </w:t>
            </w:r>
            <w:proofErr w:type="spellStart"/>
            <w:r w:rsidRPr="00A267E1">
              <w:rPr>
                <w:rFonts w:cs="Times New Roman"/>
                <w:szCs w:val="20"/>
              </w:rPr>
              <w:t>Dai</w:t>
            </w:r>
            <w:proofErr w:type="spellEnd"/>
            <w:r w:rsidRPr="00A267E1">
              <w:rPr>
                <w:rFonts w:cs="Times New Roman"/>
                <w:szCs w:val="20"/>
              </w:rPr>
              <w:t xml:space="preserve"> Ji J, </w:t>
            </w:r>
            <w:proofErr w:type="spellStart"/>
            <w:r w:rsidRPr="00A267E1">
              <w:rPr>
                <w:rFonts w:cs="Times New Roman"/>
                <w:szCs w:val="20"/>
              </w:rPr>
              <w:t>Song</w:t>
            </w:r>
            <w:proofErr w:type="spellEnd"/>
            <w:r w:rsidRPr="00A267E1">
              <w:rPr>
                <w:rFonts w:cs="Times New Roman"/>
                <w:szCs w:val="20"/>
              </w:rPr>
              <w:t xml:space="preserve"> GG. </w:t>
            </w:r>
            <w:r w:rsidRPr="00A267E1">
              <w:rPr>
                <w:rFonts w:cs="Times New Roman"/>
                <w:szCs w:val="20"/>
                <w:lang w:val="en-US"/>
              </w:rPr>
              <w:t>Efficacy and safety of tacrolimus therapy for lupus nephritis: a systematic review of clinical trials. Lupus. 2011 May;20(6):636-40.</w:t>
            </w:r>
          </w:p>
        </w:tc>
        <w:tc>
          <w:tcPr>
            <w:tcW w:w="851" w:type="dxa"/>
            <w:shd w:val="clear" w:color="auto" w:fill="auto"/>
            <w:vAlign w:val="center"/>
          </w:tcPr>
          <w:p w14:paraId="544B214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147C1EF"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02F6389C" w14:textId="77777777" w:rsidTr="002E1B40">
        <w:trPr>
          <w:trHeight w:val="57"/>
        </w:trPr>
        <w:tc>
          <w:tcPr>
            <w:tcW w:w="4536" w:type="dxa"/>
            <w:shd w:val="clear" w:color="auto" w:fill="auto"/>
            <w:vAlign w:val="center"/>
          </w:tcPr>
          <w:p w14:paraId="0F22D396" w14:textId="77777777" w:rsidR="00775C90" w:rsidRPr="00A267E1" w:rsidRDefault="00775C90" w:rsidP="00EB30DB">
            <w:pPr>
              <w:pStyle w:val="Prrafodelista"/>
              <w:numPr>
                <w:ilvl w:val="0"/>
                <w:numId w:val="1"/>
              </w:numPr>
              <w:rPr>
                <w:rFonts w:cs="Times New Roman"/>
                <w:szCs w:val="20"/>
                <w:lang w:val="en-US"/>
              </w:rPr>
            </w:pPr>
            <w:proofErr w:type="spellStart"/>
            <w:r w:rsidRPr="00A267E1">
              <w:rPr>
                <w:rFonts w:cs="Times New Roman"/>
                <w:szCs w:val="20"/>
                <w:lang w:val="en-US"/>
              </w:rPr>
              <w:t>Mok</w:t>
            </w:r>
            <w:proofErr w:type="spellEnd"/>
            <w:r w:rsidRPr="00A267E1">
              <w:rPr>
                <w:rFonts w:cs="Times New Roman"/>
                <w:szCs w:val="20"/>
                <w:lang w:val="en-US"/>
              </w:rPr>
              <w:t xml:space="preserve"> CC, Cheung TT, Lo WH. Minimal mesangial lupus nephritis: a systematic </w:t>
            </w:r>
            <w:r w:rsidRPr="00A267E1">
              <w:rPr>
                <w:rFonts w:cs="Times New Roman"/>
                <w:szCs w:val="20"/>
                <w:lang w:val="en-US"/>
              </w:rPr>
              <w:lastRenderedPageBreak/>
              <w:t xml:space="preserve">review. </w:t>
            </w:r>
            <w:proofErr w:type="spellStart"/>
            <w:r w:rsidRPr="00A267E1">
              <w:rPr>
                <w:rFonts w:cs="Times New Roman"/>
                <w:szCs w:val="20"/>
                <w:lang w:val="en-US"/>
              </w:rPr>
              <w:t>Scand</w:t>
            </w:r>
            <w:proofErr w:type="spellEnd"/>
            <w:r w:rsidRPr="00A267E1">
              <w:rPr>
                <w:rFonts w:cs="Times New Roman"/>
                <w:szCs w:val="20"/>
                <w:lang w:val="en-US"/>
              </w:rPr>
              <w:t xml:space="preserve"> J </w:t>
            </w:r>
            <w:proofErr w:type="spellStart"/>
            <w:r w:rsidRPr="00A267E1">
              <w:rPr>
                <w:rFonts w:cs="Times New Roman"/>
                <w:szCs w:val="20"/>
                <w:lang w:val="en-US"/>
              </w:rPr>
              <w:t>Rheumatol</w:t>
            </w:r>
            <w:proofErr w:type="spellEnd"/>
            <w:r w:rsidRPr="00A267E1">
              <w:rPr>
                <w:rFonts w:cs="Times New Roman"/>
                <w:szCs w:val="20"/>
                <w:lang w:val="en-US"/>
              </w:rPr>
              <w:t>. 2010 May;39(3):181-9.</w:t>
            </w:r>
          </w:p>
        </w:tc>
        <w:tc>
          <w:tcPr>
            <w:tcW w:w="851" w:type="dxa"/>
            <w:shd w:val="clear" w:color="auto" w:fill="auto"/>
            <w:vAlign w:val="center"/>
          </w:tcPr>
          <w:p w14:paraId="461BECF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lastRenderedPageBreak/>
              <w:t>RS</w:t>
            </w:r>
          </w:p>
        </w:tc>
        <w:tc>
          <w:tcPr>
            <w:tcW w:w="2410" w:type="dxa"/>
            <w:shd w:val="clear" w:color="auto" w:fill="auto"/>
            <w:vAlign w:val="center"/>
          </w:tcPr>
          <w:p w14:paraId="385DD662"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la comparación de interés.</w:t>
            </w:r>
          </w:p>
        </w:tc>
      </w:tr>
      <w:tr w:rsidR="00775C90" w:rsidRPr="00A267E1" w14:paraId="43CEFE30" w14:textId="77777777" w:rsidTr="002E1B40">
        <w:trPr>
          <w:trHeight w:val="57"/>
        </w:trPr>
        <w:tc>
          <w:tcPr>
            <w:tcW w:w="4536" w:type="dxa"/>
            <w:shd w:val="clear" w:color="auto" w:fill="auto"/>
            <w:vAlign w:val="center"/>
          </w:tcPr>
          <w:p w14:paraId="3AE6655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5.2:</w:t>
            </w:r>
          </w:p>
        </w:tc>
        <w:tc>
          <w:tcPr>
            <w:tcW w:w="851" w:type="dxa"/>
            <w:shd w:val="clear" w:color="auto" w:fill="auto"/>
            <w:vAlign w:val="center"/>
          </w:tcPr>
          <w:p w14:paraId="33CA2B40" w14:textId="77777777" w:rsidR="00775C90" w:rsidRPr="00A267E1" w:rsidRDefault="00775C90" w:rsidP="002E1B40">
            <w:pPr>
              <w:jc w:val="center"/>
              <w:rPr>
                <w:rFonts w:ascii="Times New Roman" w:hAnsi="Times New Roman" w:cs="Times New Roman"/>
                <w:sz w:val="20"/>
                <w:szCs w:val="20"/>
              </w:rPr>
            </w:pPr>
          </w:p>
        </w:tc>
        <w:tc>
          <w:tcPr>
            <w:tcW w:w="2410" w:type="dxa"/>
            <w:shd w:val="clear" w:color="auto" w:fill="auto"/>
            <w:vAlign w:val="center"/>
          </w:tcPr>
          <w:p w14:paraId="6DE9F7A9" w14:textId="77777777" w:rsidR="00775C90" w:rsidRPr="00A267E1" w:rsidRDefault="00775C90" w:rsidP="002E1B40">
            <w:pPr>
              <w:rPr>
                <w:rFonts w:ascii="Times New Roman" w:hAnsi="Times New Roman" w:cs="Times New Roman"/>
                <w:sz w:val="20"/>
                <w:szCs w:val="20"/>
                <w:lang w:val="es-ES_tradnl"/>
              </w:rPr>
            </w:pPr>
          </w:p>
        </w:tc>
      </w:tr>
      <w:tr w:rsidR="00775C90" w:rsidRPr="00A267E1" w14:paraId="174C4A9E" w14:textId="77777777" w:rsidTr="002E1B40">
        <w:trPr>
          <w:trHeight w:val="57"/>
        </w:trPr>
        <w:tc>
          <w:tcPr>
            <w:tcW w:w="4536" w:type="dxa"/>
            <w:shd w:val="clear" w:color="auto" w:fill="auto"/>
            <w:vAlign w:val="center"/>
          </w:tcPr>
          <w:p w14:paraId="76FA5193"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Tang KT, Tseng CH, Hsieh TY, Chen DY. Induction therapy for membranous lupus nephritis: a systematic review and network meta-analysis. Int J Rheum Dis. 2018;21(6):1163-1172.</w:t>
            </w:r>
          </w:p>
        </w:tc>
        <w:tc>
          <w:tcPr>
            <w:tcW w:w="851" w:type="dxa"/>
            <w:shd w:val="clear" w:color="auto" w:fill="auto"/>
            <w:vAlign w:val="center"/>
          </w:tcPr>
          <w:p w14:paraId="7C1861F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4E727055"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rPr>
              <w:t>Específica para adultos con NL clase V pero no presenta resultados individuales para la comparación de interés.</w:t>
            </w:r>
          </w:p>
        </w:tc>
      </w:tr>
    </w:tbl>
    <w:p w14:paraId="64D74BCA" w14:textId="77777777" w:rsidR="00775C90" w:rsidRPr="00A267E1" w:rsidRDefault="00775C90" w:rsidP="00775C90">
      <w:pPr>
        <w:spacing w:after="0"/>
        <w:ind w:left="709"/>
        <w:rPr>
          <w:rFonts w:ascii="Times New Roman" w:hAnsi="Times New Roman" w:cs="Times New Roman"/>
        </w:rPr>
      </w:pPr>
      <w:r w:rsidRPr="00A267E1">
        <w:rPr>
          <w:rFonts w:ascii="Times New Roman" w:hAnsi="Times New Roman" w:cs="Times New Roman"/>
          <w:b/>
          <w:bCs/>
        </w:rPr>
        <w:t xml:space="preserve">CE: </w:t>
      </w:r>
      <w:r w:rsidRPr="00A267E1">
        <w:rPr>
          <w:rFonts w:ascii="Times New Roman" w:hAnsi="Times New Roman" w:cs="Times New Roman"/>
        </w:rPr>
        <w:t>Estudio de costo efectividad.</w:t>
      </w:r>
    </w:p>
    <w:p w14:paraId="32836DA9" w14:textId="77777777" w:rsidR="00775C90" w:rsidRPr="00A267E1" w:rsidRDefault="00775C90" w:rsidP="00775C90">
      <w:pPr>
        <w:spacing w:after="0"/>
        <w:ind w:left="709"/>
        <w:rPr>
          <w:rFonts w:ascii="Times New Roman" w:hAnsi="Times New Roman" w:cs="Times New Roman"/>
        </w:rPr>
      </w:pPr>
      <w:r w:rsidRPr="00A267E1">
        <w:rPr>
          <w:rFonts w:ascii="Times New Roman" w:hAnsi="Times New Roman" w:cs="Times New Roman"/>
          <w:b/>
          <w:bCs/>
        </w:rPr>
        <w:t>UR:</w:t>
      </w:r>
      <w:r w:rsidRPr="00A267E1">
        <w:rPr>
          <w:rFonts w:ascii="Times New Roman" w:hAnsi="Times New Roman" w:cs="Times New Roman"/>
        </w:rPr>
        <w:t xml:space="preserve"> </w:t>
      </w:r>
      <w:proofErr w:type="spellStart"/>
      <w:r w:rsidRPr="00A267E1">
        <w:rPr>
          <w:rFonts w:ascii="Times New Roman" w:hAnsi="Times New Roman" w:cs="Times New Roman"/>
        </w:rPr>
        <w:t>Umbrella</w:t>
      </w:r>
      <w:proofErr w:type="spellEnd"/>
      <w:r w:rsidRPr="00A267E1">
        <w:rPr>
          <w:rFonts w:ascii="Times New Roman" w:hAnsi="Times New Roman" w:cs="Times New Roman"/>
        </w:rPr>
        <w:t xml:space="preserve"> </w:t>
      </w:r>
      <w:proofErr w:type="spellStart"/>
      <w:r w:rsidRPr="00A267E1">
        <w:rPr>
          <w:rFonts w:ascii="Times New Roman" w:hAnsi="Times New Roman" w:cs="Times New Roman"/>
        </w:rPr>
        <w:t>review</w:t>
      </w:r>
      <w:proofErr w:type="spellEnd"/>
    </w:p>
    <w:p w14:paraId="7712A7BC" w14:textId="77777777" w:rsidR="00775C90" w:rsidRPr="00A267E1" w:rsidRDefault="00775C90" w:rsidP="00775C90">
      <w:pPr>
        <w:ind w:firstLine="708"/>
        <w:rPr>
          <w:rFonts w:ascii="Times New Roman" w:hAnsi="Times New Roman" w:cs="Times New Roman"/>
        </w:rPr>
      </w:pPr>
    </w:p>
    <w:p w14:paraId="21B9D21B"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e </w:t>
      </w:r>
      <w:r w:rsidRPr="00A267E1">
        <w:rPr>
          <w:rFonts w:ascii="Times New Roman" w:hAnsi="Times New Roman" w:cs="Times New Roman"/>
          <w:b/>
        </w:rPr>
        <w:t>incluidas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6946"/>
        <w:gridCol w:w="851"/>
      </w:tblGrid>
      <w:tr w:rsidR="00775C90" w:rsidRPr="00A267E1" w14:paraId="4E7A4C8A" w14:textId="77777777" w:rsidTr="002E1B40">
        <w:trPr>
          <w:trHeight w:val="57"/>
          <w:tblHeader/>
        </w:trPr>
        <w:tc>
          <w:tcPr>
            <w:tcW w:w="6946" w:type="dxa"/>
            <w:shd w:val="clear" w:color="auto" w:fill="E7E6E6"/>
            <w:vAlign w:val="center"/>
          </w:tcPr>
          <w:p w14:paraId="70BE248E"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498D581E"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1CB9EBF0" w14:textId="77777777" w:rsidTr="002E1B40">
        <w:trPr>
          <w:trHeight w:val="57"/>
        </w:trPr>
        <w:tc>
          <w:tcPr>
            <w:tcW w:w="6946" w:type="dxa"/>
            <w:shd w:val="clear" w:color="auto" w:fill="auto"/>
            <w:vAlign w:val="center"/>
          </w:tcPr>
          <w:p w14:paraId="44D73B93"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5.1:</w:t>
            </w:r>
          </w:p>
        </w:tc>
        <w:tc>
          <w:tcPr>
            <w:tcW w:w="851" w:type="dxa"/>
            <w:shd w:val="clear" w:color="auto" w:fill="auto"/>
            <w:vAlign w:val="center"/>
          </w:tcPr>
          <w:p w14:paraId="10155065" w14:textId="77777777" w:rsidR="00775C90" w:rsidRPr="00A267E1" w:rsidRDefault="00775C90" w:rsidP="002E1B40">
            <w:pPr>
              <w:rPr>
                <w:rFonts w:ascii="Times New Roman" w:hAnsi="Times New Roman" w:cs="Times New Roman"/>
                <w:sz w:val="20"/>
                <w:szCs w:val="20"/>
              </w:rPr>
            </w:pPr>
          </w:p>
        </w:tc>
      </w:tr>
      <w:tr w:rsidR="00775C90" w:rsidRPr="00A267E1" w14:paraId="5905720D" w14:textId="77777777" w:rsidTr="002E1B40">
        <w:trPr>
          <w:trHeight w:val="57"/>
        </w:trPr>
        <w:tc>
          <w:tcPr>
            <w:tcW w:w="6946" w:type="dxa"/>
            <w:shd w:val="clear" w:color="auto" w:fill="auto"/>
            <w:vAlign w:val="center"/>
          </w:tcPr>
          <w:p w14:paraId="239D2756"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Zhou T, Zhang X, Lin W, Lin S. Multitarget Therapy: An Effective and Safe Therapeutic Regimen for Lupus Nephritis. Journal of pharmacy &amp; pharmaceutical sciences: a publication of the Canadian Society for Pharmaceutical Sciences, </w:t>
            </w:r>
            <w:proofErr w:type="spellStart"/>
            <w:r w:rsidRPr="00A267E1">
              <w:rPr>
                <w:rFonts w:cs="Times New Roman"/>
                <w:szCs w:val="20"/>
                <w:lang w:val="en-CA"/>
              </w:rPr>
              <w:t>Societe</w:t>
            </w:r>
            <w:proofErr w:type="spellEnd"/>
            <w:r w:rsidRPr="00A267E1">
              <w:rPr>
                <w:rFonts w:cs="Times New Roman"/>
                <w:szCs w:val="20"/>
                <w:lang w:val="en-CA"/>
              </w:rPr>
              <w:t xml:space="preserve"> </w:t>
            </w:r>
            <w:proofErr w:type="spellStart"/>
            <w:r w:rsidRPr="00A267E1">
              <w:rPr>
                <w:rFonts w:cs="Times New Roman"/>
                <w:szCs w:val="20"/>
                <w:lang w:val="en-CA"/>
              </w:rPr>
              <w:t>canadienne</w:t>
            </w:r>
            <w:proofErr w:type="spellEnd"/>
            <w:r w:rsidRPr="00A267E1">
              <w:rPr>
                <w:rFonts w:cs="Times New Roman"/>
                <w:szCs w:val="20"/>
                <w:lang w:val="en-CA"/>
              </w:rPr>
              <w:t xml:space="preserve"> des sciences </w:t>
            </w:r>
            <w:proofErr w:type="spellStart"/>
            <w:r w:rsidRPr="00A267E1">
              <w:rPr>
                <w:rFonts w:cs="Times New Roman"/>
                <w:szCs w:val="20"/>
                <w:lang w:val="en-CA"/>
              </w:rPr>
              <w:t>pharmaceutiques</w:t>
            </w:r>
            <w:proofErr w:type="spellEnd"/>
            <w:r w:rsidRPr="00A267E1">
              <w:rPr>
                <w:rFonts w:cs="Times New Roman"/>
                <w:szCs w:val="20"/>
                <w:lang w:val="en-CA"/>
              </w:rPr>
              <w:t>. 2019;22(1):365-75.</w:t>
            </w:r>
          </w:p>
        </w:tc>
        <w:tc>
          <w:tcPr>
            <w:tcW w:w="851" w:type="dxa"/>
            <w:shd w:val="clear" w:color="auto" w:fill="auto"/>
            <w:vAlign w:val="center"/>
          </w:tcPr>
          <w:p w14:paraId="5EFADD3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62923E56" w14:textId="77777777" w:rsidTr="002E1B40">
        <w:trPr>
          <w:trHeight w:val="57"/>
        </w:trPr>
        <w:tc>
          <w:tcPr>
            <w:tcW w:w="6946" w:type="dxa"/>
            <w:shd w:val="clear" w:color="auto" w:fill="auto"/>
            <w:vAlign w:val="center"/>
          </w:tcPr>
          <w:p w14:paraId="40F54C37"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Zhou T, Lin S, Yang S, Lin W. </w:t>
            </w:r>
            <w:proofErr w:type="gramStart"/>
            <w:r w:rsidRPr="00A267E1">
              <w:rPr>
                <w:rFonts w:cs="Times New Roman"/>
                <w:szCs w:val="20"/>
                <w:lang w:val="en-CA"/>
              </w:rPr>
              <w:t>Efficacy</w:t>
            </w:r>
            <w:proofErr w:type="gramEnd"/>
            <w:r w:rsidRPr="00A267E1">
              <w:rPr>
                <w:rFonts w:cs="Times New Roman"/>
                <w:szCs w:val="20"/>
                <w:lang w:val="en-CA"/>
              </w:rPr>
              <w:t xml:space="preserve"> and safety of tacrolimus in induction therapy of patients with lupus nephritis. Drug design, </w:t>
            </w:r>
            <w:proofErr w:type="gramStart"/>
            <w:r w:rsidRPr="00A267E1">
              <w:rPr>
                <w:rFonts w:cs="Times New Roman"/>
                <w:szCs w:val="20"/>
                <w:lang w:val="en-CA"/>
              </w:rPr>
              <w:t>development</w:t>
            </w:r>
            <w:proofErr w:type="gramEnd"/>
            <w:r w:rsidRPr="00A267E1">
              <w:rPr>
                <w:rFonts w:cs="Times New Roman"/>
                <w:szCs w:val="20"/>
                <w:lang w:val="en-CA"/>
              </w:rPr>
              <w:t xml:space="preserve"> and therapy. </w:t>
            </w:r>
            <w:proofErr w:type="gramStart"/>
            <w:r w:rsidRPr="00A267E1">
              <w:rPr>
                <w:rFonts w:cs="Times New Roman"/>
                <w:szCs w:val="20"/>
                <w:lang w:val="en-CA"/>
              </w:rPr>
              <w:t>2019;13:857</w:t>
            </w:r>
            <w:proofErr w:type="gramEnd"/>
            <w:r w:rsidRPr="00A267E1">
              <w:rPr>
                <w:rFonts w:cs="Times New Roman"/>
                <w:szCs w:val="20"/>
                <w:lang w:val="en-CA"/>
              </w:rPr>
              <w:t>-69.</w:t>
            </w:r>
          </w:p>
        </w:tc>
        <w:tc>
          <w:tcPr>
            <w:tcW w:w="851" w:type="dxa"/>
            <w:shd w:val="clear" w:color="auto" w:fill="auto"/>
            <w:vAlign w:val="center"/>
          </w:tcPr>
          <w:p w14:paraId="1D79BE9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75C2C047" w14:textId="77777777" w:rsidTr="002E1B40">
        <w:trPr>
          <w:trHeight w:val="57"/>
        </w:trPr>
        <w:tc>
          <w:tcPr>
            <w:tcW w:w="6946" w:type="dxa"/>
            <w:shd w:val="clear" w:color="auto" w:fill="auto"/>
            <w:vAlign w:val="center"/>
          </w:tcPr>
          <w:p w14:paraId="1F6E5704"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Thong KM, Chan TM. Infectious complications in lupus nephritis treatment: a systematic review and meta-analysis. Lupus. 2019;28(3):334-46.</w:t>
            </w:r>
          </w:p>
        </w:tc>
        <w:tc>
          <w:tcPr>
            <w:tcW w:w="851" w:type="dxa"/>
            <w:shd w:val="clear" w:color="auto" w:fill="auto"/>
            <w:vAlign w:val="center"/>
          </w:tcPr>
          <w:p w14:paraId="670CEBE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1740C04E" w14:textId="77777777" w:rsidTr="002E1B40">
        <w:trPr>
          <w:trHeight w:val="57"/>
        </w:trPr>
        <w:tc>
          <w:tcPr>
            <w:tcW w:w="6946" w:type="dxa"/>
            <w:shd w:val="clear" w:color="auto" w:fill="auto"/>
            <w:vAlign w:val="center"/>
          </w:tcPr>
          <w:p w14:paraId="4B5748F2"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Tunnicliffe</w:t>
            </w:r>
            <w:proofErr w:type="spellEnd"/>
            <w:r w:rsidRPr="00A267E1">
              <w:rPr>
                <w:rFonts w:cs="Times New Roman"/>
                <w:szCs w:val="20"/>
                <w:lang w:val="en-CA"/>
              </w:rPr>
              <w:t xml:space="preserve"> DJ, Palmer SC, Henderson L, Masson P, Craig JC, Tong A, et al. Immunosuppressive treatment for proliferative lupus nephritis. The Cochrane database of systematic reviews. 2018;6(6</w:t>
            </w:r>
            <w:proofErr w:type="gramStart"/>
            <w:r w:rsidRPr="00A267E1">
              <w:rPr>
                <w:rFonts w:cs="Times New Roman"/>
                <w:szCs w:val="20"/>
                <w:lang w:val="en-CA"/>
              </w:rPr>
              <w:t>):Cd</w:t>
            </w:r>
            <w:proofErr w:type="gramEnd"/>
            <w:r w:rsidRPr="00A267E1">
              <w:rPr>
                <w:rFonts w:cs="Times New Roman"/>
                <w:szCs w:val="20"/>
                <w:lang w:val="en-CA"/>
              </w:rPr>
              <w:t>002922.</w:t>
            </w:r>
          </w:p>
        </w:tc>
        <w:tc>
          <w:tcPr>
            <w:tcW w:w="851" w:type="dxa"/>
            <w:shd w:val="clear" w:color="auto" w:fill="auto"/>
            <w:vAlign w:val="center"/>
          </w:tcPr>
          <w:p w14:paraId="6E964E2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529EF55F" w14:textId="77777777" w:rsidTr="002E1B40">
        <w:trPr>
          <w:trHeight w:val="57"/>
        </w:trPr>
        <w:tc>
          <w:tcPr>
            <w:tcW w:w="6946" w:type="dxa"/>
            <w:shd w:val="clear" w:color="auto" w:fill="auto"/>
            <w:vAlign w:val="center"/>
          </w:tcPr>
          <w:p w14:paraId="2A1E2251"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Deng J, Luo L, Zhu L, </w:t>
            </w:r>
            <w:proofErr w:type="spellStart"/>
            <w:r w:rsidRPr="00A267E1">
              <w:rPr>
                <w:rFonts w:cs="Times New Roman"/>
                <w:szCs w:val="20"/>
                <w:lang w:val="en-CA"/>
              </w:rPr>
              <w:t>Xie</w:t>
            </w:r>
            <w:proofErr w:type="spellEnd"/>
            <w:r w:rsidRPr="00A267E1">
              <w:rPr>
                <w:rFonts w:cs="Times New Roman"/>
                <w:szCs w:val="20"/>
                <w:lang w:val="en-CA"/>
              </w:rPr>
              <w:t xml:space="preserve"> H, </w:t>
            </w:r>
            <w:proofErr w:type="spellStart"/>
            <w:r w:rsidRPr="00A267E1">
              <w:rPr>
                <w:rFonts w:cs="Times New Roman"/>
                <w:szCs w:val="20"/>
                <w:lang w:val="en-CA"/>
              </w:rPr>
              <w:t>xie</w:t>
            </w:r>
            <w:proofErr w:type="spellEnd"/>
            <w:r w:rsidRPr="00A267E1">
              <w:rPr>
                <w:rFonts w:cs="Times New Roman"/>
                <w:szCs w:val="20"/>
                <w:lang w:val="en-CA"/>
              </w:rPr>
              <w:t xml:space="preserve"> H. Multitarget therapy versus intravenous cyclophosphamide in the induction treatment of lupus nephritis: a </w:t>
            </w:r>
            <w:proofErr w:type="spellStart"/>
            <w:r w:rsidRPr="00A267E1">
              <w:rPr>
                <w:rFonts w:cs="Times New Roman"/>
                <w:szCs w:val="20"/>
                <w:lang w:val="en-CA"/>
              </w:rPr>
              <w:t>metaanalysis</w:t>
            </w:r>
            <w:proofErr w:type="spellEnd"/>
            <w:r w:rsidRPr="00A267E1">
              <w:rPr>
                <w:rFonts w:cs="Times New Roman"/>
                <w:szCs w:val="20"/>
                <w:lang w:val="en-CA"/>
              </w:rPr>
              <w:t xml:space="preserve"> of randomized controlled trials. Turkish journal of medical sciences. 2018;48(5):901-10.</w:t>
            </w:r>
          </w:p>
        </w:tc>
        <w:tc>
          <w:tcPr>
            <w:tcW w:w="851" w:type="dxa"/>
            <w:shd w:val="clear" w:color="auto" w:fill="auto"/>
            <w:vAlign w:val="center"/>
          </w:tcPr>
          <w:p w14:paraId="611736D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7CF2A26F" w14:textId="77777777" w:rsidTr="002E1B40">
        <w:trPr>
          <w:trHeight w:val="57"/>
        </w:trPr>
        <w:tc>
          <w:tcPr>
            <w:tcW w:w="6946" w:type="dxa"/>
            <w:shd w:val="clear" w:color="auto" w:fill="auto"/>
            <w:vAlign w:val="center"/>
          </w:tcPr>
          <w:p w14:paraId="37382A9C"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Palmer SC, </w:t>
            </w:r>
            <w:proofErr w:type="spellStart"/>
            <w:r w:rsidRPr="00A267E1">
              <w:rPr>
                <w:rFonts w:cs="Times New Roman"/>
                <w:szCs w:val="20"/>
                <w:lang w:val="en-CA"/>
              </w:rPr>
              <w:t>Tunnicliffe</w:t>
            </w:r>
            <w:proofErr w:type="spellEnd"/>
            <w:r w:rsidRPr="00A267E1">
              <w:rPr>
                <w:rFonts w:cs="Times New Roman"/>
                <w:szCs w:val="20"/>
                <w:lang w:val="en-CA"/>
              </w:rPr>
              <w:t xml:space="preserve"> DJ, Singh-Grewal D, </w:t>
            </w:r>
            <w:proofErr w:type="spellStart"/>
            <w:r w:rsidRPr="00A267E1">
              <w:rPr>
                <w:rFonts w:cs="Times New Roman"/>
                <w:szCs w:val="20"/>
                <w:lang w:val="en-CA"/>
              </w:rPr>
              <w:t>Mavridis</w:t>
            </w:r>
            <w:proofErr w:type="spellEnd"/>
            <w:r w:rsidRPr="00A267E1">
              <w:rPr>
                <w:rFonts w:cs="Times New Roman"/>
                <w:szCs w:val="20"/>
                <w:lang w:val="en-CA"/>
              </w:rPr>
              <w:t xml:space="preserve"> D, Tonelli M, Johnson DW, et al. Induction and Maintenance Immunosuppression Treatment of Proliferative Lupus Nephritis: A Network Meta-analysis of Randomized Trials. American journal of kidney </w:t>
            </w:r>
            <w:proofErr w:type="gramStart"/>
            <w:r w:rsidRPr="00A267E1">
              <w:rPr>
                <w:rFonts w:cs="Times New Roman"/>
                <w:szCs w:val="20"/>
                <w:lang w:val="en-CA"/>
              </w:rPr>
              <w:t>diseases :</w:t>
            </w:r>
            <w:proofErr w:type="gramEnd"/>
            <w:r w:rsidRPr="00A267E1">
              <w:rPr>
                <w:rFonts w:cs="Times New Roman"/>
                <w:szCs w:val="20"/>
                <w:lang w:val="en-CA"/>
              </w:rPr>
              <w:t xml:space="preserve"> the official journal of the National Kidney Foundation. 2017;70(3):324-36.</w:t>
            </w:r>
          </w:p>
        </w:tc>
        <w:tc>
          <w:tcPr>
            <w:tcW w:w="851" w:type="dxa"/>
            <w:shd w:val="clear" w:color="auto" w:fill="auto"/>
            <w:vAlign w:val="center"/>
          </w:tcPr>
          <w:p w14:paraId="00C7682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1702623D" w14:textId="77777777" w:rsidTr="002E1B40">
        <w:trPr>
          <w:trHeight w:val="57"/>
        </w:trPr>
        <w:tc>
          <w:tcPr>
            <w:tcW w:w="6946" w:type="dxa"/>
            <w:shd w:val="clear" w:color="auto" w:fill="auto"/>
            <w:vAlign w:val="center"/>
          </w:tcPr>
          <w:p w14:paraId="034E8479"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Hannah J, </w:t>
            </w:r>
            <w:proofErr w:type="spellStart"/>
            <w:r w:rsidRPr="00A267E1">
              <w:rPr>
                <w:rFonts w:cs="Times New Roman"/>
                <w:szCs w:val="20"/>
                <w:lang w:val="en-CA"/>
              </w:rPr>
              <w:t>Casian</w:t>
            </w:r>
            <w:proofErr w:type="spellEnd"/>
            <w:r w:rsidRPr="00A267E1">
              <w:rPr>
                <w:rFonts w:cs="Times New Roman"/>
                <w:szCs w:val="20"/>
                <w:lang w:val="en-CA"/>
              </w:rPr>
              <w:t xml:space="preserve"> A, </w:t>
            </w:r>
            <w:proofErr w:type="spellStart"/>
            <w:r w:rsidRPr="00A267E1">
              <w:rPr>
                <w:rFonts w:cs="Times New Roman"/>
                <w:szCs w:val="20"/>
                <w:lang w:val="en-CA"/>
              </w:rPr>
              <w:t>D'Cruz</w:t>
            </w:r>
            <w:proofErr w:type="spellEnd"/>
            <w:r w:rsidRPr="00A267E1">
              <w:rPr>
                <w:rFonts w:cs="Times New Roman"/>
                <w:szCs w:val="20"/>
                <w:lang w:val="en-CA"/>
              </w:rPr>
              <w:t xml:space="preserve"> D. Tacrolimus use in lupus nephritis: A systematic review and meta-analysis. Autoimmunity reviews. 2016;15(1):93-101.</w:t>
            </w:r>
          </w:p>
        </w:tc>
        <w:tc>
          <w:tcPr>
            <w:tcW w:w="851" w:type="dxa"/>
            <w:shd w:val="clear" w:color="auto" w:fill="auto"/>
            <w:vAlign w:val="center"/>
          </w:tcPr>
          <w:p w14:paraId="763CD69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25ABE297" w14:textId="77777777" w:rsidTr="002E1B40">
        <w:trPr>
          <w:trHeight w:val="57"/>
        </w:trPr>
        <w:tc>
          <w:tcPr>
            <w:tcW w:w="6946" w:type="dxa"/>
            <w:shd w:val="clear" w:color="auto" w:fill="auto"/>
            <w:vAlign w:val="center"/>
          </w:tcPr>
          <w:p w14:paraId="517F8BDC"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Kraaij</w:t>
            </w:r>
            <w:proofErr w:type="spellEnd"/>
            <w:r w:rsidRPr="00A267E1">
              <w:rPr>
                <w:rFonts w:cs="Times New Roman"/>
                <w:szCs w:val="20"/>
                <w:lang w:val="en-CA"/>
              </w:rPr>
              <w:t xml:space="preserve"> T, </w:t>
            </w:r>
            <w:proofErr w:type="spellStart"/>
            <w:r w:rsidRPr="00A267E1">
              <w:rPr>
                <w:rFonts w:cs="Times New Roman"/>
                <w:szCs w:val="20"/>
                <w:lang w:val="en-CA"/>
              </w:rPr>
              <w:t>Bredewold</w:t>
            </w:r>
            <w:proofErr w:type="spellEnd"/>
            <w:r w:rsidRPr="00A267E1">
              <w:rPr>
                <w:rFonts w:cs="Times New Roman"/>
                <w:szCs w:val="20"/>
                <w:lang w:val="en-CA"/>
              </w:rPr>
              <w:t xml:space="preserve"> OW, </w:t>
            </w:r>
            <w:proofErr w:type="spellStart"/>
            <w:r w:rsidRPr="00A267E1">
              <w:rPr>
                <w:rFonts w:cs="Times New Roman"/>
                <w:szCs w:val="20"/>
                <w:lang w:val="en-CA"/>
              </w:rPr>
              <w:t>Trompet</w:t>
            </w:r>
            <w:proofErr w:type="spellEnd"/>
            <w:r w:rsidRPr="00A267E1">
              <w:rPr>
                <w:rFonts w:cs="Times New Roman"/>
                <w:szCs w:val="20"/>
                <w:lang w:val="en-CA"/>
              </w:rPr>
              <w:t xml:space="preserve"> S, Huizinga TW, </w:t>
            </w:r>
            <w:proofErr w:type="spellStart"/>
            <w:r w:rsidRPr="00A267E1">
              <w:rPr>
                <w:rFonts w:cs="Times New Roman"/>
                <w:szCs w:val="20"/>
                <w:lang w:val="en-CA"/>
              </w:rPr>
              <w:t>Rabelink</w:t>
            </w:r>
            <w:proofErr w:type="spellEnd"/>
            <w:r w:rsidRPr="00A267E1">
              <w:rPr>
                <w:rFonts w:cs="Times New Roman"/>
                <w:szCs w:val="20"/>
                <w:lang w:val="en-CA"/>
              </w:rPr>
              <w:t xml:space="preserve"> TJ, de </w:t>
            </w:r>
            <w:proofErr w:type="spellStart"/>
            <w:r w:rsidRPr="00A267E1">
              <w:rPr>
                <w:rFonts w:cs="Times New Roman"/>
                <w:szCs w:val="20"/>
                <w:lang w:val="en-CA"/>
              </w:rPr>
              <w:t>Craen</w:t>
            </w:r>
            <w:proofErr w:type="spellEnd"/>
            <w:r w:rsidRPr="00A267E1">
              <w:rPr>
                <w:rFonts w:cs="Times New Roman"/>
                <w:szCs w:val="20"/>
                <w:lang w:val="en-CA"/>
              </w:rPr>
              <w:t xml:space="preserve"> AJ, et al. TAC-TIC use of tacrolimus-based regimens in lupus nephritis. Lupus science &amp; medicine. 2016;3(1</w:t>
            </w:r>
            <w:proofErr w:type="gramStart"/>
            <w:r w:rsidRPr="00A267E1">
              <w:rPr>
                <w:rFonts w:cs="Times New Roman"/>
                <w:szCs w:val="20"/>
                <w:lang w:val="en-CA"/>
              </w:rPr>
              <w:t>):e</w:t>
            </w:r>
            <w:proofErr w:type="gramEnd"/>
            <w:r w:rsidRPr="00A267E1">
              <w:rPr>
                <w:rFonts w:cs="Times New Roman"/>
                <w:szCs w:val="20"/>
                <w:lang w:val="en-CA"/>
              </w:rPr>
              <w:t>000169.</w:t>
            </w:r>
          </w:p>
        </w:tc>
        <w:tc>
          <w:tcPr>
            <w:tcW w:w="851" w:type="dxa"/>
            <w:shd w:val="clear" w:color="auto" w:fill="auto"/>
            <w:vAlign w:val="center"/>
          </w:tcPr>
          <w:p w14:paraId="25255EA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0365562A" w14:textId="77777777" w:rsidTr="002E1B40">
        <w:trPr>
          <w:trHeight w:val="57"/>
        </w:trPr>
        <w:tc>
          <w:tcPr>
            <w:tcW w:w="6946" w:type="dxa"/>
            <w:shd w:val="clear" w:color="auto" w:fill="auto"/>
            <w:vAlign w:val="center"/>
          </w:tcPr>
          <w:p w14:paraId="4E2072C0"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5.2:</w:t>
            </w:r>
          </w:p>
        </w:tc>
        <w:tc>
          <w:tcPr>
            <w:tcW w:w="851" w:type="dxa"/>
            <w:shd w:val="clear" w:color="auto" w:fill="auto"/>
            <w:vAlign w:val="center"/>
          </w:tcPr>
          <w:p w14:paraId="4DDF1CEC" w14:textId="77777777" w:rsidR="00775C90" w:rsidRPr="00A267E1" w:rsidRDefault="00775C90" w:rsidP="002E1B40">
            <w:pPr>
              <w:rPr>
                <w:rFonts w:ascii="Times New Roman" w:hAnsi="Times New Roman" w:cs="Times New Roman"/>
                <w:sz w:val="20"/>
                <w:szCs w:val="20"/>
              </w:rPr>
            </w:pPr>
          </w:p>
        </w:tc>
      </w:tr>
      <w:tr w:rsidR="00775C90" w:rsidRPr="00A267E1" w14:paraId="44BFF12D" w14:textId="77777777" w:rsidTr="002E1B40">
        <w:trPr>
          <w:trHeight w:val="57"/>
        </w:trPr>
        <w:tc>
          <w:tcPr>
            <w:tcW w:w="6946" w:type="dxa"/>
            <w:shd w:val="clear" w:color="auto" w:fill="auto"/>
            <w:vAlign w:val="center"/>
          </w:tcPr>
          <w:p w14:paraId="61A74739"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Deng J, Luo L, Zhu L, </w:t>
            </w:r>
            <w:proofErr w:type="spellStart"/>
            <w:r w:rsidRPr="00A267E1">
              <w:rPr>
                <w:rFonts w:cs="Times New Roman"/>
                <w:szCs w:val="20"/>
                <w:lang w:val="en-CA"/>
              </w:rPr>
              <w:t>Xie</w:t>
            </w:r>
            <w:proofErr w:type="spellEnd"/>
            <w:r w:rsidRPr="00A267E1">
              <w:rPr>
                <w:rFonts w:cs="Times New Roman"/>
                <w:szCs w:val="20"/>
                <w:lang w:val="en-CA"/>
              </w:rPr>
              <w:t xml:space="preserve"> H, </w:t>
            </w:r>
            <w:proofErr w:type="spellStart"/>
            <w:r w:rsidRPr="00A267E1">
              <w:rPr>
                <w:rFonts w:cs="Times New Roman"/>
                <w:szCs w:val="20"/>
                <w:lang w:val="en-CA"/>
              </w:rPr>
              <w:t>xie</w:t>
            </w:r>
            <w:proofErr w:type="spellEnd"/>
            <w:r w:rsidRPr="00A267E1">
              <w:rPr>
                <w:rFonts w:cs="Times New Roman"/>
                <w:szCs w:val="20"/>
                <w:lang w:val="en-CA"/>
              </w:rPr>
              <w:t xml:space="preserve"> H. Multitarget therapy versus intravenous cyclophosphamide in the induction treatment of lupus nephritis: a </w:t>
            </w:r>
            <w:proofErr w:type="spellStart"/>
            <w:r w:rsidRPr="00A267E1">
              <w:rPr>
                <w:rFonts w:cs="Times New Roman"/>
                <w:szCs w:val="20"/>
                <w:lang w:val="en-CA"/>
              </w:rPr>
              <w:t>metaanalysis</w:t>
            </w:r>
            <w:proofErr w:type="spellEnd"/>
            <w:r w:rsidRPr="00A267E1">
              <w:rPr>
                <w:rFonts w:cs="Times New Roman"/>
                <w:szCs w:val="20"/>
                <w:lang w:val="en-CA"/>
              </w:rPr>
              <w:t xml:space="preserve"> of randomized controlled trials. Turkish journal of medical sciences. 2018;48(5):901-10.</w:t>
            </w:r>
          </w:p>
        </w:tc>
        <w:tc>
          <w:tcPr>
            <w:tcW w:w="851" w:type="dxa"/>
            <w:shd w:val="clear" w:color="auto" w:fill="auto"/>
            <w:vAlign w:val="center"/>
          </w:tcPr>
          <w:p w14:paraId="696437DC"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bl>
    <w:p w14:paraId="129427AA" w14:textId="77777777" w:rsidR="00775C90" w:rsidRPr="00A267E1" w:rsidRDefault="00775C90" w:rsidP="00775C90">
      <w:pPr>
        <w:rPr>
          <w:rFonts w:ascii="Times New Roman" w:hAnsi="Times New Roman" w:cs="Times New Roman"/>
          <w:lang w:val="en-CA"/>
        </w:rPr>
      </w:pPr>
    </w:p>
    <w:p w14:paraId="58C24FD7" w14:textId="77777777" w:rsidR="00775C90" w:rsidRPr="00A267E1" w:rsidRDefault="00775C90" w:rsidP="00775C90">
      <w:pPr>
        <w:rPr>
          <w:rFonts w:ascii="Times New Roman" w:hAnsi="Times New Roman" w:cs="Times New Roman"/>
          <w:b/>
        </w:rPr>
      </w:pPr>
      <w:r w:rsidRPr="00A267E1">
        <w:rPr>
          <w:rFonts w:ascii="Times New Roman" w:hAnsi="Times New Roman" w:cs="Times New Roman"/>
        </w:rPr>
        <w:br w:type="page"/>
      </w:r>
    </w:p>
    <w:p w14:paraId="317DD5F4" w14:textId="77777777" w:rsidR="00775C90" w:rsidRPr="00A267E1" w:rsidRDefault="00775C90" w:rsidP="0085059C">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7" w:name="_Toc90737007"/>
      <w:r w:rsidRPr="00A267E1">
        <w:rPr>
          <w:rFonts w:ascii="Times New Roman" w:eastAsiaTheme="minorHAnsi" w:hAnsi="Times New Roman" w:cs="Times New Roman"/>
          <w:b/>
          <w:bCs/>
          <w:color w:val="auto"/>
          <w:sz w:val="24"/>
          <w:szCs w:val="28"/>
          <w:lang w:val="es-PE"/>
        </w:rPr>
        <w:lastRenderedPageBreak/>
        <w:t xml:space="preserve">Pregunta 6. En adultos con nefritis lúpica (NL) clase I a V no refractarios, ¿se debería brindar micofenolato </w:t>
      </w:r>
      <w:proofErr w:type="spellStart"/>
      <w:r w:rsidRPr="00A267E1">
        <w:rPr>
          <w:rFonts w:ascii="Times New Roman" w:eastAsiaTheme="minorHAnsi" w:hAnsi="Times New Roman" w:cs="Times New Roman"/>
          <w:b/>
          <w:bCs/>
          <w:color w:val="auto"/>
          <w:sz w:val="24"/>
          <w:szCs w:val="28"/>
          <w:lang w:val="es-PE"/>
        </w:rPr>
        <w:t>mofetilo</w:t>
      </w:r>
      <w:proofErr w:type="spellEnd"/>
      <w:r w:rsidRPr="00A267E1">
        <w:rPr>
          <w:rFonts w:ascii="Times New Roman" w:eastAsiaTheme="minorHAnsi" w:hAnsi="Times New Roman" w:cs="Times New Roman"/>
          <w:b/>
          <w:bCs/>
          <w:color w:val="auto"/>
          <w:sz w:val="24"/>
          <w:szCs w:val="28"/>
          <w:lang w:val="es-PE"/>
        </w:rPr>
        <w:t xml:space="preserve"> (MMF) en lugar azatioprina (AZA) como terapia inicial de la fase de mantenimiento?</w:t>
      </w:r>
      <w:bookmarkEnd w:id="7"/>
    </w:p>
    <w:p w14:paraId="4385CC3B"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Resumen de la búsqueda por cada pregunta PICO:</w:t>
      </w:r>
    </w:p>
    <w:p w14:paraId="7EF8BE0F"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Esta pregunta clínica tuvo una pregunta PICO, cuyas características se resumen a continuación:</w:t>
      </w:r>
    </w:p>
    <w:tbl>
      <w:tblPr>
        <w:tblStyle w:val="Tablaconcuadrcula"/>
        <w:tblW w:w="8222" w:type="dxa"/>
        <w:tblInd w:w="-5" w:type="dxa"/>
        <w:tblLook w:val="04A0" w:firstRow="1" w:lastRow="0" w:firstColumn="1" w:lastColumn="0" w:noHBand="0" w:noVBand="1"/>
      </w:tblPr>
      <w:tblGrid>
        <w:gridCol w:w="1049"/>
        <w:gridCol w:w="2070"/>
        <w:gridCol w:w="2551"/>
        <w:gridCol w:w="2552"/>
      </w:tblGrid>
      <w:tr w:rsidR="00775C90" w:rsidRPr="00A267E1" w14:paraId="063AA902" w14:textId="77777777" w:rsidTr="002E1B40">
        <w:trPr>
          <w:trHeight w:val="57"/>
        </w:trPr>
        <w:tc>
          <w:tcPr>
            <w:tcW w:w="1049" w:type="dxa"/>
            <w:shd w:val="clear" w:color="auto" w:fill="E7E6E6"/>
            <w:vAlign w:val="center"/>
          </w:tcPr>
          <w:p w14:paraId="27A0425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Pregunta PICO </w:t>
            </w:r>
            <w:proofErr w:type="spellStart"/>
            <w:r w:rsidRPr="00A267E1">
              <w:rPr>
                <w:rFonts w:ascii="Times New Roman" w:hAnsi="Times New Roman" w:cs="Times New Roman"/>
                <w:b/>
                <w:sz w:val="20"/>
                <w:szCs w:val="20"/>
              </w:rPr>
              <w:t>N°</w:t>
            </w:r>
            <w:proofErr w:type="spellEnd"/>
          </w:p>
        </w:tc>
        <w:tc>
          <w:tcPr>
            <w:tcW w:w="2070" w:type="dxa"/>
            <w:shd w:val="clear" w:color="auto" w:fill="E7E6E6"/>
            <w:vAlign w:val="center"/>
          </w:tcPr>
          <w:p w14:paraId="4A1E6F1B"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Paciente / Problema</w:t>
            </w:r>
          </w:p>
        </w:tc>
        <w:tc>
          <w:tcPr>
            <w:tcW w:w="2551" w:type="dxa"/>
            <w:shd w:val="clear" w:color="auto" w:fill="E7E6E6"/>
            <w:vAlign w:val="center"/>
          </w:tcPr>
          <w:p w14:paraId="0C9934AE"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Intervención / Comparación</w:t>
            </w:r>
          </w:p>
        </w:tc>
        <w:tc>
          <w:tcPr>
            <w:tcW w:w="2552" w:type="dxa"/>
            <w:shd w:val="clear" w:color="auto" w:fill="E7E6E6"/>
            <w:vAlign w:val="center"/>
          </w:tcPr>
          <w:p w14:paraId="6C86B0D4" w14:textId="77777777" w:rsidR="00775C90" w:rsidRPr="00A267E1" w:rsidRDefault="00775C90" w:rsidP="002E1B40">
            <w:pPr>
              <w:jc w:val="center"/>
              <w:rPr>
                <w:rFonts w:ascii="Times New Roman" w:eastAsia="Arial" w:hAnsi="Times New Roman" w:cs="Times New Roman"/>
                <w:b/>
                <w:sz w:val="20"/>
                <w:szCs w:val="20"/>
              </w:rPr>
            </w:pPr>
            <w:r w:rsidRPr="00A267E1">
              <w:rPr>
                <w:rFonts w:ascii="Times New Roman" w:hAnsi="Times New Roman" w:cs="Times New Roman"/>
                <w:b/>
                <w:sz w:val="20"/>
                <w:szCs w:val="20"/>
              </w:rPr>
              <w:t>Desenlaces</w:t>
            </w:r>
          </w:p>
        </w:tc>
      </w:tr>
      <w:tr w:rsidR="00775C90" w:rsidRPr="00A267E1" w14:paraId="07D6C928" w14:textId="77777777" w:rsidTr="002E1B40">
        <w:trPr>
          <w:trHeight w:val="57"/>
        </w:trPr>
        <w:tc>
          <w:tcPr>
            <w:tcW w:w="1049" w:type="dxa"/>
            <w:vAlign w:val="center"/>
          </w:tcPr>
          <w:p w14:paraId="13726C1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6</w:t>
            </w:r>
          </w:p>
        </w:tc>
        <w:tc>
          <w:tcPr>
            <w:tcW w:w="2070" w:type="dxa"/>
            <w:vAlign w:val="center"/>
          </w:tcPr>
          <w:p w14:paraId="27A9C1A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Adultos con nefritis lúpica clase I a V no refractarios, en fase de mantenimiento</w:t>
            </w:r>
          </w:p>
        </w:tc>
        <w:tc>
          <w:tcPr>
            <w:tcW w:w="2551" w:type="dxa"/>
            <w:vAlign w:val="center"/>
          </w:tcPr>
          <w:p w14:paraId="367774A5"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MMF más GC / AZA más GC</w:t>
            </w:r>
          </w:p>
        </w:tc>
        <w:tc>
          <w:tcPr>
            <w:tcW w:w="2552" w:type="dxa"/>
            <w:vAlign w:val="center"/>
          </w:tcPr>
          <w:p w14:paraId="1FC2A846"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Mortalidad</w:t>
            </w:r>
          </w:p>
          <w:p w14:paraId="09BE401A"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renal (estadio G5)</w:t>
            </w:r>
          </w:p>
          <w:p w14:paraId="62ADE18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Recaída renal</w:t>
            </w:r>
          </w:p>
          <w:p w14:paraId="43B2388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Duplicación de creatinina sérica</w:t>
            </w:r>
          </w:p>
          <w:p w14:paraId="272FAB99"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de cualquier tipo</w:t>
            </w:r>
          </w:p>
          <w:p w14:paraId="6AD6DF86"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Infección por virus de Herpes Zoster</w:t>
            </w:r>
          </w:p>
          <w:p w14:paraId="504A1ACE"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Falla ovárica</w:t>
            </w:r>
          </w:p>
          <w:p w14:paraId="45F325E1"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Irregularidad menstrual</w:t>
            </w:r>
          </w:p>
          <w:p w14:paraId="1C0108CD"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Leucopenia</w:t>
            </w:r>
          </w:p>
          <w:p w14:paraId="6EBB4EB3"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Alopecia</w:t>
            </w:r>
          </w:p>
          <w:p w14:paraId="22C72C01"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Eventos adversos gastrointestinales</w:t>
            </w:r>
          </w:p>
          <w:p w14:paraId="4DEFE952" w14:textId="77777777" w:rsidR="00775C90" w:rsidRPr="00A267E1" w:rsidRDefault="00775C90" w:rsidP="00EB30DB">
            <w:pPr>
              <w:pStyle w:val="Prrafodelista"/>
              <w:numPr>
                <w:ilvl w:val="0"/>
                <w:numId w:val="4"/>
              </w:numPr>
              <w:ind w:left="178" w:hanging="178"/>
              <w:rPr>
                <w:rFonts w:cs="Times New Roman"/>
                <w:szCs w:val="20"/>
              </w:rPr>
            </w:pPr>
            <w:r w:rsidRPr="00A267E1">
              <w:rPr>
                <w:rFonts w:cs="Times New Roman"/>
                <w:szCs w:val="20"/>
              </w:rPr>
              <w:t>Descontinuación del tratamiento</w:t>
            </w:r>
          </w:p>
        </w:tc>
      </w:tr>
    </w:tbl>
    <w:p w14:paraId="55EFB941" w14:textId="77777777" w:rsidR="00775C90" w:rsidRPr="00A267E1" w:rsidRDefault="00775C90" w:rsidP="00775C90">
      <w:pPr>
        <w:rPr>
          <w:rFonts w:ascii="Times New Roman" w:hAnsi="Times New Roman" w:cs="Times New Roman"/>
        </w:rPr>
      </w:pPr>
    </w:p>
    <w:p w14:paraId="68A2D584" w14:textId="77777777" w:rsidR="00775C90" w:rsidRPr="00A267E1" w:rsidRDefault="00775C90" w:rsidP="00775C90">
      <w:pPr>
        <w:rPr>
          <w:rFonts w:ascii="Times New Roman" w:hAnsi="Times New Roman" w:cs="Times New Roman"/>
          <w:u w:val="single"/>
        </w:rPr>
      </w:pPr>
      <w:r w:rsidRPr="00A267E1">
        <w:rPr>
          <w:rFonts w:ascii="Times New Roman" w:hAnsi="Times New Roman" w:cs="Times New Roman"/>
          <w:u w:val="single"/>
        </w:rPr>
        <w:t>Estrategias de las búsquedas realizadas y listado de las citaciones evaluadas:</w:t>
      </w:r>
    </w:p>
    <w:p w14:paraId="49E6202A"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Para responder dichas preguntas PICO, se realizaron finalmente unas búsquedas bibliográficas:</w:t>
      </w:r>
    </w:p>
    <w:tbl>
      <w:tblPr>
        <w:tblStyle w:val="Tablaconcuadrcula"/>
        <w:tblW w:w="8642" w:type="dxa"/>
        <w:tblLayout w:type="fixed"/>
        <w:tblLook w:val="04A0" w:firstRow="1" w:lastRow="0" w:firstColumn="1" w:lastColumn="0" w:noHBand="0" w:noVBand="1"/>
      </w:tblPr>
      <w:tblGrid>
        <w:gridCol w:w="704"/>
        <w:gridCol w:w="1134"/>
        <w:gridCol w:w="1134"/>
        <w:gridCol w:w="1276"/>
        <w:gridCol w:w="1843"/>
        <w:gridCol w:w="708"/>
        <w:gridCol w:w="993"/>
        <w:gridCol w:w="850"/>
      </w:tblGrid>
      <w:tr w:rsidR="00775C90" w:rsidRPr="00A267E1" w14:paraId="1C823E54" w14:textId="77777777" w:rsidTr="002E1B40">
        <w:tc>
          <w:tcPr>
            <w:tcW w:w="704" w:type="dxa"/>
            <w:shd w:val="clear" w:color="auto" w:fill="E7E6E6"/>
            <w:vAlign w:val="center"/>
          </w:tcPr>
          <w:p w14:paraId="1C6CC4BA"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Búsqueda</w:t>
            </w:r>
          </w:p>
        </w:tc>
        <w:tc>
          <w:tcPr>
            <w:tcW w:w="1134" w:type="dxa"/>
            <w:shd w:val="clear" w:color="auto" w:fill="E7E6E6"/>
            <w:vAlign w:val="center"/>
          </w:tcPr>
          <w:p w14:paraId="13C3C267"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Preguntas PICO</w:t>
            </w:r>
          </w:p>
        </w:tc>
        <w:tc>
          <w:tcPr>
            <w:tcW w:w="1134" w:type="dxa"/>
            <w:shd w:val="clear" w:color="auto" w:fill="E7E6E6"/>
            <w:vAlign w:val="center"/>
          </w:tcPr>
          <w:p w14:paraId="5805B10C"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Tipo de búsqueda y tipos de estudios buscados</w:t>
            </w:r>
          </w:p>
        </w:tc>
        <w:tc>
          <w:tcPr>
            <w:tcW w:w="1276" w:type="dxa"/>
            <w:shd w:val="clear" w:color="auto" w:fill="E7E6E6"/>
            <w:vAlign w:val="center"/>
          </w:tcPr>
          <w:p w14:paraId="6D660C12"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Fechas de búsqueda (desde, hasta)</w:t>
            </w:r>
          </w:p>
        </w:tc>
        <w:tc>
          <w:tcPr>
            <w:tcW w:w="1843" w:type="dxa"/>
            <w:shd w:val="clear" w:color="auto" w:fill="E7E6E6"/>
            <w:vAlign w:val="center"/>
          </w:tcPr>
          <w:p w14:paraId="7EEA1242"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Número de citaciones identificadas en cada fuente</w:t>
            </w:r>
          </w:p>
        </w:tc>
        <w:tc>
          <w:tcPr>
            <w:tcW w:w="708" w:type="dxa"/>
            <w:shd w:val="clear" w:color="auto" w:fill="E7E6E6"/>
            <w:vAlign w:val="center"/>
          </w:tcPr>
          <w:p w14:paraId="74CB7AC4"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PICO</w:t>
            </w:r>
          </w:p>
        </w:tc>
        <w:tc>
          <w:tcPr>
            <w:tcW w:w="993" w:type="dxa"/>
            <w:shd w:val="clear" w:color="auto" w:fill="E7E6E6"/>
            <w:vAlign w:val="center"/>
          </w:tcPr>
          <w:p w14:paraId="3D3196BB"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 xml:space="preserve">Citaciones evaluadas a texto completo </w:t>
            </w:r>
          </w:p>
        </w:tc>
        <w:tc>
          <w:tcPr>
            <w:tcW w:w="850" w:type="dxa"/>
            <w:shd w:val="clear" w:color="auto" w:fill="E7E6E6"/>
            <w:vAlign w:val="center"/>
          </w:tcPr>
          <w:p w14:paraId="32706292" w14:textId="77777777" w:rsidR="00775C90" w:rsidRPr="00A267E1" w:rsidRDefault="00775C90" w:rsidP="002E1B40">
            <w:pPr>
              <w:jc w:val="center"/>
              <w:rPr>
                <w:rFonts w:ascii="Times New Roman" w:hAnsi="Times New Roman" w:cs="Times New Roman"/>
                <w:b/>
                <w:sz w:val="16"/>
                <w:szCs w:val="16"/>
              </w:rPr>
            </w:pPr>
            <w:r w:rsidRPr="00A267E1">
              <w:rPr>
                <w:rFonts w:ascii="Times New Roman" w:hAnsi="Times New Roman" w:cs="Times New Roman"/>
                <w:b/>
                <w:sz w:val="16"/>
                <w:szCs w:val="16"/>
              </w:rPr>
              <w:t>Artículos incluidos</w:t>
            </w:r>
          </w:p>
        </w:tc>
      </w:tr>
      <w:tr w:rsidR="00775C90" w:rsidRPr="00A267E1" w14:paraId="3043AAE6" w14:textId="77777777" w:rsidTr="002E1B40">
        <w:tc>
          <w:tcPr>
            <w:tcW w:w="704" w:type="dxa"/>
            <w:vAlign w:val="center"/>
          </w:tcPr>
          <w:p w14:paraId="4B9DD456" w14:textId="77777777" w:rsidR="00775C90" w:rsidRPr="00A267E1" w:rsidRDefault="00775C90" w:rsidP="002E1B40">
            <w:pPr>
              <w:rPr>
                <w:rFonts w:ascii="Times New Roman" w:hAnsi="Times New Roman" w:cs="Times New Roman"/>
                <w:b/>
                <w:bCs/>
                <w:sz w:val="16"/>
                <w:szCs w:val="16"/>
              </w:rPr>
            </w:pPr>
            <w:r w:rsidRPr="00A267E1">
              <w:rPr>
                <w:rFonts w:ascii="Times New Roman" w:hAnsi="Times New Roman" w:cs="Times New Roman"/>
                <w:b/>
                <w:bCs/>
                <w:sz w:val="16"/>
                <w:szCs w:val="16"/>
              </w:rPr>
              <w:t>A</w:t>
            </w:r>
          </w:p>
        </w:tc>
        <w:tc>
          <w:tcPr>
            <w:tcW w:w="1134" w:type="dxa"/>
            <w:vAlign w:val="center"/>
          </w:tcPr>
          <w:p w14:paraId="00E7CD73"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Búsqueda par la preguntas PICO N°6</w:t>
            </w:r>
          </w:p>
        </w:tc>
        <w:tc>
          <w:tcPr>
            <w:tcW w:w="1134" w:type="dxa"/>
            <w:vAlign w:val="center"/>
          </w:tcPr>
          <w:p w14:paraId="57C15EF6"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 xml:space="preserve">Búsqueda de </w:t>
            </w:r>
            <w:proofErr w:type="spellStart"/>
            <w:r w:rsidRPr="00A267E1">
              <w:rPr>
                <w:rFonts w:ascii="Times New Roman" w:hAnsi="Times New Roman" w:cs="Times New Roman"/>
                <w:sz w:val="16"/>
                <w:szCs w:val="16"/>
              </w:rPr>
              <w:t>novo</w:t>
            </w:r>
            <w:proofErr w:type="spellEnd"/>
            <w:r w:rsidRPr="00A267E1">
              <w:rPr>
                <w:rFonts w:ascii="Times New Roman" w:hAnsi="Times New Roman" w:cs="Times New Roman"/>
                <w:sz w:val="16"/>
                <w:szCs w:val="16"/>
              </w:rPr>
              <w:t xml:space="preserve"> de RS de ECA</w:t>
            </w:r>
          </w:p>
        </w:tc>
        <w:tc>
          <w:tcPr>
            <w:tcW w:w="1276" w:type="dxa"/>
            <w:vAlign w:val="center"/>
          </w:tcPr>
          <w:p w14:paraId="3064E753" w14:textId="77777777" w:rsidR="00775C90" w:rsidRPr="00A267E1" w:rsidRDefault="00775C90" w:rsidP="002E1B40">
            <w:pPr>
              <w:rPr>
                <w:rFonts w:ascii="Times New Roman" w:hAnsi="Times New Roman" w:cs="Times New Roman"/>
                <w:sz w:val="16"/>
                <w:szCs w:val="16"/>
              </w:rPr>
            </w:pPr>
            <w:r w:rsidRPr="00A267E1">
              <w:rPr>
                <w:rFonts w:ascii="Times New Roman" w:hAnsi="Times New Roman" w:cs="Times New Roman"/>
                <w:sz w:val="16"/>
                <w:szCs w:val="16"/>
              </w:rPr>
              <w:t>Desde el inicio de los tiempos a agosto 2021.</w:t>
            </w:r>
          </w:p>
        </w:tc>
        <w:tc>
          <w:tcPr>
            <w:tcW w:w="1843" w:type="dxa"/>
            <w:vAlign w:val="center"/>
          </w:tcPr>
          <w:p w14:paraId="2A0B25EF" w14:textId="77777777" w:rsidR="00775C90" w:rsidRPr="00A267E1" w:rsidRDefault="00775C90" w:rsidP="00EB30DB">
            <w:pPr>
              <w:pStyle w:val="Prrafodelista"/>
              <w:numPr>
                <w:ilvl w:val="0"/>
                <w:numId w:val="3"/>
              </w:numPr>
              <w:ind w:left="176" w:hanging="142"/>
              <w:jc w:val="left"/>
              <w:rPr>
                <w:rFonts w:cs="Times New Roman"/>
                <w:sz w:val="16"/>
                <w:szCs w:val="16"/>
              </w:rPr>
            </w:pPr>
            <w:r w:rsidRPr="00A267E1">
              <w:rPr>
                <w:rFonts w:cs="Times New Roman"/>
                <w:sz w:val="16"/>
                <w:szCs w:val="16"/>
              </w:rPr>
              <w:t>PUBMED: 31</w:t>
            </w:r>
          </w:p>
        </w:tc>
        <w:tc>
          <w:tcPr>
            <w:tcW w:w="708" w:type="dxa"/>
            <w:vAlign w:val="center"/>
          </w:tcPr>
          <w:p w14:paraId="08BAFFF2"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 xml:space="preserve">PICO </w:t>
            </w:r>
            <w:proofErr w:type="spellStart"/>
            <w:r w:rsidRPr="00A267E1">
              <w:rPr>
                <w:rFonts w:ascii="Times New Roman" w:hAnsi="Times New Roman" w:cs="Times New Roman"/>
                <w:sz w:val="16"/>
                <w:szCs w:val="16"/>
              </w:rPr>
              <w:t>N°</w:t>
            </w:r>
            <w:proofErr w:type="spellEnd"/>
            <w:r w:rsidRPr="00A267E1">
              <w:rPr>
                <w:rFonts w:ascii="Times New Roman" w:hAnsi="Times New Roman" w:cs="Times New Roman"/>
                <w:sz w:val="16"/>
                <w:szCs w:val="16"/>
              </w:rPr>
              <w:t xml:space="preserve"> 6</w:t>
            </w:r>
          </w:p>
        </w:tc>
        <w:tc>
          <w:tcPr>
            <w:tcW w:w="993" w:type="dxa"/>
            <w:vAlign w:val="center"/>
          </w:tcPr>
          <w:p w14:paraId="08F98A49"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21</w:t>
            </w:r>
          </w:p>
        </w:tc>
        <w:tc>
          <w:tcPr>
            <w:tcW w:w="850" w:type="dxa"/>
            <w:vAlign w:val="center"/>
          </w:tcPr>
          <w:p w14:paraId="683ABBCE" w14:textId="77777777" w:rsidR="00775C90" w:rsidRPr="00A267E1" w:rsidRDefault="00775C90" w:rsidP="002E1B40">
            <w:pPr>
              <w:jc w:val="center"/>
              <w:rPr>
                <w:rFonts w:ascii="Times New Roman" w:hAnsi="Times New Roman" w:cs="Times New Roman"/>
                <w:sz w:val="16"/>
                <w:szCs w:val="16"/>
              </w:rPr>
            </w:pPr>
            <w:r w:rsidRPr="00A267E1">
              <w:rPr>
                <w:rFonts w:ascii="Times New Roman" w:hAnsi="Times New Roman" w:cs="Times New Roman"/>
                <w:sz w:val="16"/>
                <w:szCs w:val="16"/>
              </w:rPr>
              <w:t>10</w:t>
            </w:r>
          </w:p>
        </w:tc>
      </w:tr>
    </w:tbl>
    <w:p w14:paraId="2F0003F6" w14:textId="77777777" w:rsidR="00775C90" w:rsidRPr="00A267E1" w:rsidRDefault="00775C90" w:rsidP="00775C90">
      <w:pPr>
        <w:rPr>
          <w:rFonts w:ascii="Times New Roman" w:hAnsi="Times New Roman" w:cs="Times New Roman"/>
        </w:rPr>
      </w:pPr>
    </w:p>
    <w:p w14:paraId="2EA4B601" w14:textId="77777777" w:rsidR="00775C90" w:rsidRPr="00A267E1" w:rsidRDefault="00775C90" w:rsidP="00775C90">
      <w:pPr>
        <w:rPr>
          <w:rFonts w:ascii="Times New Roman" w:hAnsi="Times New Roman" w:cs="Times New Roman"/>
        </w:rPr>
      </w:pPr>
      <w:r w:rsidRPr="00A267E1">
        <w:rPr>
          <w:rFonts w:ascii="Times New Roman" w:hAnsi="Times New Roman" w:cs="Times New Roman"/>
        </w:rPr>
        <w:t>A continuación, se presentará la estrategia de búsqueda y las listas de citaciones incluidas y excluidas para cada una:</w:t>
      </w:r>
    </w:p>
    <w:p w14:paraId="7FE722B2" w14:textId="77777777" w:rsidR="00775C90" w:rsidRPr="00A267E1" w:rsidRDefault="00775C90" w:rsidP="00775C90">
      <w:pPr>
        <w:rPr>
          <w:rFonts w:ascii="Times New Roman" w:hAnsi="Times New Roman" w:cs="Times New Roman"/>
          <w:b/>
          <w:i/>
        </w:rPr>
      </w:pPr>
      <w:r w:rsidRPr="00A267E1">
        <w:rPr>
          <w:rFonts w:ascii="Times New Roman" w:hAnsi="Times New Roman" w:cs="Times New Roman"/>
          <w:b/>
          <w:i/>
        </w:rPr>
        <w:t xml:space="preserve">Búsqueda A: búsqueda de RS para las preguntas PICO </w:t>
      </w:r>
      <w:proofErr w:type="spellStart"/>
      <w:r w:rsidRPr="00A267E1">
        <w:rPr>
          <w:rFonts w:ascii="Times New Roman" w:hAnsi="Times New Roman" w:cs="Times New Roman"/>
          <w:b/>
          <w:i/>
        </w:rPr>
        <w:t>N°</w:t>
      </w:r>
      <w:proofErr w:type="spellEnd"/>
      <w:r w:rsidRPr="00A267E1">
        <w:rPr>
          <w:rFonts w:ascii="Times New Roman" w:hAnsi="Times New Roman" w:cs="Times New Roman"/>
          <w:b/>
          <w:i/>
        </w:rPr>
        <w:t xml:space="preserve"> 6:</w:t>
      </w:r>
    </w:p>
    <w:p w14:paraId="612AFACD"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Estrategia de búsqueda:</w:t>
      </w:r>
    </w:p>
    <w:tbl>
      <w:tblPr>
        <w:tblStyle w:val="Tablaconcuadrcula"/>
        <w:tblW w:w="7796" w:type="dxa"/>
        <w:tblInd w:w="704" w:type="dxa"/>
        <w:tblLook w:val="04A0" w:firstRow="1" w:lastRow="0" w:firstColumn="1" w:lastColumn="0" w:noHBand="0" w:noVBand="1"/>
      </w:tblPr>
      <w:tblGrid>
        <w:gridCol w:w="590"/>
        <w:gridCol w:w="1411"/>
        <w:gridCol w:w="5795"/>
      </w:tblGrid>
      <w:tr w:rsidR="00775C90" w:rsidRPr="00A267E1" w14:paraId="000DFE87" w14:textId="77777777" w:rsidTr="002E1B40">
        <w:tc>
          <w:tcPr>
            <w:tcW w:w="7796" w:type="dxa"/>
            <w:gridSpan w:val="3"/>
            <w:shd w:val="clear" w:color="auto" w:fill="E7E6E6"/>
            <w:vAlign w:val="center"/>
          </w:tcPr>
          <w:p w14:paraId="48E4794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 xml:space="preserve">Base de datos: </w:t>
            </w:r>
            <w:proofErr w:type="spellStart"/>
            <w:r w:rsidRPr="00A267E1">
              <w:rPr>
                <w:rFonts w:ascii="Times New Roman" w:hAnsi="Times New Roman" w:cs="Times New Roman"/>
                <w:b/>
                <w:sz w:val="20"/>
                <w:szCs w:val="20"/>
              </w:rPr>
              <w:t>Pubmed</w:t>
            </w:r>
            <w:proofErr w:type="spellEnd"/>
          </w:p>
        </w:tc>
      </w:tr>
      <w:tr w:rsidR="00775C90" w:rsidRPr="00A267E1" w14:paraId="3A6969F0" w14:textId="77777777" w:rsidTr="002E1B40">
        <w:tc>
          <w:tcPr>
            <w:tcW w:w="7796" w:type="dxa"/>
            <w:gridSpan w:val="3"/>
            <w:vAlign w:val="center"/>
          </w:tcPr>
          <w:p w14:paraId="33EA3113"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Fecha de búsqueda: agosto 2021</w:t>
            </w:r>
          </w:p>
        </w:tc>
      </w:tr>
      <w:tr w:rsidR="00775C90" w:rsidRPr="00A267E1" w14:paraId="3DF34768" w14:textId="77777777" w:rsidTr="002E1B40">
        <w:tc>
          <w:tcPr>
            <w:tcW w:w="7796" w:type="dxa"/>
            <w:gridSpan w:val="3"/>
            <w:vAlign w:val="center"/>
          </w:tcPr>
          <w:p w14:paraId="791200F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Filtros:</w:t>
            </w:r>
          </w:p>
          <w:p w14:paraId="42BBE955" w14:textId="77777777" w:rsidR="00775C90" w:rsidRPr="00A267E1" w:rsidRDefault="00775C90" w:rsidP="00EB30DB">
            <w:pPr>
              <w:pStyle w:val="Prrafodelista"/>
              <w:numPr>
                <w:ilvl w:val="0"/>
                <w:numId w:val="1"/>
              </w:numPr>
              <w:rPr>
                <w:rFonts w:cs="Times New Roman"/>
                <w:szCs w:val="20"/>
              </w:rPr>
            </w:pPr>
            <w:r w:rsidRPr="00A267E1">
              <w:rPr>
                <w:rFonts w:cs="Times New Roman"/>
                <w:szCs w:val="20"/>
              </w:rPr>
              <w:t>Ninguno</w:t>
            </w:r>
          </w:p>
        </w:tc>
      </w:tr>
      <w:tr w:rsidR="00775C90" w:rsidRPr="00A267E1" w14:paraId="2DF2557B" w14:textId="77777777" w:rsidTr="002E1B40">
        <w:tc>
          <w:tcPr>
            <w:tcW w:w="590" w:type="dxa"/>
            <w:vAlign w:val="center"/>
          </w:tcPr>
          <w:p w14:paraId="39073F57" w14:textId="77777777" w:rsidR="00775C90" w:rsidRPr="00A267E1" w:rsidRDefault="00775C90" w:rsidP="002E1B40">
            <w:pPr>
              <w:rPr>
                <w:rFonts w:ascii="Times New Roman" w:hAnsi="Times New Roman" w:cs="Times New Roman"/>
                <w:sz w:val="20"/>
                <w:szCs w:val="20"/>
              </w:rPr>
            </w:pPr>
          </w:p>
        </w:tc>
        <w:tc>
          <w:tcPr>
            <w:tcW w:w="1411" w:type="dxa"/>
            <w:vAlign w:val="center"/>
          </w:tcPr>
          <w:p w14:paraId="6615CF49"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Descripción</w:t>
            </w:r>
          </w:p>
        </w:tc>
        <w:tc>
          <w:tcPr>
            <w:tcW w:w="5795" w:type="dxa"/>
            <w:vAlign w:val="center"/>
          </w:tcPr>
          <w:p w14:paraId="6DBE05D3"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Término</w:t>
            </w:r>
          </w:p>
        </w:tc>
      </w:tr>
      <w:tr w:rsidR="00775C90" w:rsidRPr="00A267E1" w14:paraId="0546EBD0" w14:textId="77777777" w:rsidTr="002E1B40">
        <w:tc>
          <w:tcPr>
            <w:tcW w:w="590" w:type="dxa"/>
            <w:vAlign w:val="center"/>
          </w:tcPr>
          <w:p w14:paraId="44C623D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w:t>
            </w:r>
          </w:p>
        </w:tc>
        <w:tc>
          <w:tcPr>
            <w:tcW w:w="1411" w:type="dxa"/>
            <w:vAlign w:val="center"/>
          </w:tcPr>
          <w:p w14:paraId="0059552F"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Población</w:t>
            </w:r>
          </w:p>
        </w:tc>
        <w:tc>
          <w:tcPr>
            <w:tcW w:w="5795" w:type="dxa"/>
            <w:vAlign w:val="center"/>
          </w:tcPr>
          <w:p w14:paraId="7E25A564"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("Lupus Erythematosus, Systemic"[Mesh] OR "Lupus Erythematosus Systemic"[</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"Lupus Nephritis"[Mesh] OR Lupus </w:t>
            </w:r>
            <w:proofErr w:type="spellStart"/>
            <w:r w:rsidRPr="00A267E1">
              <w:rPr>
                <w:rFonts w:ascii="Times New Roman" w:hAnsi="Times New Roman" w:cs="Times New Roman"/>
                <w:sz w:val="20"/>
                <w:szCs w:val="20"/>
                <w:lang w:val="en-US"/>
              </w:rPr>
              <w:t>Nephriti</w:t>
            </w:r>
            <w:proofErr w:type="spellEnd"/>
            <w:r w:rsidRPr="00A267E1">
              <w:rPr>
                <w:rFonts w:ascii="Times New Roman" w:hAnsi="Times New Roman" w:cs="Times New Roman"/>
                <w:sz w:val="20"/>
                <w:szCs w:val="20"/>
                <w:lang w:val="en-US"/>
              </w:rPr>
              <w:t>*[</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Lupus </w:t>
            </w:r>
            <w:proofErr w:type="spellStart"/>
            <w:r w:rsidRPr="00A267E1">
              <w:rPr>
                <w:rFonts w:ascii="Times New Roman" w:hAnsi="Times New Roman" w:cs="Times New Roman"/>
                <w:sz w:val="20"/>
                <w:szCs w:val="20"/>
                <w:lang w:val="en-US"/>
              </w:rPr>
              <w:t>Glomerulonephriti</w:t>
            </w:r>
            <w:proofErr w:type="spellEnd"/>
            <w:r w:rsidRPr="00A267E1">
              <w:rPr>
                <w:rFonts w:ascii="Times New Roman" w:hAnsi="Times New Roman" w:cs="Times New Roman"/>
                <w:sz w:val="20"/>
                <w:szCs w:val="20"/>
                <w:lang w:val="en-US"/>
              </w:rPr>
              <w:t>*[</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w:t>
            </w:r>
          </w:p>
        </w:tc>
      </w:tr>
      <w:tr w:rsidR="00775C90" w:rsidRPr="00A267E1" w14:paraId="0E96C02D" w14:textId="77777777" w:rsidTr="002E1B40">
        <w:tc>
          <w:tcPr>
            <w:tcW w:w="590" w:type="dxa"/>
            <w:vAlign w:val="center"/>
          </w:tcPr>
          <w:p w14:paraId="0CD13D7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#2</w:t>
            </w:r>
          </w:p>
        </w:tc>
        <w:tc>
          <w:tcPr>
            <w:tcW w:w="1411" w:type="dxa"/>
            <w:vAlign w:val="center"/>
          </w:tcPr>
          <w:p w14:paraId="522ED85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Intervención</w:t>
            </w:r>
          </w:p>
        </w:tc>
        <w:tc>
          <w:tcPr>
            <w:tcW w:w="5795" w:type="dxa"/>
            <w:vAlign w:val="center"/>
          </w:tcPr>
          <w:p w14:paraId="6A2E5599"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("Mycophenolic Acid"[Mesh] OR Mycophenolate [</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Mycophenolic [</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MMF[</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w:t>
            </w:r>
          </w:p>
        </w:tc>
      </w:tr>
      <w:tr w:rsidR="00775C90" w:rsidRPr="00A267E1" w14:paraId="3FC1F2D7" w14:textId="77777777" w:rsidTr="002E1B40">
        <w:tc>
          <w:tcPr>
            <w:tcW w:w="590" w:type="dxa"/>
            <w:vAlign w:val="center"/>
          </w:tcPr>
          <w:p w14:paraId="48573FE9"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#3</w:t>
            </w:r>
          </w:p>
        </w:tc>
        <w:tc>
          <w:tcPr>
            <w:tcW w:w="1411" w:type="dxa"/>
            <w:vAlign w:val="center"/>
          </w:tcPr>
          <w:p w14:paraId="563BA503"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Comparador </w:t>
            </w:r>
          </w:p>
        </w:tc>
        <w:tc>
          <w:tcPr>
            <w:tcW w:w="5795" w:type="dxa"/>
            <w:vAlign w:val="center"/>
          </w:tcPr>
          <w:p w14:paraId="493635FC"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("Azathioprine"[Mesh] OR Azathioprine [</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w:t>
            </w:r>
            <w:proofErr w:type="spellStart"/>
            <w:proofErr w:type="gramStart"/>
            <w:r w:rsidRPr="00A267E1">
              <w:rPr>
                <w:rFonts w:ascii="Times New Roman" w:hAnsi="Times New Roman" w:cs="Times New Roman"/>
                <w:sz w:val="20"/>
                <w:szCs w:val="20"/>
                <w:lang w:val="en-US"/>
              </w:rPr>
              <w:t>Azothioprine</w:t>
            </w:r>
            <w:proofErr w:type="spellEnd"/>
            <w:r w:rsidRPr="00A267E1">
              <w:rPr>
                <w:rFonts w:ascii="Times New Roman" w:hAnsi="Times New Roman" w:cs="Times New Roman"/>
                <w:sz w:val="20"/>
                <w:szCs w:val="20"/>
                <w:lang w:val="en-US"/>
              </w:rPr>
              <w:t>[</w:t>
            </w:r>
            <w:proofErr w:type="spellStart"/>
            <w:proofErr w:type="gramEnd"/>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AZA[</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w:t>
            </w:r>
          </w:p>
        </w:tc>
      </w:tr>
      <w:tr w:rsidR="00775C90" w:rsidRPr="00A267E1" w14:paraId="057A5E56" w14:textId="77777777" w:rsidTr="002E1B40">
        <w:tc>
          <w:tcPr>
            <w:tcW w:w="590" w:type="dxa"/>
            <w:vAlign w:val="center"/>
          </w:tcPr>
          <w:p w14:paraId="0E8E0A56"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lastRenderedPageBreak/>
              <w:t>#4</w:t>
            </w:r>
          </w:p>
        </w:tc>
        <w:tc>
          <w:tcPr>
            <w:tcW w:w="1411" w:type="dxa"/>
            <w:vAlign w:val="center"/>
          </w:tcPr>
          <w:p w14:paraId="7A2F2BC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Tipo de estudio</w:t>
            </w:r>
          </w:p>
        </w:tc>
        <w:tc>
          <w:tcPr>
            <w:tcW w:w="5795" w:type="dxa"/>
            <w:vAlign w:val="center"/>
          </w:tcPr>
          <w:p w14:paraId="7EAE72E3" w14:textId="77777777" w:rsidR="00775C90" w:rsidRPr="00A267E1" w:rsidRDefault="00775C90" w:rsidP="002E1B40">
            <w:pPr>
              <w:rPr>
                <w:rFonts w:ascii="Times New Roman" w:hAnsi="Times New Roman" w:cs="Times New Roman"/>
                <w:sz w:val="20"/>
                <w:szCs w:val="20"/>
                <w:lang w:val="en-US"/>
              </w:rPr>
            </w:pPr>
            <w:r w:rsidRPr="00A267E1">
              <w:rPr>
                <w:rFonts w:ascii="Times New Roman" w:hAnsi="Times New Roman" w:cs="Times New Roman"/>
                <w:sz w:val="20"/>
                <w:szCs w:val="20"/>
                <w:lang w:val="en-US"/>
              </w:rPr>
              <w:t>("Systematic Review"[Publication Type] OR "Meta-Analysis"[Publication Type] OR "Meta-Analysis as Topic"[Mesh] OR "Systematic Review"[</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 Analysis” [</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 Analyses” [</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Metanalysis [</w:t>
            </w:r>
            <w:proofErr w:type="spellStart"/>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xml:space="preserve">] OR </w:t>
            </w:r>
            <w:proofErr w:type="spellStart"/>
            <w:proofErr w:type="gramStart"/>
            <w:r w:rsidRPr="00A267E1">
              <w:rPr>
                <w:rFonts w:ascii="Times New Roman" w:hAnsi="Times New Roman" w:cs="Times New Roman"/>
                <w:sz w:val="20"/>
                <w:szCs w:val="20"/>
                <w:lang w:val="en-US"/>
              </w:rPr>
              <w:t>Metaanalysis</w:t>
            </w:r>
            <w:proofErr w:type="spellEnd"/>
            <w:r w:rsidRPr="00A267E1">
              <w:rPr>
                <w:rFonts w:ascii="Times New Roman" w:hAnsi="Times New Roman" w:cs="Times New Roman"/>
                <w:sz w:val="20"/>
                <w:szCs w:val="20"/>
                <w:lang w:val="en-US"/>
              </w:rPr>
              <w:t>[</w:t>
            </w:r>
            <w:proofErr w:type="spellStart"/>
            <w:proofErr w:type="gramEnd"/>
            <w:r w:rsidRPr="00A267E1">
              <w:rPr>
                <w:rFonts w:ascii="Times New Roman" w:hAnsi="Times New Roman" w:cs="Times New Roman"/>
                <w:sz w:val="20"/>
                <w:szCs w:val="20"/>
                <w:lang w:val="en-US"/>
              </w:rPr>
              <w:t>Tiab</w:t>
            </w:r>
            <w:proofErr w:type="spellEnd"/>
            <w:r w:rsidRPr="00A267E1">
              <w:rPr>
                <w:rFonts w:ascii="Times New Roman" w:hAnsi="Times New Roman" w:cs="Times New Roman"/>
                <w:sz w:val="20"/>
                <w:szCs w:val="20"/>
                <w:lang w:val="en-US"/>
              </w:rPr>
              <w:t>] OR Cochrane Database Syst Rev[ta])</w:t>
            </w:r>
          </w:p>
        </w:tc>
      </w:tr>
      <w:tr w:rsidR="00775C90" w:rsidRPr="00A267E1" w14:paraId="6D045F10" w14:textId="77777777" w:rsidTr="002E1B40">
        <w:tc>
          <w:tcPr>
            <w:tcW w:w="590" w:type="dxa"/>
            <w:vAlign w:val="center"/>
          </w:tcPr>
          <w:p w14:paraId="4281C41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#5</w:t>
            </w:r>
          </w:p>
        </w:tc>
        <w:tc>
          <w:tcPr>
            <w:tcW w:w="1411" w:type="dxa"/>
            <w:vAlign w:val="center"/>
          </w:tcPr>
          <w:p w14:paraId="074B63D8"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Término final</w:t>
            </w:r>
          </w:p>
        </w:tc>
        <w:tc>
          <w:tcPr>
            <w:tcW w:w="5795" w:type="dxa"/>
            <w:vAlign w:val="center"/>
          </w:tcPr>
          <w:p w14:paraId="72421AA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#1 AND #2 AND #3 AND #4</w:t>
            </w:r>
          </w:p>
        </w:tc>
      </w:tr>
    </w:tbl>
    <w:p w14:paraId="5BBFDB3A" w14:textId="77777777" w:rsidR="00775C90" w:rsidRPr="00A267E1" w:rsidRDefault="00775C90" w:rsidP="00775C90">
      <w:pPr>
        <w:rPr>
          <w:rFonts w:ascii="Times New Roman" w:hAnsi="Times New Roman" w:cs="Times New Roman"/>
          <w:lang w:val="en-US"/>
        </w:rPr>
      </w:pPr>
    </w:p>
    <w:p w14:paraId="6A4A27FE"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y </w:t>
      </w:r>
      <w:r w:rsidRPr="00A267E1">
        <w:rPr>
          <w:rFonts w:ascii="Times New Roman" w:hAnsi="Times New Roman" w:cs="Times New Roman"/>
          <w:b/>
        </w:rPr>
        <w:t>excluidas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4536"/>
        <w:gridCol w:w="851"/>
        <w:gridCol w:w="2410"/>
      </w:tblGrid>
      <w:tr w:rsidR="00775C90" w:rsidRPr="00A267E1" w14:paraId="1EFE5E4B" w14:textId="77777777" w:rsidTr="002E1B40">
        <w:trPr>
          <w:trHeight w:val="57"/>
          <w:tblHeader/>
        </w:trPr>
        <w:tc>
          <w:tcPr>
            <w:tcW w:w="4536" w:type="dxa"/>
            <w:shd w:val="clear" w:color="auto" w:fill="E7E6E6"/>
            <w:vAlign w:val="center"/>
          </w:tcPr>
          <w:p w14:paraId="39ED3901"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5CB0AD42"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c>
          <w:tcPr>
            <w:tcW w:w="2410" w:type="dxa"/>
            <w:shd w:val="clear" w:color="auto" w:fill="E7E6E6"/>
            <w:vAlign w:val="center"/>
          </w:tcPr>
          <w:p w14:paraId="00F3AB46"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Razón por la cual se excluyó</w:t>
            </w:r>
          </w:p>
        </w:tc>
      </w:tr>
      <w:tr w:rsidR="00775C90" w:rsidRPr="00A267E1" w14:paraId="08F3E822" w14:textId="77777777" w:rsidTr="002E1B40">
        <w:trPr>
          <w:trHeight w:val="57"/>
        </w:trPr>
        <w:tc>
          <w:tcPr>
            <w:tcW w:w="4536" w:type="dxa"/>
            <w:shd w:val="clear" w:color="auto" w:fill="auto"/>
            <w:vAlign w:val="center"/>
          </w:tcPr>
          <w:p w14:paraId="1F743020" w14:textId="77777777" w:rsidR="00775C90" w:rsidRPr="00A267E1" w:rsidRDefault="00775C90" w:rsidP="002E1B40">
            <w:pPr>
              <w:rPr>
                <w:rFonts w:ascii="Times New Roman" w:hAnsi="Times New Roman" w:cs="Times New Roman"/>
                <w:b/>
                <w:sz w:val="20"/>
                <w:szCs w:val="20"/>
              </w:rPr>
            </w:pPr>
            <w:r w:rsidRPr="00A267E1">
              <w:rPr>
                <w:rFonts w:ascii="Times New Roman" w:hAnsi="Times New Roman" w:cs="Times New Roman"/>
                <w:b/>
                <w:sz w:val="20"/>
                <w:szCs w:val="20"/>
              </w:rPr>
              <w:t>PICO N° 6:</w:t>
            </w:r>
          </w:p>
        </w:tc>
        <w:tc>
          <w:tcPr>
            <w:tcW w:w="851" w:type="dxa"/>
            <w:shd w:val="clear" w:color="auto" w:fill="auto"/>
            <w:vAlign w:val="center"/>
          </w:tcPr>
          <w:p w14:paraId="4767088A" w14:textId="77777777" w:rsidR="00775C90" w:rsidRPr="00A267E1" w:rsidRDefault="00775C90" w:rsidP="002E1B40">
            <w:pPr>
              <w:rPr>
                <w:rFonts w:ascii="Times New Roman" w:hAnsi="Times New Roman" w:cs="Times New Roman"/>
                <w:sz w:val="20"/>
                <w:szCs w:val="20"/>
              </w:rPr>
            </w:pPr>
          </w:p>
        </w:tc>
        <w:tc>
          <w:tcPr>
            <w:tcW w:w="2410" w:type="dxa"/>
            <w:shd w:val="clear" w:color="auto" w:fill="auto"/>
            <w:vAlign w:val="center"/>
          </w:tcPr>
          <w:p w14:paraId="56BF6E36" w14:textId="77777777" w:rsidR="00775C90" w:rsidRPr="00A267E1" w:rsidRDefault="00775C90" w:rsidP="002E1B40">
            <w:pPr>
              <w:rPr>
                <w:rFonts w:ascii="Times New Roman" w:hAnsi="Times New Roman" w:cs="Times New Roman"/>
                <w:sz w:val="20"/>
                <w:szCs w:val="20"/>
                <w:lang w:val="es-ES_tradnl"/>
              </w:rPr>
            </w:pPr>
          </w:p>
        </w:tc>
      </w:tr>
      <w:tr w:rsidR="00775C90" w:rsidRPr="00A267E1" w14:paraId="6E5BEA89" w14:textId="77777777" w:rsidTr="002E1B40">
        <w:trPr>
          <w:trHeight w:val="57"/>
        </w:trPr>
        <w:tc>
          <w:tcPr>
            <w:tcW w:w="4536" w:type="dxa"/>
            <w:shd w:val="clear" w:color="auto" w:fill="auto"/>
            <w:vAlign w:val="center"/>
          </w:tcPr>
          <w:p w14:paraId="101D2404" w14:textId="77777777" w:rsidR="00775C90" w:rsidRPr="00A267E1" w:rsidRDefault="00775C90" w:rsidP="00EB30DB">
            <w:pPr>
              <w:pStyle w:val="Prrafodelista"/>
              <w:numPr>
                <w:ilvl w:val="0"/>
                <w:numId w:val="1"/>
              </w:numPr>
              <w:rPr>
                <w:rFonts w:cs="Times New Roman"/>
                <w:szCs w:val="20"/>
                <w:lang w:val="en-US"/>
              </w:rPr>
            </w:pPr>
            <w:r w:rsidRPr="00A267E1">
              <w:rPr>
                <w:rFonts w:cs="Times New Roman"/>
                <w:szCs w:val="20"/>
                <w:lang w:val="en-US"/>
              </w:rPr>
              <w:t>Singh JA, Shah NP, Mudano AS. Belimumab for systemic lupus erythematosus. Cochrane Database Syst Rev. 2021 Feb 25;2(2):CD010668.</w:t>
            </w:r>
          </w:p>
        </w:tc>
        <w:tc>
          <w:tcPr>
            <w:tcW w:w="851" w:type="dxa"/>
            <w:shd w:val="clear" w:color="auto" w:fill="auto"/>
            <w:vAlign w:val="center"/>
          </w:tcPr>
          <w:p w14:paraId="48FB61C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EE1FAB5"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lang w:val="es-ES_tradnl"/>
              </w:rPr>
              <w:t>No evalúa MMF como intervención.</w:t>
            </w:r>
          </w:p>
        </w:tc>
      </w:tr>
      <w:tr w:rsidR="00775C90" w:rsidRPr="00A267E1" w14:paraId="46F18B14" w14:textId="77777777" w:rsidTr="002E1B40">
        <w:trPr>
          <w:trHeight w:val="57"/>
        </w:trPr>
        <w:tc>
          <w:tcPr>
            <w:tcW w:w="4536" w:type="dxa"/>
            <w:shd w:val="clear" w:color="auto" w:fill="auto"/>
            <w:vAlign w:val="center"/>
          </w:tcPr>
          <w:p w14:paraId="5741827A"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lang w:val="en-US"/>
              </w:rPr>
              <w:t xml:space="preserve">Kim S, Reen Ooi AY, Stephens T, Jiang H. Cost-effectiveness of tacrolimus for the treatment of moderate-to-severe lupus nephritis in China. </w:t>
            </w:r>
            <w:r w:rsidRPr="00A267E1">
              <w:rPr>
                <w:rFonts w:cs="Times New Roman"/>
                <w:bCs/>
                <w:szCs w:val="20"/>
              </w:rPr>
              <w:t>J Comp Eff Res. 2019 Oct;8(13):1125-1141.</w:t>
            </w:r>
          </w:p>
        </w:tc>
        <w:tc>
          <w:tcPr>
            <w:tcW w:w="851" w:type="dxa"/>
            <w:shd w:val="clear" w:color="auto" w:fill="auto"/>
            <w:vAlign w:val="center"/>
          </w:tcPr>
          <w:p w14:paraId="07377424"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756F392E" w14:textId="77777777" w:rsidR="00775C90" w:rsidRPr="00A267E1" w:rsidRDefault="00775C90" w:rsidP="002E1B40">
            <w:pPr>
              <w:rPr>
                <w:rFonts w:ascii="Times New Roman" w:hAnsi="Times New Roman" w:cs="Times New Roman"/>
                <w:sz w:val="20"/>
                <w:szCs w:val="20"/>
                <w:lang w:val="es-ES_tradnl"/>
              </w:rPr>
            </w:pPr>
            <w:r w:rsidRPr="00A267E1">
              <w:rPr>
                <w:rFonts w:ascii="Times New Roman" w:hAnsi="Times New Roman" w:cs="Times New Roman"/>
                <w:sz w:val="20"/>
                <w:szCs w:val="20"/>
              </w:rPr>
              <w:t>Estudio de costo-efectividad.</w:t>
            </w:r>
          </w:p>
        </w:tc>
      </w:tr>
      <w:tr w:rsidR="00775C90" w:rsidRPr="00A267E1" w14:paraId="45A5D9E1" w14:textId="77777777" w:rsidTr="002E1B40">
        <w:trPr>
          <w:trHeight w:val="57"/>
        </w:trPr>
        <w:tc>
          <w:tcPr>
            <w:tcW w:w="4536" w:type="dxa"/>
            <w:shd w:val="clear" w:color="auto" w:fill="auto"/>
            <w:vAlign w:val="center"/>
          </w:tcPr>
          <w:p w14:paraId="3B71515D" w14:textId="77777777" w:rsidR="00775C90" w:rsidRPr="00A267E1" w:rsidRDefault="00775C90" w:rsidP="00EB30DB">
            <w:pPr>
              <w:pStyle w:val="Prrafodelista"/>
              <w:numPr>
                <w:ilvl w:val="0"/>
                <w:numId w:val="1"/>
              </w:numPr>
              <w:rPr>
                <w:rFonts w:cs="Times New Roman"/>
                <w:bCs/>
                <w:szCs w:val="20"/>
              </w:rPr>
            </w:pPr>
            <w:r w:rsidRPr="00A267E1">
              <w:rPr>
                <w:rFonts w:cs="Times New Roman"/>
                <w:color w:val="212121"/>
                <w:szCs w:val="20"/>
                <w:shd w:val="clear" w:color="auto" w:fill="FFFFFF"/>
                <w:lang w:val="en-US"/>
              </w:rPr>
              <w:t xml:space="preserve">Tan MKX, Heng TYJ, Mak A. The Potential Use of Metformin, Dipyridamole, N-Acetylcysteine and Statins as Adjunctive Therapy for Systemic Lupus Erythematosus. </w:t>
            </w:r>
            <w:r w:rsidRPr="00A267E1">
              <w:rPr>
                <w:rFonts w:cs="Times New Roman"/>
                <w:color w:val="212121"/>
                <w:szCs w:val="20"/>
                <w:shd w:val="clear" w:color="auto" w:fill="FFFFFF"/>
              </w:rPr>
              <w:t>Cells. 2019 Apr 6;8(4):323.</w:t>
            </w:r>
          </w:p>
        </w:tc>
        <w:tc>
          <w:tcPr>
            <w:tcW w:w="851" w:type="dxa"/>
            <w:shd w:val="clear" w:color="auto" w:fill="auto"/>
            <w:vAlign w:val="center"/>
          </w:tcPr>
          <w:p w14:paraId="054B212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2E426EE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No incluye a MMF como intervención, ni AZA como comparador. </w:t>
            </w:r>
          </w:p>
        </w:tc>
      </w:tr>
      <w:tr w:rsidR="00775C90" w:rsidRPr="00A267E1" w14:paraId="3169F19E" w14:textId="77777777" w:rsidTr="002E1B40">
        <w:trPr>
          <w:trHeight w:val="57"/>
        </w:trPr>
        <w:tc>
          <w:tcPr>
            <w:tcW w:w="4536" w:type="dxa"/>
            <w:shd w:val="clear" w:color="auto" w:fill="auto"/>
            <w:vAlign w:val="center"/>
          </w:tcPr>
          <w:p w14:paraId="06A46289"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lang w:val="en-US"/>
              </w:rPr>
              <w:t xml:space="preserve">Chen Y, Sun J, Zou K, Yang Y, Liu G. Treatment for lupus nephritis: an overview of systematic reviews and meta-analyses. </w:t>
            </w:r>
            <w:proofErr w:type="spellStart"/>
            <w:r w:rsidRPr="00A267E1">
              <w:rPr>
                <w:rFonts w:cs="Times New Roman"/>
                <w:bCs/>
                <w:szCs w:val="20"/>
              </w:rPr>
              <w:t>Rheumatol</w:t>
            </w:r>
            <w:proofErr w:type="spellEnd"/>
            <w:r w:rsidRPr="00A267E1">
              <w:rPr>
                <w:rFonts w:cs="Times New Roman"/>
                <w:bCs/>
                <w:szCs w:val="20"/>
              </w:rPr>
              <w:t xml:space="preserve"> </w:t>
            </w:r>
            <w:proofErr w:type="spellStart"/>
            <w:r w:rsidRPr="00A267E1">
              <w:rPr>
                <w:rFonts w:cs="Times New Roman"/>
                <w:bCs/>
                <w:szCs w:val="20"/>
              </w:rPr>
              <w:t>Int</w:t>
            </w:r>
            <w:proofErr w:type="spellEnd"/>
            <w:r w:rsidRPr="00A267E1">
              <w:rPr>
                <w:rFonts w:cs="Times New Roman"/>
                <w:bCs/>
                <w:szCs w:val="20"/>
              </w:rPr>
              <w:t>. 2017 Jul;37(7):1089-1099.</w:t>
            </w:r>
          </w:p>
        </w:tc>
        <w:tc>
          <w:tcPr>
            <w:tcW w:w="851" w:type="dxa"/>
            <w:shd w:val="clear" w:color="auto" w:fill="auto"/>
            <w:vAlign w:val="center"/>
          </w:tcPr>
          <w:p w14:paraId="6B64D46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UR</w:t>
            </w:r>
          </w:p>
        </w:tc>
        <w:tc>
          <w:tcPr>
            <w:tcW w:w="2410" w:type="dxa"/>
            <w:shd w:val="clear" w:color="auto" w:fill="auto"/>
            <w:vAlign w:val="center"/>
          </w:tcPr>
          <w:p w14:paraId="163604FC" w14:textId="77777777" w:rsidR="00775C90" w:rsidRPr="00A267E1" w:rsidRDefault="00775C90" w:rsidP="002E1B40">
            <w:pPr>
              <w:rPr>
                <w:rFonts w:ascii="Times New Roman" w:hAnsi="Times New Roman" w:cs="Times New Roman"/>
                <w:sz w:val="20"/>
                <w:szCs w:val="20"/>
              </w:rPr>
            </w:pPr>
            <w:proofErr w:type="spellStart"/>
            <w:r w:rsidRPr="00A267E1">
              <w:rPr>
                <w:rFonts w:ascii="Times New Roman" w:hAnsi="Times New Roman" w:cs="Times New Roman"/>
                <w:sz w:val="20"/>
                <w:szCs w:val="20"/>
              </w:rPr>
              <w:t>Umbrella</w:t>
            </w:r>
            <w:proofErr w:type="spellEnd"/>
            <w:r w:rsidRPr="00A267E1">
              <w:rPr>
                <w:rFonts w:ascii="Times New Roman" w:hAnsi="Times New Roman" w:cs="Times New Roman"/>
                <w:sz w:val="20"/>
                <w:szCs w:val="20"/>
              </w:rPr>
              <w:t xml:space="preserve"> </w:t>
            </w:r>
            <w:proofErr w:type="spellStart"/>
            <w:r w:rsidRPr="00A267E1">
              <w:rPr>
                <w:rFonts w:ascii="Times New Roman" w:hAnsi="Times New Roman" w:cs="Times New Roman"/>
                <w:sz w:val="20"/>
                <w:szCs w:val="20"/>
              </w:rPr>
              <w:t>review</w:t>
            </w:r>
            <w:proofErr w:type="spellEnd"/>
          </w:p>
        </w:tc>
      </w:tr>
      <w:tr w:rsidR="00775C90" w:rsidRPr="00A267E1" w14:paraId="5066A111" w14:textId="77777777" w:rsidTr="002E1B40">
        <w:trPr>
          <w:trHeight w:val="57"/>
        </w:trPr>
        <w:tc>
          <w:tcPr>
            <w:tcW w:w="4536" w:type="dxa"/>
            <w:shd w:val="clear" w:color="auto" w:fill="auto"/>
            <w:vAlign w:val="center"/>
          </w:tcPr>
          <w:p w14:paraId="48670B78" w14:textId="77777777" w:rsidR="00775C90" w:rsidRPr="00A267E1" w:rsidRDefault="00775C90" w:rsidP="00EB30DB">
            <w:pPr>
              <w:pStyle w:val="Prrafodelista"/>
              <w:numPr>
                <w:ilvl w:val="0"/>
                <w:numId w:val="1"/>
              </w:numPr>
              <w:rPr>
                <w:rFonts w:cs="Times New Roman"/>
                <w:bCs/>
                <w:szCs w:val="20"/>
              </w:rPr>
            </w:pPr>
            <w:proofErr w:type="spellStart"/>
            <w:r w:rsidRPr="00A267E1">
              <w:rPr>
                <w:rFonts w:cs="Times New Roman"/>
                <w:bCs/>
                <w:szCs w:val="20"/>
                <w:lang w:val="en-US"/>
              </w:rPr>
              <w:t>Nevskaya</w:t>
            </w:r>
            <w:proofErr w:type="spellEnd"/>
            <w:r w:rsidRPr="00A267E1">
              <w:rPr>
                <w:rFonts w:cs="Times New Roman"/>
                <w:bCs/>
                <w:szCs w:val="20"/>
                <w:lang w:val="en-US"/>
              </w:rPr>
              <w:t xml:space="preserve"> T, Gamble MP, Pope JE. A meta-analysis of avascular necrosis in systemic lupus erythematosus: prevalence and risk factors. </w:t>
            </w:r>
            <w:r w:rsidRPr="00A267E1">
              <w:rPr>
                <w:rFonts w:cs="Times New Roman"/>
                <w:bCs/>
                <w:szCs w:val="20"/>
              </w:rPr>
              <w:t xml:space="preserve">Clin </w:t>
            </w:r>
            <w:proofErr w:type="spellStart"/>
            <w:r w:rsidRPr="00A267E1">
              <w:rPr>
                <w:rFonts w:cs="Times New Roman"/>
                <w:bCs/>
                <w:szCs w:val="20"/>
              </w:rPr>
              <w:t>Exp</w:t>
            </w:r>
            <w:proofErr w:type="spellEnd"/>
            <w:r w:rsidRPr="00A267E1">
              <w:rPr>
                <w:rFonts w:cs="Times New Roman"/>
                <w:bCs/>
                <w:szCs w:val="20"/>
              </w:rPr>
              <w:t xml:space="preserve"> </w:t>
            </w:r>
            <w:proofErr w:type="spellStart"/>
            <w:r w:rsidRPr="00A267E1">
              <w:rPr>
                <w:rFonts w:cs="Times New Roman"/>
                <w:bCs/>
                <w:szCs w:val="20"/>
              </w:rPr>
              <w:t>Rheumatol</w:t>
            </w:r>
            <w:proofErr w:type="spellEnd"/>
            <w:r w:rsidRPr="00A267E1">
              <w:rPr>
                <w:rFonts w:cs="Times New Roman"/>
                <w:bCs/>
                <w:szCs w:val="20"/>
              </w:rPr>
              <w:t>. 2017 Jul-Aug;35(4):700-710.</w:t>
            </w:r>
          </w:p>
        </w:tc>
        <w:tc>
          <w:tcPr>
            <w:tcW w:w="851" w:type="dxa"/>
            <w:shd w:val="clear" w:color="auto" w:fill="auto"/>
            <w:vAlign w:val="center"/>
          </w:tcPr>
          <w:p w14:paraId="342FE8F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2D091490"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Evalúa prevalencia y factores de riesgo de necrosis avascular.</w:t>
            </w:r>
          </w:p>
        </w:tc>
      </w:tr>
      <w:tr w:rsidR="00775C90" w:rsidRPr="00A267E1" w14:paraId="2EF9A168" w14:textId="77777777" w:rsidTr="002E1B40">
        <w:trPr>
          <w:trHeight w:val="57"/>
        </w:trPr>
        <w:tc>
          <w:tcPr>
            <w:tcW w:w="4536" w:type="dxa"/>
            <w:shd w:val="clear" w:color="auto" w:fill="auto"/>
            <w:vAlign w:val="center"/>
          </w:tcPr>
          <w:p w14:paraId="0C3DF154"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lang w:val="en-US"/>
              </w:rPr>
              <w:t xml:space="preserve">Singh JA, Hossain A, </w:t>
            </w:r>
            <w:proofErr w:type="spellStart"/>
            <w:r w:rsidRPr="00A267E1">
              <w:rPr>
                <w:rFonts w:cs="Times New Roman"/>
                <w:bCs/>
                <w:szCs w:val="20"/>
                <w:lang w:val="en-US"/>
              </w:rPr>
              <w:t>Kotb</w:t>
            </w:r>
            <w:proofErr w:type="spellEnd"/>
            <w:r w:rsidRPr="00A267E1">
              <w:rPr>
                <w:rFonts w:cs="Times New Roman"/>
                <w:bCs/>
                <w:szCs w:val="20"/>
                <w:lang w:val="en-US"/>
              </w:rPr>
              <w:t xml:space="preserve"> A, Wells G. Risk of serious infections with immunosuppressive drugs and glucocorticoids for lupus nephritis: a systematic review and network meta-analysis. </w:t>
            </w:r>
            <w:r w:rsidRPr="00A267E1">
              <w:rPr>
                <w:rFonts w:cs="Times New Roman"/>
                <w:bCs/>
                <w:szCs w:val="20"/>
              </w:rPr>
              <w:t xml:space="preserve">BMC </w:t>
            </w:r>
            <w:proofErr w:type="spellStart"/>
            <w:r w:rsidRPr="00A267E1">
              <w:rPr>
                <w:rFonts w:cs="Times New Roman"/>
                <w:bCs/>
                <w:szCs w:val="20"/>
              </w:rPr>
              <w:t>Med</w:t>
            </w:r>
            <w:proofErr w:type="spellEnd"/>
            <w:r w:rsidRPr="00A267E1">
              <w:rPr>
                <w:rFonts w:cs="Times New Roman"/>
                <w:bCs/>
                <w:szCs w:val="20"/>
              </w:rPr>
              <w:t>. 2016;14(1):137.</w:t>
            </w:r>
          </w:p>
        </w:tc>
        <w:tc>
          <w:tcPr>
            <w:tcW w:w="851" w:type="dxa"/>
            <w:shd w:val="clear" w:color="auto" w:fill="auto"/>
            <w:vAlign w:val="center"/>
          </w:tcPr>
          <w:p w14:paraId="3F5FE96D"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5D8AC021"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No incluye a MMF como intervención, ni AZA como comparador. </w:t>
            </w:r>
          </w:p>
        </w:tc>
      </w:tr>
      <w:tr w:rsidR="00775C90" w:rsidRPr="00A267E1" w14:paraId="1AC40D0D" w14:textId="77777777" w:rsidTr="002E1B40">
        <w:trPr>
          <w:trHeight w:val="57"/>
        </w:trPr>
        <w:tc>
          <w:tcPr>
            <w:tcW w:w="4536" w:type="dxa"/>
            <w:shd w:val="clear" w:color="auto" w:fill="auto"/>
            <w:vAlign w:val="center"/>
          </w:tcPr>
          <w:p w14:paraId="39B1F071" w14:textId="77777777" w:rsidR="00775C90" w:rsidRPr="00A267E1" w:rsidRDefault="00775C90" w:rsidP="00EB30DB">
            <w:pPr>
              <w:pStyle w:val="Prrafodelista"/>
              <w:numPr>
                <w:ilvl w:val="0"/>
                <w:numId w:val="1"/>
              </w:numPr>
              <w:rPr>
                <w:rFonts w:cs="Times New Roman"/>
                <w:bCs/>
                <w:szCs w:val="20"/>
                <w:lang w:val="en-US"/>
              </w:rPr>
            </w:pPr>
            <w:r w:rsidRPr="00A267E1">
              <w:rPr>
                <w:rFonts w:cs="Times New Roman"/>
                <w:bCs/>
                <w:szCs w:val="20"/>
                <w:lang w:val="en-US"/>
              </w:rPr>
              <w:t xml:space="preserve">Singh JA, Hossain A, </w:t>
            </w:r>
            <w:proofErr w:type="spellStart"/>
            <w:r w:rsidRPr="00A267E1">
              <w:rPr>
                <w:rFonts w:cs="Times New Roman"/>
                <w:bCs/>
                <w:szCs w:val="20"/>
                <w:lang w:val="en-US"/>
              </w:rPr>
              <w:t>Kotb</w:t>
            </w:r>
            <w:proofErr w:type="spellEnd"/>
            <w:r w:rsidRPr="00A267E1">
              <w:rPr>
                <w:rFonts w:cs="Times New Roman"/>
                <w:bCs/>
                <w:szCs w:val="20"/>
                <w:lang w:val="en-US"/>
              </w:rPr>
              <w:t xml:space="preserve"> A, Wells GA. Comparative effectiveness of immunosuppressive drugs and corticosteroids for lupus nephritis: a systematic review and network meta-analysis. Syst Rev. 2016 Sep 13;5(1):155.</w:t>
            </w:r>
          </w:p>
        </w:tc>
        <w:tc>
          <w:tcPr>
            <w:tcW w:w="851" w:type="dxa"/>
            <w:shd w:val="clear" w:color="auto" w:fill="auto"/>
            <w:vAlign w:val="center"/>
          </w:tcPr>
          <w:p w14:paraId="7A61FAD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1BE0D12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No evalúa en fase de mantenimiento. </w:t>
            </w:r>
          </w:p>
        </w:tc>
      </w:tr>
      <w:tr w:rsidR="00775C90" w:rsidRPr="00A267E1" w14:paraId="382FFA66" w14:textId="77777777" w:rsidTr="002E1B40">
        <w:trPr>
          <w:trHeight w:val="57"/>
        </w:trPr>
        <w:tc>
          <w:tcPr>
            <w:tcW w:w="4536" w:type="dxa"/>
            <w:shd w:val="clear" w:color="auto" w:fill="auto"/>
            <w:vAlign w:val="center"/>
          </w:tcPr>
          <w:p w14:paraId="6E355D53" w14:textId="77777777" w:rsidR="00775C90" w:rsidRPr="00A267E1" w:rsidRDefault="00775C90" w:rsidP="00EB30DB">
            <w:pPr>
              <w:pStyle w:val="Prrafodelista"/>
              <w:numPr>
                <w:ilvl w:val="0"/>
                <w:numId w:val="1"/>
              </w:numPr>
              <w:rPr>
                <w:rFonts w:cs="Times New Roman"/>
                <w:bCs/>
                <w:szCs w:val="20"/>
                <w:lang w:val="en-US"/>
              </w:rPr>
            </w:pPr>
            <w:r w:rsidRPr="00A267E1">
              <w:rPr>
                <w:rFonts w:cs="Times New Roman"/>
                <w:bCs/>
                <w:szCs w:val="20"/>
                <w:lang w:val="en-US"/>
              </w:rPr>
              <w:t xml:space="preserve">Chi Chiu </w:t>
            </w:r>
            <w:proofErr w:type="spellStart"/>
            <w:r w:rsidRPr="00A267E1">
              <w:rPr>
                <w:rFonts w:cs="Times New Roman"/>
                <w:bCs/>
                <w:szCs w:val="20"/>
                <w:lang w:val="en-US"/>
              </w:rPr>
              <w:t>Mok</w:t>
            </w:r>
            <w:proofErr w:type="spellEnd"/>
            <w:r w:rsidRPr="00A267E1">
              <w:rPr>
                <w:rFonts w:cs="Times New Roman"/>
                <w:bCs/>
                <w:szCs w:val="20"/>
                <w:lang w:val="en-US"/>
              </w:rPr>
              <w:t>, Pro: The use of calcineurin inhibitors in the treatment of lupus nephritis, Nephrology Dialysis Transplantation, Volume 31, Issue 10, October 2016, Pages 1561–1566.</w:t>
            </w:r>
          </w:p>
        </w:tc>
        <w:tc>
          <w:tcPr>
            <w:tcW w:w="851" w:type="dxa"/>
            <w:shd w:val="clear" w:color="auto" w:fill="auto"/>
            <w:vAlign w:val="center"/>
          </w:tcPr>
          <w:p w14:paraId="104A1C7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06319BB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Revisión de literatura. </w:t>
            </w:r>
          </w:p>
        </w:tc>
      </w:tr>
      <w:tr w:rsidR="00775C90" w:rsidRPr="00A267E1" w14:paraId="1510196C" w14:textId="77777777" w:rsidTr="002E1B40">
        <w:trPr>
          <w:trHeight w:val="57"/>
        </w:trPr>
        <w:tc>
          <w:tcPr>
            <w:tcW w:w="4536" w:type="dxa"/>
            <w:shd w:val="clear" w:color="auto" w:fill="auto"/>
            <w:vAlign w:val="center"/>
          </w:tcPr>
          <w:p w14:paraId="23A5EE01" w14:textId="77777777" w:rsidR="00775C90" w:rsidRPr="00A267E1" w:rsidRDefault="00775C90" w:rsidP="00EB30DB">
            <w:pPr>
              <w:pStyle w:val="Prrafodelista"/>
              <w:numPr>
                <w:ilvl w:val="0"/>
                <w:numId w:val="1"/>
              </w:numPr>
              <w:rPr>
                <w:rFonts w:cs="Times New Roman"/>
                <w:bCs/>
                <w:szCs w:val="20"/>
                <w:lang w:val="en-US"/>
              </w:rPr>
            </w:pPr>
            <w:proofErr w:type="spellStart"/>
            <w:r w:rsidRPr="00A267E1">
              <w:rPr>
                <w:rFonts w:cs="Times New Roman"/>
                <w:bCs/>
                <w:szCs w:val="20"/>
                <w:lang w:val="en-US"/>
              </w:rPr>
              <w:t>Mok</w:t>
            </w:r>
            <w:proofErr w:type="spellEnd"/>
            <w:r w:rsidRPr="00A267E1">
              <w:rPr>
                <w:rFonts w:cs="Times New Roman"/>
                <w:bCs/>
                <w:szCs w:val="20"/>
                <w:lang w:val="en-US"/>
              </w:rPr>
              <w:t xml:space="preserve"> CC. Con: Cyclophosphamide for the treatment of lupus nephritis. Nephrol Dial Transplant. 2016 Jul;31(7):1053-7.</w:t>
            </w:r>
          </w:p>
        </w:tc>
        <w:tc>
          <w:tcPr>
            <w:tcW w:w="851" w:type="dxa"/>
            <w:shd w:val="clear" w:color="auto" w:fill="auto"/>
            <w:vAlign w:val="center"/>
          </w:tcPr>
          <w:p w14:paraId="2FA852C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677BD7B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Revisión de literatura.</w:t>
            </w:r>
          </w:p>
        </w:tc>
      </w:tr>
      <w:tr w:rsidR="00775C90" w:rsidRPr="00A267E1" w14:paraId="22FDCA45" w14:textId="77777777" w:rsidTr="002E1B40">
        <w:trPr>
          <w:trHeight w:val="57"/>
        </w:trPr>
        <w:tc>
          <w:tcPr>
            <w:tcW w:w="4536" w:type="dxa"/>
            <w:shd w:val="clear" w:color="auto" w:fill="auto"/>
            <w:vAlign w:val="center"/>
          </w:tcPr>
          <w:p w14:paraId="25ABFAB6"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lang w:val="en-US"/>
              </w:rPr>
              <w:t xml:space="preserve">Zhang X, Ji L, Yang L, Tang X, Qin W. The effect of calcineurin inhibitors in the induction and maintenance treatment of lupus </w:t>
            </w:r>
            <w:r w:rsidRPr="00A267E1">
              <w:rPr>
                <w:rFonts w:cs="Times New Roman"/>
                <w:bCs/>
                <w:szCs w:val="20"/>
                <w:lang w:val="en-US"/>
              </w:rPr>
              <w:lastRenderedPageBreak/>
              <w:t xml:space="preserve">nephritis: a systematic review and meta-analysis. </w:t>
            </w:r>
            <w:proofErr w:type="spellStart"/>
            <w:r w:rsidRPr="00A267E1">
              <w:rPr>
                <w:rFonts w:cs="Times New Roman"/>
                <w:bCs/>
                <w:szCs w:val="20"/>
              </w:rPr>
              <w:t>Int</w:t>
            </w:r>
            <w:proofErr w:type="spellEnd"/>
            <w:r w:rsidRPr="00A267E1">
              <w:rPr>
                <w:rFonts w:cs="Times New Roman"/>
                <w:bCs/>
                <w:szCs w:val="20"/>
              </w:rPr>
              <w:t xml:space="preserve"> </w:t>
            </w:r>
            <w:proofErr w:type="spellStart"/>
            <w:r w:rsidRPr="00A267E1">
              <w:rPr>
                <w:rFonts w:cs="Times New Roman"/>
                <w:bCs/>
                <w:szCs w:val="20"/>
              </w:rPr>
              <w:t>Urol</w:t>
            </w:r>
            <w:proofErr w:type="spellEnd"/>
            <w:r w:rsidRPr="00A267E1">
              <w:rPr>
                <w:rFonts w:cs="Times New Roman"/>
                <w:bCs/>
                <w:szCs w:val="20"/>
              </w:rPr>
              <w:t xml:space="preserve"> </w:t>
            </w:r>
            <w:proofErr w:type="spellStart"/>
            <w:r w:rsidRPr="00A267E1">
              <w:rPr>
                <w:rFonts w:cs="Times New Roman"/>
                <w:bCs/>
                <w:szCs w:val="20"/>
              </w:rPr>
              <w:t>Nephrol</w:t>
            </w:r>
            <w:proofErr w:type="spellEnd"/>
            <w:r w:rsidRPr="00A267E1">
              <w:rPr>
                <w:rFonts w:cs="Times New Roman"/>
                <w:bCs/>
                <w:szCs w:val="20"/>
              </w:rPr>
              <w:t>. 2016 May;48(5):731-43.</w:t>
            </w:r>
          </w:p>
        </w:tc>
        <w:tc>
          <w:tcPr>
            <w:tcW w:w="851" w:type="dxa"/>
            <w:shd w:val="clear" w:color="auto" w:fill="auto"/>
            <w:vAlign w:val="center"/>
          </w:tcPr>
          <w:p w14:paraId="51BDCD9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lastRenderedPageBreak/>
              <w:t>RS</w:t>
            </w:r>
          </w:p>
        </w:tc>
        <w:tc>
          <w:tcPr>
            <w:tcW w:w="2410" w:type="dxa"/>
            <w:shd w:val="clear" w:color="auto" w:fill="auto"/>
            <w:vAlign w:val="center"/>
          </w:tcPr>
          <w:p w14:paraId="7985F46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Evalúa a inhibidores de </w:t>
            </w:r>
            <w:proofErr w:type="spellStart"/>
            <w:r w:rsidRPr="00A267E1">
              <w:rPr>
                <w:rFonts w:ascii="Times New Roman" w:hAnsi="Times New Roman" w:cs="Times New Roman"/>
                <w:sz w:val="20"/>
                <w:szCs w:val="20"/>
              </w:rPr>
              <w:t>calcineiurina</w:t>
            </w:r>
            <w:proofErr w:type="spellEnd"/>
            <w:r w:rsidRPr="00A267E1">
              <w:rPr>
                <w:rFonts w:ascii="Times New Roman" w:hAnsi="Times New Roman" w:cs="Times New Roman"/>
                <w:sz w:val="20"/>
                <w:szCs w:val="20"/>
              </w:rPr>
              <w:t xml:space="preserve">, TAC y ciclosporina en inducción. </w:t>
            </w:r>
          </w:p>
        </w:tc>
      </w:tr>
      <w:tr w:rsidR="00775C90" w:rsidRPr="00A267E1" w14:paraId="3DF56E14" w14:textId="77777777" w:rsidTr="002E1B40">
        <w:trPr>
          <w:trHeight w:val="57"/>
        </w:trPr>
        <w:tc>
          <w:tcPr>
            <w:tcW w:w="4536" w:type="dxa"/>
            <w:shd w:val="clear" w:color="auto" w:fill="auto"/>
            <w:vAlign w:val="center"/>
          </w:tcPr>
          <w:p w14:paraId="7D456B0A" w14:textId="77777777" w:rsidR="00775C90" w:rsidRPr="00A267E1" w:rsidRDefault="00775C90" w:rsidP="00EB30DB">
            <w:pPr>
              <w:pStyle w:val="Prrafodelista"/>
              <w:numPr>
                <w:ilvl w:val="0"/>
                <w:numId w:val="1"/>
              </w:numPr>
              <w:rPr>
                <w:rFonts w:cs="Times New Roman"/>
                <w:bCs/>
                <w:szCs w:val="20"/>
              </w:rPr>
            </w:pPr>
            <w:proofErr w:type="spellStart"/>
            <w:r w:rsidRPr="00A267E1">
              <w:rPr>
                <w:rFonts w:cs="Times New Roman"/>
                <w:bCs/>
                <w:szCs w:val="20"/>
                <w:lang w:val="en-US"/>
              </w:rPr>
              <w:t>Henegar</w:t>
            </w:r>
            <w:proofErr w:type="spellEnd"/>
            <w:r w:rsidRPr="00A267E1">
              <w:rPr>
                <w:rFonts w:cs="Times New Roman"/>
                <w:bCs/>
                <w:szCs w:val="20"/>
                <w:lang w:val="en-US"/>
              </w:rPr>
              <w:t xml:space="preserve"> CE, </w:t>
            </w:r>
            <w:proofErr w:type="spellStart"/>
            <w:r w:rsidRPr="00A267E1">
              <w:rPr>
                <w:rFonts w:cs="Times New Roman"/>
                <w:bCs/>
                <w:szCs w:val="20"/>
                <w:lang w:val="en-US"/>
              </w:rPr>
              <w:t>Eudy</w:t>
            </w:r>
            <w:proofErr w:type="spellEnd"/>
            <w:r w:rsidRPr="00A267E1">
              <w:rPr>
                <w:rFonts w:cs="Times New Roman"/>
                <w:bCs/>
                <w:szCs w:val="20"/>
                <w:lang w:val="en-US"/>
              </w:rPr>
              <w:t xml:space="preserve"> AM, </w:t>
            </w:r>
            <w:proofErr w:type="spellStart"/>
            <w:r w:rsidRPr="00A267E1">
              <w:rPr>
                <w:rFonts w:cs="Times New Roman"/>
                <w:bCs/>
                <w:szCs w:val="20"/>
                <w:lang w:val="en-US"/>
              </w:rPr>
              <w:t>Kharat</w:t>
            </w:r>
            <w:proofErr w:type="spellEnd"/>
            <w:r w:rsidRPr="00A267E1">
              <w:rPr>
                <w:rFonts w:cs="Times New Roman"/>
                <w:bCs/>
                <w:szCs w:val="20"/>
                <w:lang w:val="en-US"/>
              </w:rPr>
              <w:t xml:space="preserve"> V, Hill DD, Bennett D, Haight B. Progressive multifocal leukoencephalopathy in patients with systemic lupus erythematosus: a systematic literature review. </w:t>
            </w:r>
            <w:r w:rsidRPr="00A267E1">
              <w:rPr>
                <w:rFonts w:cs="Times New Roman"/>
                <w:bCs/>
                <w:szCs w:val="20"/>
              </w:rPr>
              <w:t>Lupus. 2016 May;25(6):617-26.</w:t>
            </w:r>
          </w:p>
        </w:tc>
        <w:tc>
          <w:tcPr>
            <w:tcW w:w="851" w:type="dxa"/>
            <w:shd w:val="clear" w:color="auto" w:fill="auto"/>
            <w:vAlign w:val="center"/>
          </w:tcPr>
          <w:p w14:paraId="6B2864C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07AE1F5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Revisión de literatura. </w:t>
            </w:r>
          </w:p>
        </w:tc>
      </w:tr>
      <w:tr w:rsidR="00775C90" w:rsidRPr="00A267E1" w14:paraId="4FD4D487" w14:textId="77777777" w:rsidTr="002E1B40">
        <w:trPr>
          <w:trHeight w:val="57"/>
        </w:trPr>
        <w:tc>
          <w:tcPr>
            <w:tcW w:w="4536" w:type="dxa"/>
            <w:shd w:val="clear" w:color="auto" w:fill="auto"/>
            <w:vAlign w:val="center"/>
          </w:tcPr>
          <w:p w14:paraId="0B8CB974" w14:textId="77777777" w:rsidR="00775C90" w:rsidRPr="00A267E1" w:rsidRDefault="00775C90" w:rsidP="00EB30DB">
            <w:pPr>
              <w:pStyle w:val="Prrafodelista"/>
              <w:numPr>
                <w:ilvl w:val="0"/>
                <w:numId w:val="1"/>
              </w:numPr>
              <w:rPr>
                <w:rFonts w:cs="Times New Roman"/>
                <w:bCs/>
                <w:szCs w:val="20"/>
                <w:lang w:val="en-US"/>
              </w:rPr>
            </w:pPr>
            <w:r w:rsidRPr="00A267E1">
              <w:rPr>
                <w:rFonts w:cs="Times New Roman"/>
                <w:bCs/>
                <w:szCs w:val="20"/>
                <w:lang w:val="en-US"/>
              </w:rPr>
              <w:t>Nee R, Rivera I, Little DJ, Yuan CM, Abbott KC. Cost-Utility Analysis of Mycophenolate Mofetil versus Azathioprine Based Regimens for Maintenance Therapy of Proliferative Lupus Nephritis. Int J Nephrol. 2015;2015:917567.</w:t>
            </w:r>
          </w:p>
        </w:tc>
        <w:tc>
          <w:tcPr>
            <w:tcW w:w="851" w:type="dxa"/>
            <w:shd w:val="clear" w:color="auto" w:fill="auto"/>
            <w:vAlign w:val="center"/>
          </w:tcPr>
          <w:p w14:paraId="30B355D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CE</w:t>
            </w:r>
          </w:p>
        </w:tc>
        <w:tc>
          <w:tcPr>
            <w:tcW w:w="2410" w:type="dxa"/>
            <w:shd w:val="clear" w:color="auto" w:fill="auto"/>
            <w:vAlign w:val="center"/>
          </w:tcPr>
          <w:p w14:paraId="6AF18DA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Estudio de costo-efectividad.</w:t>
            </w:r>
          </w:p>
        </w:tc>
      </w:tr>
      <w:tr w:rsidR="00775C90" w:rsidRPr="00A267E1" w14:paraId="6780990B" w14:textId="77777777" w:rsidTr="002E1B40">
        <w:trPr>
          <w:trHeight w:val="57"/>
        </w:trPr>
        <w:tc>
          <w:tcPr>
            <w:tcW w:w="4536" w:type="dxa"/>
            <w:shd w:val="clear" w:color="auto" w:fill="auto"/>
            <w:vAlign w:val="center"/>
          </w:tcPr>
          <w:p w14:paraId="32EA1F2D" w14:textId="77777777" w:rsidR="00775C90" w:rsidRPr="00A267E1" w:rsidRDefault="00775C90" w:rsidP="00EB30DB">
            <w:pPr>
              <w:pStyle w:val="Prrafodelista"/>
              <w:numPr>
                <w:ilvl w:val="0"/>
                <w:numId w:val="1"/>
              </w:numPr>
              <w:rPr>
                <w:rFonts w:cs="Times New Roman"/>
                <w:bCs/>
                <w:szCs w:val="20"/>
                <w:lang w:val="en-US"/>
              </w:rPr>
            </w:pPr>
            <w:r w:rsidRPr="00A267E1">
              <w:rPr>
                <w:rFonts w:cs="Times New Roman"/>
                <w:bCs/>
                <w:szCs w:val="20"/>
                <w:lang w:val="en-US"/>
              </w:rPr>
              <w:t xml:space="preserve">Tian SY, Feldman BM, </w:t>
            </w:r>
            <w:proofErr w:type="spellStart"/>
            <w:r w:rsidRPr="00A267E1">
              <w:rPr>
                <w:rFonts w:cs="Times New Roman"/>
                <w:bCs/>
                <w:szCs w:val="20"/>
                <w:lang w:val="en-US"/>
              </w:rPr>
              <w:t>Beyene</w:t>
            </w:r>
            <w:proofErr w:type="spellEnd"/>
            <w:r w:rsidRPr="00A267E1">
              <w:rPr>
                <w:rFonts w:cs="Times New Roman"/>
                <w:bCs/>
                <w:szCs w:val="20"/>
                <w:lang w:val="en-US"/>
              </w:rPr>
              <w:t xml:space="preserve"> J, Brown PE, </w:t>
            </w:r>
            <w:proofErr w:type="spellStart"/>
            <w:r w:rsidRPr="00A267E1">
              <w:rPr>
                <w:rFonts w:cs="Times New Roman"/>
                <w:bCs/>
                <w:szCs w:val="20"/>
                <w:lang w:val="en-US"/>
              </w:rPr>
              <w:t>Uleryk</w:t>
            </w:r>
            <w:proofErr w:type="spellEnd"/>
            <w:r w:rsidRPr="00A267E1">
              <w:rPr>
                <w:rFonts w:cs="Times New Roman"/>
                <w:bCs/>
                <w:szCs w:val="20"/>
                <w:lang w:val="en-US"/>
              </w:rPr>
              <w:t xml:space="preserve"> EM, Silverman ED. Immunosuppressive therapies for the induction treatment of proliferative lupus nephritis: a systematic review and network </w:t>
            </w:r>
            <w:proofErr w:type="spellStart"/>
            <w:r w:rsidRPr="00A267E1">
              <w:rPr>
                <w:rFonts w:cs="Times New Roman"/>
                <w:bCs/>
                <w:szCs w:val="20"/>
                <w:lang w:val="en-US"/>
              </w:rPr>
              <w:t>metaanalysis</w:t>
            </w:r>
            <w:proofErr w:type="spellEnd"/>
            <w:r w:rsidRPr="00A267E1">
              <w:rPr>
                <w:rFonts w:cs="Times New Roman"/>
                <w:bCs/>
                <w:szCs w:val="20"/>
                <w:lang w:val="en-US"/>
              </w:rPr>
              <w:t xml:space="preserve">. J </w:t>
            </w:r>
            <w:proofErr w:type="spellStart"/>
            <w:r w:rsidRPr="00A267E1">
              <w:rPr>
                <w:rFonts w:cs="Times New Roman"/>
                <w:bCs/>
                <w:szCs w:val="20"/>
                <w:lang w:val="en-US"/>
              </w:rPr>
              <w:t>Rheumatol</w:t>
            </w:r>
            <w:proofErr w:type="spellEnd"/>
            <w:r w:rsidRPr="00A267E1">
              <w:rPr>
                <w:rFonts w:cs="Times New Roman"/>
                <w:bCs/>
                <w:szCs w:val="20"/>
                <w:lang w:val="en-US"/>
              </w:rPr>
              <w:t>. 2014 Oct;41(10):1998-2007.</w:t>
            </w:r>
          </w:p>
        </w:tc>
        <w:tc>
          <w:tcPr>
            <w:tcW w:w="851" w:type="dxa"/>
            <w:shd w:val="clear" w:color="auto" w:fill="auto"/>
            <w:vAlign w:val="center"/>
          </w:tcPr>
          <w:p w14:paraId="5ABADCE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4DB9AF22"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Evalúa en fase de inducción. </w:t>
            </w:r>
          </w:p>
        </w:tc>
      </w:tr>
      <w:tr w:rsidR="00775C90" w:rsidRPr="00A267E1" w14:paraId="08F6B390" w14:textId="77777777" w:rsidTr="002E1B40">
        <w:trPr>
          <w:trHeight w:val="57"/>
        </w:trPr>
        <w:tc>
          <w:tcPr>
            <w:tcW w:w="4536" w:type="dxa"/>
            <w:shd w:val="clear" w:color="auto" w:fill="auto"/>
            <w:vAlign w:val="center"/>
          </w:tcPr>
          <w:p w14:paraId="4B7C3833" w14:textId="77777777" w:rsidR="00775C90" w:rsidRPr="00A267E1" w:rsidRDefault="00775C90" w:rsidP="00EB30DB">
            <w:pPr>
              <w:pStyle w:val="Prrafodelista"/>
              <w:numPr>
                <w:ilvl w:val="0"/>
                <w:numId w:val="1"/>
              </w:numPr>
              <w:rPr>
                <w:rFonts w:cs="Times New Roman"/>
                <w:bCs/>
                <w:szCs w:val="20"/>
              </w:rPr>
            </w:pPr>
            <w:proofErr w:type="spellStart"/>
            <w:r w:rsidRPr="00A267E1">
              <w:rPr>
                <w:rFonts w:cs="Times New Roman"/>
                <w:bCs/>
                <w:szCs w:val="20"/>
                <w:lang w:val="en-US"/>
              </w:rPr>
              <w:t>Mohara</w:t>
            </w:r>
            <w:proofErr w:type="spellEnd"/>
            <w:r w:rsidRPr="00A267E1">
              <w:rPr>
                <w:rFonts w:cs="Times New Roman"/>
                <w:bCs/>
                <w:szCs w:val="20"/>
                <w:lang w:val="en-US"/>
              </w:rPr>
              <w:t xml:space="preserve"> A, Pérez Velasco R, </w:t>
            </w:r>
            <w:proofErr w:type="spellStart"/>
            <w:r w:rsidRPr="00A267E1">
              <w:rPr>
                <w:rFonts w:cs="Times New Roman"/>
                <w:bCs/>
                <w:szCs w:val="20"/>
                <w:lang w:val="en-US"/>
              </w:rPr>
              <w:t>Praditsitthikorn</w:t>
            </w:r>
            <w:proofErr w:type="spellEnd"/>
            <w:r w:rsidRPr="00A267E1">
              <w:rPr>
                <w:rFonts w:cs="Times New Roman"/>
                <w:bCs/>
                <w:szCs w:val="20"/>
                <w:lang w:val="en-US"/>
              </w:rPr>
              <w:t xml:space="preserve"> N, </w:t>
            </w:r>
            <w:proofErr w:type="spellStart"/>
            <w:r w:rsidRPr="00A267E1">
              <w:rPr>
                <w:rFonts w:cs="Times New Roman"/>
                <w:bCs/>
                <w:szCs w:val="20"/>
                <w:lang w:val="en-US"/>
              </w:rPr>
              <w:t>Avihingsanon</w:t>
            </w:r>
            <w:proofErr w:type="spellEnd"/>
            <w:r w:rsidRPr="00A267E1">
              <w:rPr>
                <w:rFonts w:cs="Times New Roman"/>
                <w:bCs/>
                <w:szCs w:val="20"/>
                <w:lang w:val="en-US"/>
              </w:rPr>
              <w:t xml:space="preserve"> Y, </w:t>
            </w:r>
            <w:proofErr w:type="spellStart"/>
            <w:r w:rsidRPr="00A267E1">
              <w:rPr>
                <w:rFonts w:cs="Times New Roman"/>
                <w:bCs/>
                <w:szCs w:val="20"/>
                <w:lang w:val="en-US"/>
              </w:rPr>
              <w:t>Teerawattananon</w:t>
            </w:r>
            <w:proofErr w:type="spellEnd"/>
            <w:r w:rsidRPr="00A267E1">
              <w:rPr>
                <w:rFonts w:cs="Times New Roman"/>
                <w:bCs/>
                <w:szCs w:val="20"/>
                <w:lang w:val="en-US"/>
              </w:rPr>
              <w:t xml:space="preserve"> Y. A cost-utility analysis of alternative drug regimens for newly diagnosed severe lupus nephritis patients in Thailand. </w:t>
            </w:r>
            <w:proofErr w:type="spellStart"/>
            <w:r w:rsidRPr="00A267E1">
              <w:rPr>
                <w:rFonts w:cs="Times New Roman"/>
                <w:bCs/>
                <w:szCs w:val="20"/>
              </w:rPr>
              <w:t>Rheumatology</w:t>
            </w:r>
            <w:proofErr w:type="spellEnd"/>
            <w:r w:rsidRPr="00A267E1">
              <w:rPr>
                <w:rFonts w:cs="Times New Roman"/>
                <w:bCs/>
                <w:szCs w:val="20"/>
              </w:rPr>
              <w:t xml:space="preserve"> (Oxford). 2014 Jan;53(1):138-44.</w:t>
            </w:r>
          </w:p>
        </w:tc>
        <w:tc>
          <w:tcPr>
            <w:tcW w:w="851" w:type="dxa"/>
            <w:shd w:val="clear" w:color="auto" w:fill="auto"/>
            <w:vAlign w:val="center"/>
          </w:tcPr>
          <w:p w14:paraId="7784EA5F"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4120234A"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Estudio de costo-efectividad.</w:t>
            </w:r>
          </w:p>
        </w:tc>
      </w:tr>
      <w:tr w:rsidR="00775C90" w:rsidRPr="00A267E1" w14:paraId="721677E7" w14:textId="77777777" w:rsidTr="002E1B40">
        <w:trPr>
          <w:trHeight w:val="57"/>
        </w:trPr>
        <w:tc>
          <w:tcPr>
            <w:tcW w:w="4536" w:type="dxa"/>
            <w:shd w:val="clear" w:color="auto" w:fill="auto"/>
            <w:vAlign w:val="center"/>
          </w:tcPr>
          <w:p w14:paraId="7B536171"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rPr>
              <w:t>Pego-</w:t>
            </w:r>
            <w:proofErr w:type="spellStart"/>
            <w:r w:rsidRPr="00A267E1">
              <w:rPr>
                <w:rFonts w:cs="Times New Roman"/>
                <w:bCs/>
                <w:szCs w:val="20"/>
              </w:rPr>
              <w:t>Reigosa</w:t>
            </w:r>
            <w:proofErr w:type="spellEnd"/>
            <w:r w:rsidRPr="00A267E1">
              <w:rPr>
                <w:rFonts w:cs="Times New Roman"/>
                <w:bCs/>
                <w:szCs w:val="20"/>
              </w:rPr>
              <w:t xml:space="preserve"> JM, Cobo-Ibáñez T, Calvo-Alén J, Loza-Santamaría E, Rahman A, Muñoz-Fernández S, Rúa-Figueroa Í. </w:t>
            </w:r>
            <w:proofErr w:type="spellStart"/>
            <w:r w:rsidRPr="00A267E1">
              <w:rPr>
                <w:rFonts w:cs="Times New Roman"/>
                <w:bCs/>
                <w:szCs w:val="20"/>
              </w:rPr>
              <w:t>Efficacy</w:t>
            </w:r>
            <w:proofErr w:type="spellEnd"/>
            <w:r w:rsidRPr="00A267E1">
              <w:rPr>
                <w:rFonts w:cs="Times New Roman"/>
                <w:bCs/>
                <w:szCs w:val="20"/>
              </w:rPr>
              <w:t xml:space="preserve"> and safety </w:t>
            </w:r>
            <w:proofErr w:type="spellStart"/>
            <w:r w:rsidRPr="00A267E1">
              <w:rPr>
                <w:rFonts w:cs="Times New Roman"/>
                <w:bCs/>
                <w:szCs w:val="20"/>
              </w:rPr>
              <w:t>of</w:t>
            </w:r>
            <w:proofErr w:type="spellEnd"/>
            <w:r w:rsidRPr="00A267E1">
              <w:rPr>
                <w:rFonts w:cs="Times New Roman"/>
                <w:bCs/>
                <w:szCs w:val="20"/>
              </w:rPr>
              <w:t xml:space="preserve"> </w:t>
            </w:r>
            <w:proofErr w:type="spellStart"/>
            <w:r w:rsidRPr="00A267E1">
              <w:rPr>
                <w:rFonts w:cs="Times New Roman"/>
                <w:bCs/>
                <w:szCs w:val="20"/>
              </w:rPr>
              <w:t>nonbiologic</w:t>
            </w:r>
            <w:proofErr w:type="spellEnd"/>
            <w:r w:rsidRPr="00A267E1">
              <w:rPr>
                <w:rFonts w:cs="Times New Roman"/>
                <w:bCs/>
                <w:szCs w:val="20"/>
              </w:rPr>
              <w:t xml:space="preserve"> </w:t>
            </w:r>
            <w:proofErr w:type="spellStart"/>
            <w:r w:rsidRPr="00A267E1">
              <w:rPr>
                <w:rFonts w:cs="Times New Roman"/>
                <w:bCs/>
                <w:szCs w:val="20"/>
              </w:rPr>
              <w:t>immunosuppressants</w:t>
            </w:r>
            <w:proofErr w:type="spellEnd"/>
            <w:r w:rsidRPr="00A267E1">
              <w:rPr>
                <w:rFonts w:cs="Times New Roman"/>
                <w:bCs/>
                <w:szCs w:val="20"/>
              </w:rPr>
              <w:t xml:space="preserve"> in </w:t>
            </w:r>
            <w:proofErr w:type="spellStart"/>
            <w:r w:rsidRPr="00A267E1">
              <w:rPr>
                <w:rFonts w:cs="Times New Roman"/>
                <w:bCs/>
                <w:szCs w:val="20"/>
              </w:rPr>
              <w:t>the</w:t>
            </w:r>
            <w:proofErr w:type="spellEnd"/>
            <w:r w:rsidRPr="00A267E1">
              <w:rPr>
                <w:rFonts w:cs="Times New Roman"/>
                <w:bCs/>
                <w:szCs w:val="20"/>
              </w:rPr>
              <w:t xml:space="preserve"> </w:t>
            </w:r>
            <w:proofErr w:type="spellStart"/>
            <w:r w:rsidRPr="00A267E1">
              <w:rPr>
                <w:rFonts w:cs="Times New Roman"/>
                <w:bCs/>
                <w:szCs w:val="20"/>
              </w:rPr>
              <w:t>treatment</w:t>
            </w:r>
            <w:proofErr w:type="spellEnd"/>
            <w:r w:rsidRPr="00A267E1">
              <w:rPr>
                <w:rFonts w:cs="Times New Roman"/>
                <w:bCs/>
                <w:szCs w:val="20"/>
              </w:rPr>
              <w:t xml:space="preserve"> </w:t>
            </w:r>
            <w:proofErr w:type="spellStart"/>
            <w:r w:rsidRPr="00A267E1">
              <w:rPr>
                <w:rFonts w:cs="Times New Roman"/>
                <w:bCs/>
                <w:szCs w:val="20"/>
              </w:rPr>
              <w:t>of</w:t>
            </w:r>
            <w:proofErr w:type="spellEnd"/>
            <w:r w:rsidRPr="00A267E1">
              <w:rPr>
                <w:rFonts w:cs="Times New Roman"/>
                <w:bCs/>
                <w:szCs w:val="20"/>
              </w:rPr>
              <w:t xml:space="preserve"> </w:t>
            </w:r>
            <w:proofErr w:type="spellStart"/>
            <w:r w:rsidRPr="00A267E1">
              <w:rPr>
                <w:rFonts w:cs="Times New Roman"/>
                <w:bCs/>
                <w:szCs w:val="20"/>
              </w:rPr>
              <w:t>nonrenal</w:t>
            </w:r>
            <w:proofErr w:type="spellEnd"/>
            <w:r w:rsidRPr="00A267E1">
              <w:rPr>
                <w:rFonts w:cs="Times New Roman"/>
                <w:bCs/>
                <w:szCs w:val="20"/>
              </w:rPr>
              <w:t xml:space="preserve"> </w:t>
            </w:r>
            <w:proofErr w:type="spellStart"/>
            <w:r w:rsidRPr="00A267E1">
              <w:rPr>
                <w:rFonts w:cs="Times New Roman"/>
                <w:bCs/>
                <w:szCs w:val="20"/>
              </w:rPr>
              <w:t>systemic</w:t>
            </w:r>
            <w:proofErr w:type="spellEnd"/>
            <w:r w:rsidRPr="00A267E1">
              <w:rPr>
                <w:rFonts w:cs="Times New Roman"/>
                <w:bCs/>
                <w:szCs w:val="20"/>
              </w:rPr>
              <w:t xml:space="preserve"> lupus </w:t>
            </w:r>
            <w:proofErr w:type="spellStart"/>
            <w:r w:rsidRPr="00A267E1">
              <w:rPr>
                <w:rFonts w:cs="Times New Roman"/>
                <w:bCs/>
                <w:szCs w:val="20"/>
              </w:rPr>
              <w:t>erythematosus</w:t>
            </w:r>
            <w:proofErr w:type="spellEnd"/>
            <w:r w:rsidRPr="00A267E1">
              <w:rPr>
                <w:rFonts w:cs="Times New Roman"/>
                <w:bCs/>
                <w:szCs w:val="20"/>
              </w:rPr>
              <w:t xml:space="preserve">: a </w:t>
            </w:r>
            <w:proofErr w:type="spellStart"/>
            <w:r w:rsidRPr="00A267E1">
              <w:rPr>
                <w:rFonts w:cs="Times New Roman"/>
                <w:bCs/>
                <w:szCs w:val="20"/>
              </w:rPr>
              <w:t>systematic</w:t>
            </w:r>
            <w:proofErr w:type="spellEnd"/>
            <w:r w:rsidRPr="00A267E1">
              <w:rPr>
                <w:rFonts w:cs="Times New Roman"/>
                <w:bCs/>
                <w:szCs w:val="20"/>
              </w:rPr>
              <w:t xml:space="preserve"> </w:t>
            </w:r>
            <w:proofErr w:type="spellStart"/>
            <w:r w:rsidRPr="00A267E1">
              <w:rPr>
                <w:rFonts w:cs="Times New Roman"/>
                <w:bCs/>
                <w:szCs w:val="20"/>
              </w:rPr>
              <w:t>review</w:t>
            </w:r>
            <w:proofErr w:type="spellEnd"/>
            <w:r w:rsidRPr="00A267E1">
              <w:rPr>
                <w:rFonts w:cs="Times New Roman"/>
                <w:bCs/>
                <w:szCs w:val="20"/>
              </w:rPr>
              <w:t xml:space="preserve">. </w:t>
            </w:r>
            <w:proofErr w:type="spellStart"/>
            <w:r w:rsidRPr="00A267E1">
              <w:rPr>
                <w:rFonts w:cs="Times New Roman"/>
                <w:bCs/>
                <w:szCs w:val="20"/>
              </w:rPr>
              <w:t>Arthritis</w:t>
            </w:r>
            <w:proofErr w:type="spellEnd"/>
            <w:r w:rsidRPr="00A267E1">
              <w:rPr>
                <w:rFonts w:cs="Times New Roman"/>
                <w:bCs/>
                <w:szCs w:val="20"/>
              </w:rPr>
              <w:t xml:space="preserve"> Care Res (</w:t>
            </w:r>
            <w:proofErr w:type="spellStart"/>
            <w:r w:rsidRPr="00A267E1">
              <w:rPr>
                <w:rFonts w:cs="Times New Roman"/>
                <w:bCs/>
                <w:szCs w:val="20"/>
              </w:rPr>
              <w:t>Hoboken</w:t>
            </w:r>
            <w:proofErr w:type="spellEnd"/>
            <w:r w:rsidRPr="00A267E1">
              <w:rPr>
                <w:rFonts w:cs="Times New Roman"/>
                <w:bCs/>
                <w:szCs w:val="20"/>
              </w:rPr>
              <w:t>). 2013 Nov;65(11):1775-85.</w:t>
            </w:r>
          </w:p>
        </w:tc>
        <w:tc>
          <w:tcPr>
            <w:tcW w:w="851" w:type="dxa"/>
            <w:shd w:val="clear" w:color="auto" w:fill="auto"/>
            <w:vAlign w:val="center"/>
          </w:tcPr>
          <w:p w14:paraId="48CE2CDA"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289B8A54"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 evalúa intervención (MMF) vs comparador (AZA).</w:t>
            </w:r>
          </w:p>
        </w:tc>
      </w:tr>
      <w:tr w:rsidR="00775C90" w:rsidRPr="00A267E1" w14:paraId="2501D8A1" w14:textId="77777777" w:rsidTr="002E1B40">
        <w:trPr>
          <w:trHeight w:val="57"/>
        </w:trPr>
        <w:tc>
          <w:tcPr>
            <w:tcW w:w="4536" w:type="dxa"/>
            <w:shd w:val="clear" w:color="auto" w:fill="auto"/>
            <w:vAlign w:val="center"/>
          </w:tcPr>
          <w:p w14:paraId="6302CC61" w14:textId="77777777" w:rsidR="00775C90" w:rsidRPr="00A267E1" w:rsidRDefault="00775C90" w:rsidP="00EB30DB">
            <w:pPr>
              <w:pStyle w:val="Prrafodelista"/>
              <w:numPr>
                <w:ilvl w:val="0"/>
                <w:numId w:val="1"/>
              </w:numPr>
              <w:rPr>
                <w:rFonts w:cs="Times New Roman"/>
                <w:bCs/>
                <w:szCs w:val="20"/>
                <w:lang w:val="en-US"/>
              </w:rPr>
            </w:pPr>
            <w:r w:rsidRPr="00A267E1">
              <w:rPr>
                <w:rFonts w:cs="Times New Roman"/>
                <w:bCs/>
                <w:szCs w:val="20"/>
                <w:lang w:val="en-US"/>
              </w:rPr>
              <w:t xml:space="preserve">Henderson L, Masson P, Craig JC, </w:t>
            </w:r>
            <w:proofErr w:type="spellStart"/>
            <w:r w:rsidRPr="00A267E1">
              <w:rPr>
                <w:rFonts w:cs="Times New Roman"/>
                <w:bCs/>
                <w:szCs w:val="20"/>
                <w:lang w:val="en-US"/>
              </w:rPr>
              <w:t>Flanc</w:t>
            </w:r>
            <w:proofErr w:type="spellEnd"/>
            <w:r w:rsidRPr="00A267E1">
              <w:rPr>
                <w:rFonts w:cs="Times New Roman"/>
                <w:bCs/>
                <w:szCs w:val="20"/>
                <w:lang w:val="en-US"/>
              </w:rPr>
              <w:t xml:space="preserve"> RS, Roberts MA, </w:t>
            </w:r>
            <w:proofErr w:type="spellStart"/>
            <w:r w:rsidRPr="00A267E1">
              <w:rPr>
                <w:rFonts w:cs="Times New Roman"/>
                <w:bCs/>
                <w:szCs w:val="20"/>
                <w:lang w:val="en-US"/>
              </w:rPr>
              <w:t>Strippoli</w:t>
            </w:r>
            <w:proofErr w:type="spellEnd"/>
            <w:r w:rsidRPr="00A267E1">
              <w:rPr>
                <w:rFonts w:cs="Times New Roman"/>
                <w:bCs/>
                <w:szCs w:val="20"/>
                <w:lang w:val="en-US"/>
              </w:rPr>
              <w:t xml:space="preserve"> GF, Webster AC. Treatment for lupus nephritis. Cochrane Database Syst Rev. 2012 Dec 12;12:CD002922.</w:t>
            </w:r>
          </w:p>
        </w:tc>
        <w:tc>
          <w:tcPr>
            <w:tcW w:w="851" w:type="dxa"/>
            <w:shd w:val="clear" w:color="auto" w:fill="auto"/>
            <w:vAlign w:val="center"/>
          </w:tcPr>
          <w:p w14:paraId="7D67A1F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0BBE77AD"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Versión pasada de </w:t>
            </w:r>
            <w:proofErr w:type="spellStart"/>
            <w:r w:rsidRPr="00A267E1">
              <w:rPr>
                <w:rFonts w:ascii="Times New Roman" w:hAnsi="Times New Roman" w:cs="Times New Roman"/>
                <w:sz w:val="20"/>
                <w:szCs w:val="20"/>
              </w:rPr>
              <w:t>Tunnicliffe</w:t>
            </w:r>
            <w:proofErr w:type="spellEnd"/>
            <w:r w:rsidRPr="00A267E1">
              <w:rPr>
                <w:rFonts w:ascii="Times New Roman" w:hAnsi="Times New Roman" w:cs="Times New Roman"/>
                <w:sz w:val="20"/>
                <w:szCs w:val="20"/>
              </w:rPr>
              <w:t xml:space="preserve"> 2018.</w:t>
            </w:r>
          </w:p>
        </w:tc>
      </w:tr>
      <w:tr w:rsidR="00775C90" w:rsidRPr="00A267E1" w14:paraId="0358792F" w14:textId="77777777" w:rsidTr="002E1B40">
        <w:trPr>
          <w:trHeight w:val="57"/>
        </w:trPr>
        <w:tc>
          <w:tcPr>
            <w:tcW w:w="4536" w:type="dxa"/>
            <w:shd w:val="clear" w:color="auto" w:fill="auto"/>
            <w:vAlign w:val="center"/>
          </w:tcPr>
          <w:p w14:paraId="52E0557B" w14:textId="77777777" w:rsidR="00775C90" w:rsidRPr="00A267E1" w:rsidRDefault="00775C90" w:rsidP="00EB30DB">
            <w:pPr>
              <w:pStyle w:val="Prrafodelista"/>
              <w:numPr>
                <w:ilvl w:val="0"/>
                <w:numId w:val="1"/>
              </w:numPr>
              <w:rPr>
                <w:rFonts w:cs="Times New Roman"/>
                <w:bCs/>
                <w:szCs w:val="20"/>
                <w:lang w:val="en-US"/>
              </w:rPr>
            </w:pPr>
            <w:r w:rsidRPr="00A267E1">
              <w:rPr>
                <w:rFonts w:cs="Times New Roman"/>
                <w:bCs/>
                <w:szCs w:val="20"/>
                <w:lang w:val="en-US"/>
              </w:rPr>
              <w:t xml:space="preserve">Henderson LK, Masson P, Craig JC, Roberts MA, </w:t>
            </w:r>
            <w:proofErr w:type="spellStart"/>
            <w:r w:rsidRPr="00A267E1">
              <w:rPr>
                <w:rFonts w:cs="Times New Roman"/>
                <w:bCs/>
                <w:szCs w:val="20"/>
                <w:lang w:val="en-US"/>
              </w:rPr>
              <w:t>Flanc</w:t>
            </w:r>
            <w:proofErr w:type="spellEnd"/>
            <w:r w:rsidRPr="00A267E1">
              <w:rPr>
                <w:rFonts w:cs="Times New Roman"/>
                <w:bCs/>
                <w:szCs w:val="20"/>
                <w:lang w:val="en-US"/>
              </w:rPr>
              <w:t xml:space="preserve"> RS, </w:t>
            </w:r>
            <w:proofErr w:type="spellStart"/>
            <w:r w:rsidRPr="00A267E1">
              <w:rPr>
                <w:rFonts w:cs="Times New Roman"/>
                <w:bCs/>
                <w:szCs w:val="20"/>
                <w:lang w:val="en-US"/>
              </w:rPr>
              <w:t>Strippoli</w:t>
            </w:r>
            <w:proofErr w:type="spellEnd"/>
            <w:r w:rsidRPr="00A267E1">
              <w:rPr>
                <w:rFonts w:cs="Times New Roman"/>
                <w:bCs/>
                <w:szCs w:val="20"/>
                <w:lang w:val="en-US"/>
              </w:rPr>
              <w:t xml:space="preserve"> GF, Webster AC. Induction and maintenance treatment of proliferative lupus nephritis: a meta-analysis of randomized controlled trials. Am J Kidney Dis. 2013 Jan;61(1):74-87.</w:t>
            </w:r>
          </w:p>
        </w:tc>
        <w:tc>
          <w:tcPr>
            <w:tcW w:w="851" w:type="dxa"/>
            <w:shd w:val="clear" w:color="auto" w:fill="auto"/>
            <w:vAlign w:val="center"/>
          </w:tcPr>
          <w:p w14:paraId="033C23FB"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353D14EC"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Noe evalúa comparador.</w:t>
            </w:r>
          </w:p>
        </w:tc>
      </w:tr>
      <w:tr w:rsidR="00775C90" w:rsidRPr="00A267E1" w14:paraId="19929927" w14:textId="77777777" w:rsidTr="002E1B40">
        <w:trPr>
          <w:trHeight w:val="57"/>
        </w:trPr>
        <w:tc>
          <w:tcPr>
            <w:tcW w:w="4536" w:type="dxa"/>
            <w:shd w:val="clear" w:color="auto" w:fill="auto"/>
            <w:vAlign w:val="center"/>
          </w:tcPr>
          <w:p w14:paraId="742DA336"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lang w:val="en-US"/>
              </w:rPr>
              <w:t xml:space="preserve">Lee YH, Woo JH, Choi SJ, Ji JD, Song GG. Induction and maintenance therapy for lupus nephritis: a systematic review and meta-analysis. </w:t>
            </w:r>
            <w:r w:rsidRPr="00A267E1">
              <w:rPr>
                <w:rFonts w:cs="Times New Roman"/>
                <w:bCs/>
                <w:szCs w:val="20"/>
              </w:rPr>
              <w:t>Lupus. 2010 May;19(6):703-10.</w:t>
            </w:r>
          </w:p>
        </w:tc>
        <w:tc>
          <w:tcPr>
            <w:tcW w:w="851" w:type="dxa"/>
            <w:shd w:val="clear" w:color="auto" w:fill="auto"/>
            <w:vAlign w:val="center"/>
          </w:tcPr>
          <w:p w14:paraId="15DB561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1A82736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 xml:space="preserve">Evalúa ciclofosfamida como intervención. </w:t>
            </w:r>
          </w:p>
        </w:tc>
      </w:tr>
      <w:tr w:rsidR="00775C90" w:rsidRPr="00A267E1" w14:paraId="6C3F29BC" w14:textId="77777777" w:rsidTr="002E1B40">
        <w:trPr>
          <w:trHeight w:val="57"/>
        </w:trPr>
        <w:tc>
          <w:tcPr>
            <w:tcW w:w="4536" w:type="dxa"/>
            <w:shd w:val="clear" w:color="auto" w:fill="auto"/>
            <w:vAlign w:val="center"/>
          </w:tcPr>
          <w:p w14:paraId="280A395F" w14:textId="77777777" w:rsidR="00775C90" w:rsidRPr="00A267E1" w:rsidRDefault="00775C90" w:rsidP="00EB30DB">
            <w:pPr>
              <w:pStyle w:val="Prrafodelista"/>
              <w:numPr>
                <w:ilvl w:val="0"/>
                <w:numId w:val="1"/>
              </w:numPr>
              <w:rPr>
                <w:rFonts w:cs="Times New Roman"/>
                <w:bCs/>
                <w:szCs w:val="20"/>
              </w:rPr>
            </w:pPr>
            <w:r w:rsidRPr="00A267E1">
              <w:rPr>
                <w:rFonts w:cs="Times New Roman"/>
                <w:bCs/>
                <w:szCs w:val="20"/>
                <w:lang w:val="en-US"/>
              </w:rPr>
              <w:t xml:space="preserve">Navaneethan SD, Viswanathan G, </w:t>
            </w:r>
            <w:proofErr w:type="spellStart"/>
            <w:r w:rsidRPr="00A267E1">
              <w:rPr>
                <w:rFonts w:cs="Times New Roman"/>
                <w:bCs/>
                <w:szCs w:val="20"/>
                <w:lang w:val="en-US"/>
              </w:rPr>
              <w:t>Strippoli</w:t>
            </w:r>
            <w:proofErr w:type="spellEnd"/>
            <w:r w:rsidRPr="00A267E1">
              <w:rPr>
                <w:rFonts w:cs="Times New Roman"/>
                <w:bCs/>
                <w:szCs w:val="20"/>
                <w:lang w:val="en-US"/>
              </w:rPr>
              <w:t xml:space="preserve"> GF. Treatment options for proliferative lupus nephritis: an update of clinical trial evidence. </w:t>
            </w:r>
            <w:proofErr w:type="spellStart"/>
            <w:r w:rsidRPr="00A267E1">
              <w:rPr>
                <w:rFonts w:cs="Times New Roman"/>
                <w:bCs/>
                <w:szCs w:val="20"/>
              </w:rPr>
              <w:t>Drugs</w:t>
            </w:r>
            <w:proofErr w:type="spellEnd"/>
            <w:r w:rsidRPr="00A267E1">
              <w:rPr>
                <w:rFonts w:cs="Times New Roman"/>
                <w:bCs/>
                <w:szCs w:val="20"/>
              </w:rPr>
              <w:t>. 2008;68(15):2095-104.</w:t>
            </w:r>
          </w:p>
        </w:tc>
        <w:tc>
          <w:tcPr>
            <w:tcW w:w="851" w:type="dxa"/>
            <w:shd w:val="clear" w:color="auto" w:fill="auto"/>
            <w:vAlign w:val="center"/>
          </w:tcPr>
          <w:p w14:paraId="2B47C0F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7AC17F57"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Revisión de literatura.</w:t>
            </w:r>
          </w:p>
        </w:tc>
      </w:tr>
      <w:tr w:rsidR="00775C90" w:rsidRPr="00A267E1" w14:paraId="396BB8DD" w14:textId="77777777" w:rsidTr="002E1B40">
        <w:trPr>
          <w:trHeight w:val="57"/>
        </w:trPr>
        <w:tc>
          <w:tcPr>
            <w:tcW w:w="4536" w:type="dxa"/>
            <w:shd w:val="clear" w:color="auto" w:fill="auto"/>
            <w:vAlign w:val="center"/>
          </w:tcPr>
          <w:p w14:paraId="4E30F853" w14:textId="77777777" w:rsidR="00775C90" w:rsidRPr="00A267E1" w:rsidRDefault="00775C90" w:rsidP="00EB30DB">
            <w:pPr>
              <w:pStyle w:val="Prrafodelista"/>
              <w:numPr>
                <w:ilvl w:val="0"/>
                <w:numId w:val="1"/>
              </w:numPr>
              <w:rPr>
                <w:rFonts w:cs="Times New Roman"/>
                <w:bCs/>
                <w:szCs w:val="20"/>
                <w:lang w:val="en-US"/>
              </w:rPr>
            </w:pPr>
            <w:proofErr w:type="spellStart"/>
            <w:r w:rsidRPr="00A267E1">
              <w:rPr>
                <w:rFonts w:cs="Times New Roman"/>
                <w:bCs/>
                <w:szCs w:val="20"/>
                <w:lang w:val="en-US"/>
              </w:rPr>
              <w:lastRenderedPageBreak/>
              <w:t>Bertsias</w:t>
            </w:r>
            <w:proofErr w:type="spellEnd"/>
            <w:r w:rsidRPr="00A267E1">
              <w:rPr>
                <w:rFonts w:cs="Times New Roman"/>
                <w:bCs/>
                <w:szCs w:val="20"/>
                <w:lang w:val="en-US"/>
              </w:rPr>
              <w:t xml:space="preserve"> G, </w:t>
            </w:r>
            <w:proofErr w:type="spellStart"/>
            <w:r w:rsidRPr="00A267E1">
              <w:rPr>
                <w:rFonts w:cs="Times New Roman"/>
                <w:bCs/>
                <w:szCs w:val="20"/>
                <w:lang w:val="en-US"/>
              </w:rPr>
              <w:t>Boumpas</w:t>
            </w:r>
            <w:proofErr w:type="spellEnd"/>
            <w:r w:rsidRPr="00A267E1">
              <w:rPr>
                <w:rFonts w:cs="Times New Roman"/>
                <w:bCs/>
                <w:szCs w:val="20"/>
                <w:lang w:val="en-US"/>
              </w:rPr>
              <w:t xml:space="preserve"> DT. Update on the management of lupus nephritis: let the treatment fit the patient. Nat Clin </w:t>
            </w:r>
            <w:proofErr w:type="spellStart"/>
            <w:r w:rsidRPr="00A267E1">
              <w:rPr>
                <w:rFonts w:cs="Times New Roman"/>
                <w:bCs/>
                <w:szCs w:val="20"/>
                <w:lang w:val="en-US"/>
              </w:rPr>
              <w:t>Pract</w:t>
            </w:r>
            <w:proofErr w:type="spellEnd"/>
            <w:r w:rsidRPr="00A267E1">
              <w:rPr>
                <w:rFonts w:cs="Times New Roman"/>
                <w:bCs/>
                <w:szCs w:val="20"/>
                <w:lang w:val="en-US"/>
              </w:rPr>
              <w:t xml:space="preserve"> </w:t>
            </w:r>
            <w:proofErr w:type="spellStart"/>
            <w:r w:rsidRPr="00A267E1">
              <w:rPr>
                <w:rFonts w:cs="Times New Roman"/>
                <w:bCs/>
                <w:szCs w:val="20"/>
                <w:lang w:val="en-US"/>
              </w:rPr>
              <w:t>Rheumatol</w:t>
            </w:r>
            <w:proofErr w:type="spellEnd"/>
            <w:r w:rsidRPr="00A267E1">
              <w:rPr>
                <w:rFonts w:cs="Times New Roman"/>
                <w:bCs/>
                <w:szCs w:val="20"/>
                <w:lang w:val="en-US"/>
              </w:rPr>
              <w:t>. 2008 Sep;4(9):464-72.</w:t>
            </w:r>
          </w:p>
        </w:tc>
        <w:tc>
          <w:tcPr>
            <w:tcW w:w="851" w:type="dxa"/>
            <w:shd w:val="clear" w:color="auto" w:fill="auto"/>
            <w:vAlign w:val="center"/>
          </w:tcPr>
          <w:p w14:paraId="47B358B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RN</w:t>
            </w:r>
          </w:p>
        </w:tc>
        <w:tc>
          <w:tcPr>
            <w:tcW w:w="2410" w:type="dxa"/>
            <w:shd w:val="clear" w:color="auto" w:fill="auto"/>
            <w:vAlign w:val="center"/>
          </w:tcPr>
          <w:p w14:paraId="465EAEFB"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Actualización, revisión de literatura. No es el diseño que se busca.</w:t>
            </w:r>
          </w:p>
        </w:tc>
      </w:tr>
      <w:tr w:rsidR="00775C90" w:rsidRPr="00A267E1" w14:paraId="1EE1C6C5" w14:textId="77777777" w:rsidTr="002E1B40">
        <w:trPr>
          <w:trHeight w:val="57"/>
        </w:trPr>
        <w:tc>
          <w:tcPr>
            <w:tcW w:w="4536" w:type="dxa"/>
            <w:shd w:val="clear" w:color="auto" w:fill="auto"/>
            <w:vAlign w:val="center"/>
          </w:tcPr>
          <w:p w14:paraId="749FBC6A" w14:textId="77777777" w:rsidR="00775C90" w:rsidRPr="00A267E1" w:rsidRDefault="00775C90" w:rsidP="00EB30DB">
            <w:pPr>
              <w:pStyle w:val="Prrafodelista"/>
              <w:numPr>
                <w:ilvl w:val="0"/>
                <w:numId w:val="1"/>
              </w:numPr>
              <w:rPr>
                <w:rFonts w:cs="Times New Roman"/>
                <w:bCs/>
                <w:szCs w:val="20"/>
              </w:rPr>
            </w:pPr>
            <w:proofErr w:type="spellStart"/>
            <w:r w:rsidRPr="00A267E1">
              <w:rPr>
                <w:rFonts w:cs="Times New Roman"/>
                <w:bCs/>
                <w:szCs w:val="20"/>
                <w:lang w:val="en-US"/>
              </w:rPr>
              <w:t>Flanc</w:t>
            </w:r>
            <w:proofErr w:type="spellEnd"/>
            <w:r w:rsidRPr="00A267E1">
              <w:rPr>
                <w:rFonts w:cs="Times New Roman"/>
                <w:bCs/>
                <w:szCs w:val="20"/>
                <w:lang w:val="en-US"/>
              </w:rPr>
              <w:t xml:space="preserve"> RS, Roberts MA, </w:t>
            </w:r>
            <w:proofErr w:type="spellStart"/>
            <w:r w:rsidRPr="00A267E1">
              <w:rPr>
                <w:rFonts w:cs="Times New Roman"/>
                <w:bCs/>
                <w:szCs w:val="20"/>
                <w:lang w:val="en-US"/>
              </w:rPr>
              <w:t>Strippoli</w:t>
            </w:r>
            <w:proofErr w:type="spellEnd"/>
            <w:r w:rsidRPr="00A267E1">
              <w:rPr>
                <w:rFonts w:cs="Times New Roman"/>
                <w:bCs/>
                <w:szCs w:val="20"/>
                <w:lang w:val="en-US"/>
              </w:rPr>
              <w:t xml:space="preserve"> GF, Chadban SJ, Kerr PG, Atkins RC. Treatment of diffuse proliferative lupus nephritis: a meta-analysis of randomized controlled trials. </w:t>
            </w:r>
            <w:r w:rsidRPr="00A267E1">
              <w:rPr>
                <w:rFonts w:cs="Times New Roman"/>
                <w:bCs/>
                <w:szCs w:val="20"/>
              </w:rPr>
              <w:t xml:space="preserve">Am J </w:t>
            </w:r>
            <w:proofErr w:type="spellStart"/>
            <w:r w:rsidRPr="00A267E1">
              <w:rPr>
                <w:rFonts w:cs="Times New Roman"/>
                <w:bCs/>
                <w:szCs w:val="20"/>
              </w:rPr>
              <w:t>Kidney</w:t>
            </w:r>
            <w:proofErr w:type="spellEnd"/>
            <w:r w:rsidRPr="00A267E1">
              <w:rPr>
                <w:rFonts w:cs="Times New Roman"/>
                <w:bCs/>
                <w:szCs w:val="20"/>
              </w:rPr>
              <w:t xml:space="preserve"> </w:t>
            </w:r>
            <w:proofErr w:type="spellStart"/>
            <w:r w:rsidRPr="00A267E1">
              <w:rPr>
                <w:rFonts w:cs="Times New Roman"/>
                <w:bCs/>
                <w:szCs w:val="20"/>
              </w:rPr>
              <w:t>Dis</w:t>
            </w:r>
            <w:proofErr w:type="spellEnd"/>
            <w:r w:rsidRPr="00A267E1">
              <w:rPr>
                <w:rFonts w:cs="Times New Roman"/>
                <w:bCs/>
                <w:szCs w:val="20"/>
              </w:rPr>
              <w:t>. 2004 Feb;43(2):197-208.</w:t>
            </w:r>
          </w:p>
        </w:tc>
        <w:tc>
          <w:tcPr>
            <w:tcW w:w="851" w:type="dxa"/>
            <w:shd w:val="clear" w:color="auto" w:fill="auto"/>
            <w:vAlign w:val="center"/>
          </w:tcPr>
          <w:p w14:paraId="2F0C2F5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c>
          <w:tcPr>
            <w:tcW w:w="2410" w:type="dxa"/>
            <w:shd w:val="clear" w:color="auto" w:fill="auto"/>
            <w:vAlign w:val="center"/>
          </w:tcPr>
          <w:p w14:paraId="017FCCD5" w14:textId="77777777" w:rsidR="00775C90" w:rsidRPr="00A267E1" w:rsidRDefault="00775C90" w:rsidP="002E1B40">
            <w:pPr>
              <w:rPr>
                <w:rFonts w:ascii="Times New Roman" w:hAnsi="Times New Roman" w:cs="Times New Roman"/>
                <w:sz w:val="20"/>
                <w:szCs w:val="20"/>
              </w:rPr>
            </w:pPr>
            <w:r w:rsidRPr="00A267E1">
              <w:rPr>
                <w:rFonts w:ascii="Times New Roman" w:hAnsi="Times New Roman" w:cs="Times New Roman"/>
                <w:sz w:val="20"/>
                <w:szCs w:val="20"/>
              </w:rPr>
              <w:t>Evalúa ciclofosfamida como intervención, no evalúa en fase de mantenimiento.</w:t>
            </w:r>
          </w:p>
        </w:tc>
      </w:tr>
    </w:tbl>
    <w:p w14:paraId="36C8CA72" w14:textId="77777777" w:rsidR="00775C90" w:rsidRPr="00A267E1" w:rsidRDefault="00775C90" w:rsidP="00775C90">
      <w:pPr>
        <w:ind w:firstLine="708"/>
        <w:rPr>
          <w:rFonts w:ascii="Times New Roman" w:hAnsi="Times New Roman" w:cs="Times New Roman"/>
        </w:rPr>
      </w:pPr>
    </w:p>
    <w:p w14:paraId="500B360E" w14:textId="77777777" w:rsidR="00775C90" w:rsidRPr="00A267E1" w:rsidRDefault="00775C90" w:rsidP="00775C90">
      <w:pPr>
        <w:ind w:firstLine="708"/>
        <w:rPr>
          <w:rFonts w:ascii="Times New Roman" w:hAnsi="Times New Roman" w:cs="Times New Roman"/>
        </w:rPr>
      </w:pPr>
      <w:r w:rsidRPr="00A267E1">
        <w:rPr>
          <w:rFonts w:ascii="Times New Roman" w:hAnsi="Times New Roman" w:cs="Times New Roman"/>
        </w:rPr>
        <w:t xml:space="preserve">Listado de citaciones evaluadas a texto completo e </w:t>
      </w:r>
      <w:r w:rsidRPr="00A267E1">
        <w:rPr>
          <w:rFonts w:ascii="Times New Roman" w:hAnsi="Times New Roman" w:cs="Times New Roman"/>
          <w:b/>
        </w:rPr>
        <w:t>incluidas</w:t>
      </w:r>
      <w:r w:rsidRPr="00A267E1">
        <w:rPr>
          <w:rFonts w:ascii="Times New Roman" w:hAnsi="Times New Roman" w:cs="Times New Roman"/>
        </w:rPr>
        <w:t>:</w:t>
      </w:r>
    </w:p>
    <w:tbl>
      <w:tblPr>
        <w:tblStyle w:val="Tablaconcuadrcula"/>
        <w:tblW w:w="7797" w:type="dxa"/>
        <w:tblInd w:w="704" w:type="dxa"/>
        <w:tblLayout w:type="fixed"/>
        <w:tblLook w:val="04A0" w:firstRow="1" w:lastRow="0" w:firstColumn="1" w:lastColumn="0" w:noHBand="0" w:noVBand="1"/>
      </w:tblPr>
      <w:tblGrid>
        <w:gridCol w:w="6946"/>
        <w:gridCol w:w="851"/>
      </w:tblGrid>
      <w:tr w:rsidR="00775C90" w:rsidRPr="00A267E1" w14:paraId="153DE045" w14:textId="77777777" w:rsidTr="002E1B40">
        <w:trPr>
          <w:trHeight w:val="57"/>
          <w:tblHeader/>
        </w:trPr>
        <w:tc>
          <w:tcPr>
            <w:tcW w:w="6946" w:type="dxa"/>
            <w:shd w:val="clear" w:color="auto" w:fill="E7E6E6"/>
            <w:vAlign w:val="center"/>
          </w:tcPr>
          <w:p w14:paraId="59258B3B"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Estudios</w:t>
            </w:r>
          </w:p>
        </w:tc>
        <w:tc>
          <w:tcPr>
            <w:tcW w:w="851" w:type="dxa"/>
            <w:shd w:val="clear" w:color="auto" w:fill="E7E6E6"/>
            <w:vAlign w:val="center"/>
          </w:tcPr>
          <w:p w14:paraId="105B2F9A" w14:textId="77777777" w:rsidR="00775C90" w:rsidRPr="00A267E1" w:rsidRDefault="00775C90" w:rsidP="002E1B40">
            <w:pPr>
              <w:jc w:val="center"/>
              <w:rPr>
                <w:rFonts w:ascii="Times New Roman" w:hAnsi="Times New Roman" w:cs="Times New Roman"/>
                <w:b/>
                <w:sz w:val="20"/>
                <w:szCs w:val="20"/>
              </w:rPr>
            </w:pPr>
            <w:r w:rsidRPr="00A267E1">
              <w:rPr>
                <w:rFonts w:ascii="Times New Roman" w:hAnsi="Times New Roman" w:cs="Times New Roman"/>
                <w:b/>
                <w:sz w:val="20"/>
                <w:szCs w:val="20"/>
              </w:rPr>
              <w:t>Diseño</w:t>
            </w:r>
          </w:p>
        </w:tc>
      </w:tr>
      <w:tr w:rsidR="00775C90" w:rsidRPr="00A267E1" w14:paraId="2B4B4F87" w14:textId="77777777" w:rsidTr="002E1B40">
        <w:trPr>
          <w:trHeight w:val="57"/>
        </w:trPr>
        <w:tc>
          <w:tcPr>
            <w:tcW w:w="6946" w:type="dxa"/>
            <w:shd w:val="clear" w:color="auto" w:fill="auto"/>
            <w:vAlign w:val="center"/>
          </w:tcPr>
          <w:p w14:paraId="01D168D3" w14:textId="77777777" w:rsidR="00775C90" w:rsidRPr="00A267E1" w:rsidRDefault="00775C90" w:rsidP="002E1B40">
            <w:pPr>
              <w:rPr>
                <w:rFonts w:ascii="Times New Roman" w:hAnsi="Times New Roman" w:cs="Times New Roman"/>
                <w:sz w:val="20"/>
                <w:szCs w:val="20"/>
                <w:lang w:val="en-CA"/>
              </w:rPr>
            </w:pPr>
            <w:r w:rsidRPr="00A267E1">
              <w:rPr>
                <w:rFonts w:ascii="Times New Roman" w:hAnsi="Times New Roman" w:cs="Times New Roman"/>
                <w:b/>
                <w:sz w:val="20"/>
                <w:szCs w:val="20"/>
              </w:rPr>
              <w:t xml:space="preserve">PICO </w:t>
            </w:r>
            <w:proofErr w:type="spellStart"/>
            <w:r w:rsidRPr="00A267E1">
              <w:rPr>
                <w:rFonts w:ascii="Times New Roman" w:hAnsi="Times New Roman" w:cs="Times New Roman"/>
                <w:b/>
                <w:sz w:val="20"/>
                <w:szCs w:val="20"/>
              </w:rPr>
              <w:t>N°</w:t>
            </w:r>
            <w:proofErr w:type="spellEnd"/>
            <w:r w:rsidRPr="00A267E1">
              <w:rPr>
                <w:rFonts w:ascii="Times New Roman" w:hAnsi="Times New Roman" w:cs="Times New Roman"/>
                <w:b/>
                <w:sz w:val="20"/>
                <w:szCs w:val="20"/>
              </w:rPr>
              <w:t xml:space="preserve"> 6:</w:t>
            </w:r>
          </w:p>
        </w:tc>
        <w:tc>
          <w:tcPr>
            <w:tcW w:w="851" w:type="dxa"/>
            <w:shd w:val="clear" w:color="auto" w:fill="auto"/>
            <w:vAlign w:val="center"/>
          </w:tcPr>
          <w:p w14:paraId="59AF0B24" w14:textId="77777777" w:rsidR="00775C90" w:rsidRPr="00A267E1" w:rsidRDefault="00775C90" w:rsidP="002E1B40">
            <w:pPr>
              <w:rPr>
                <w:rFonts w:ascii="Times New Roman" w:hAnsi="Times New Roman" w:cs="Times New Roman"/>
                <w:sz w:val="20"/>
                <w:szCs w:val="20"/>
              </w:rPr>
            </w:pPr>
          </w:p>
        </w:tc>
      </w:tr>
      <w:tr w:rsidR="00775C90" w:rsidRPr="00A267E1" w14:paraId="4934A547" w14:textId="77777777" w:rsidTr="002E1B40">
        <w:trPr>
          <w:trHeight w:val="57"/>
        </w:trPr>
        <w:tc>
          <w:tcPr>
            <w:tcW w:w="6946" w:type="dxa"/>
            <w:shd w:val="clear" w:color="auto" w:fill="auto"/>
            <w:vAlign w:val="center"/>
          </w:tcPr>
          <w:p w14:paraId="0336CAA9"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Zhang H, Zhou M, Han X, Yang Y, Yu X. Mycophenolate mofetil in the treatment of Chinese patients with lupus nephritis: A PRISMA-compliant meta-analysis. Medicine (Baltimore). 2020 Aug 14;99(33):e21121.</w:t>
            </w:r>
          </w:p>
        </w:tc>
        <w:tc>
          <w:tcPr>
            <w:tcW w:w="851" w:type="dxa"/>
            <w:shd w:val="clear" w:color="auto" w:fill="auto"/>
            <w:vAlign w:val="center"/>
          </w:tcPr>
          <w:p w14:paraId="680955FC"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04B1A135" w14:textId="77777777" w:rsidTr="002E1B40">
        <w:trPr>
          <w:trHeight w:val="57"/>
        </w:trPr>
        <w:tc>
          <w:tcPr>
            <w:tcW w:w="6946" w:type="dxa"/>
            <w:shd w:val="clear" w:color="auto" w:fill="auto"/>
            <w:vAlign w:val="center"/>
          </w:tcPr>
          <w:p w14:paraId="03B56186"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Deng J, </w:t>
            </w:r>
            <w:proofErr w:type="spellStart"/>
            <w:r w:rsidRPr="00A267E1">
              <w:rPr>
                <w:rFonts w:cs="Times New Roman"/>
                <w:szCs w:val="20"/>
                <w:lang w:val="en-CA"/>
              </w:rPr>
              <w:t>Xie</w:t>
            </w:r>
            <w:proofErr w:type="spellEnd"/>
            <w:r w:rsidRPr="00A267E1">
              <w:rPr>
                <w:rFonts w:cs="Times New Roman"/>
                <w:szCs w:val="20"/>
                <w:lang w:val="en-CA"/>
              </w:rPr>
              <w:t xml:space="preserve"> H, Zhu L, Luo L, </w:t>
            </w:r>
            <w:proofErr w:type="spellStart"/>
            <w:r w:rsidRPr="00A267E1">
              <w:rPr>
                <w:rFonts w:cs="Times New Roman"/>
                <w:szCs w:val="20"/>
                <w:lang w:val="en-CA"/>
              </w:rPr>
              <w:t>Xie</w:t>
            </w:r>
            <w:proofErr w:type="spellEnd"/>
            <w:r w:rsidRPr="00A267E1">
              <w:rPr>
                <w:rFonts w:cs="Times New Roman"/>
                <w:szCs w:val="20"/>
                <w:lang w:val="en-CA"/>
              </w:rPr>
              <w:t xml:space="preserve"> H. Maintenance therapy for lupus nephritis with mycophenolate mofetil or azathioprine. A meta-analysis. Clin Nephrol. 2019 Mar;91(3):172-179.</w:t>
            </w:r>
          </w:p>
        </w:tc>
        <w:tc>
          <w:tcPr>
            <w:tcW w:w="851" w:type="dxa"/>
            <w:shd w:val="clear" w:color="auto" w:fill="auto"/>
            <w:vAlign w:val="center"/>
          </w:tcPr>
          <w:p w14:paraId="606B0527"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5FC69C5A" w14:textId="77777777" w:rsidTr="002E1B40">
        <w:trPr>
          <w:trHeight w:val="57"/>
        </w:trPr>
        <w:tc>
          <w:tcPr>
            <w:tcW w:w="6946" w:type="dxa"/>
            <w:shd w:val="clear" w:color="auto" w:fill="auto"/>
            <w:vAlign w:val="center"/>
          </w:tcPr>
          <w:p w14:paraId="2D822148" w14:textId="77777777" w:rsidR="00775C90" w:rsidRPr="00A267E1" w:rsidRDefault="00775C90" w:rsidP="00EB30DB">
            <w:pPr>
              <w:pStyle w:val="Prrafodelista"/>
              <w:numPr>
                <w:ilvl w:val="0"/>
                <w:numId w:val="1"/>
              </w:numPr>
              <w:rPr>
                <w:rFonts w:cs="Times New Roman"/>
                <w:szCs w:val="20"/>
                <w:lang w:val="en-CA"/>
              </w:rPr>
            </w:pPr>
            <w:proofErr w:type="spellStart"/>
            <w:r w:rsidRPr="00A267E1">
              <w:rPr>
                <w:rFonts w:cs="Times New Roman"/>
                <w:szCs w:val="20"/>
                <w:lang w:val="en-CA"/>
              </w:rPr>
              <w:t>Tunnicliffe</w:t>
            </w:r>
            <w:proofErr w:type="spellEnd"/>
            <w:r w:rsidRPr="00A267E1">
              <w:rPr>
                <w:rFonts w:cs="Times New Roman"/>
                <w:szCs w:val="20"/>
                <w:lang w:val="en-CA"/>
              </w:rPr>
              <w:t xml:space="preserve"> DJ, Palmer SC, Henderson L, Masson P, Craig JC, Tong A, Singh-Grewal D, </w:t>
            </w:r>
            <w:proofErr w:type="spellStart"/>
            <w:r w:rsidRPr="00A267E1">
              <w:rPr>
                <w:rFonts w:cs="Times New Roman"/>
                <w:szCs w:val="20"/>
                <w:lang w:val="en-CA"/>
              </w:rPr>
              <w:t>Flanc</w:t>
            </w:r>
            <w:proofErr w:type="spellEnd"/>
            <w:r w:rsidRPr="00A267E1">
              <w:rPr>
                <w:rFonts w:cs="Times New Roman"/>
                <w:szCs w:val="20"/>
                <w:lang w:val="en-CA"/>
              </w:rPr>
              <w:t xml:space="preserve"> RS, Roberts MA, Webster AC, </w:t>
            </w:r>
            <w:proofErr w:type="spellStart"/>
            <w:r w:rsidRPr="00A267E1">
              <w:rPr>
                <w:rFonts w:cs="Times New Roman"/>
                <w:szCs w:val="20"/>
                <w:lang w:val="en-CA"/>
              </w:rPr>
              <w:t>Strippoli</w:t>
            </w:r>
            <w:proofErr w:type="spellEnd"/>
            <w:r w:rsidRPr="00A267E1">
              <w:rPr>
                <w:rFonts w:cs="Times New Roman"/>
                <w:szCs w:val="20"/>
                <w:lang w:val="en-CA"/>
              </w:rPr>
              <w:t xml:space="preserve"> GF. Immunosuppressive treatment for proliferative lupus nephritis. Cochrane Database Syst Rev. 2018 Jun 29;6(6):CD002922.</w:t>
            </w:r>
          </w:p>
        </w:tc>
        <w:tc>
          <w:tcPr>
            <w:tcW w:w="851" w:type="dxa"/>
            <w:shd w:val="clear" w:color="auto" w:fill="auto"/>
            <w:vAlign w:val="center"/>
          </w:tcPr>
          <w:p w14:paraId="74439561"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33955B94" w14:textId="77777777" w:rsidTr="002E1B40">
        <w:trPr>
          <w:trHeight w:val="57"/>
        </w:trPr>
        <w:tc>
          <w:tcPr>
            <w:tcW w:w="6946" w:type="dxa"/>
            <w:shd w:val="clear" w:color="auto" w:fill="auto"/>
            <w:vAlign w:val="center"/>
          </w:tcPr>
          <w:p w14:paraId="61691B1C"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Palmer SC, </w:t>
            </w:r>
            <w:proofErr w:type="spellStart"/>
            <w:r w:rsidRPr="00A267E1">
              <w:rPr>
                <w:rFonts w:cs="Times New Roman"/>
                <w:szCs w:val="20"/>
                <w:lang w:val="en-CA"/>
              </w:rPr>
              <w:t>Tunnicliffe</w:t>
            </w:r>
            <w:proofErr w:type="spellEnd"/>
            <w:r w:rsidRPr="00A267E1">
              <w:rPr>
                <w:rFonts w:cs="Times New Roman"/>
                <w:szCs w:val="20"/>
                <w:lang w:val="en-CA"/>
              </w:rPr>
              <w:t xml:space="preserve"> DJ, Singh-Grewal D, </w:t>
            </w:r>
            <w:proofErr w:type="spellStart"/>
            <w:r w:rsidRPr="00A267E1">
              <w:rPr>
                <w:rFonts w:cs="Times New Roman"/>
                <w:szCs w:val="20"/>
                <w:lang w:val="en-CA"/>
              </w:rPr>
              <w:t>Mavridis</w:t>
            </w:r>
            <w:proofErr w:type="spellEnd"/>
            <w:r w:rsidRPr="00A267E1">
              <w:rPr>
                <w:rFonts w:cs="Times New Roman"/>
                <w:szCs w:val="20"/>
                <w:lang w:val="en-CA"/>
              </w:rPr>
              <w:t xml:space="preserve"> D, Tonelli M, Johnson DW, Craig JC, Tong A, </w:t>
            </w:r>
            <w:proofErr w:type="spellStart"/>
            <w:r w:rsidRPr="00A267E1">
              <w:rPr>
                <w:rFonts w:cs="Times New Roman"/>
                <w:szCs w:val="20"/>
                <w:lang w:val="en-CA"/>
              </w:rPr>
              <w:t>Strippoli</w:t>
            </w:r>
            <w:proofErr w:type="spellEnd"/>
            <w:r w:rsidRPr="00A267E1">
              <w:rPr>
                <w:rFonts w:cs="Times New Roman"/>
                <w:szCs w:val="20"/>
                <w:lang w:val="en-CA"/>
              </w:rPr>
              <w:t xml:space="preserve"> GFM. Induction and Maintenance Immunosuppression Treatment of Proliferative Lupus Nephritis: A Network Meta-analysis of Randomized Trials. Am J Kidney Dis. 2017 Sep;70(3):324-336.</w:t>
            </w:r>
          </w:p>
        </w:tc>
        <w:tc>
          <w:tcPr>
            <w:tcW w:w="851" w:type="dxa"/>
            <w:shd w:val="clear" w:color="auto" w:fill="auto"/>
            <w:vAlign w:val="center"/>
          </w:tcPr>
          <w:p w14:paraId="1841E906"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6E93A326" w14:textId="77777777" w:rsidTr="002E1B40">
        <w:trPr>
          <w:trHeight w:val="57"/>
        </w:trPr>
        <w:tc>
          <w:tcPr>
            <w:tcW w:w="6946" w:type="dxa"/>
            <w:shd w:val="clear" w:color="auto" w:fill="auto"/>
            <w:vAlign w:val="center"/>
          </w:tcPr>
          <w:p w14:paraId="03E712CA"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Lee YH, Song GG. Comparative efficacy and safety of tacrolimus, mycophenolate mofetil, azathioprine, and cyclophosphamide as maintenance therapy for lupus nephritis: A Bayesian network meta-analysis of randomized controlled trials. Z </w:t>
            </w:r>
            <w:proofErr w:type="spellStart"/>
            <w:r w:rsidRPr="00A267E1">
              <w:rPr>
                <w:rFonts w:cs="Times New Roman"/>
                <w:szCs w:val="20"/>
                <w:lang w:val="en-CA"/>
              </w:rPr>
              <w:t>Rheumatol</w:t>
            </w:r>
            <w:proofErr w:type="spellEnd"/>
            <w:r w:rsidRPr="00A267E1">
              <w:rPr>
                <w:rFonts w:cs="Times New Roman"/>
                <w:szCs w:val="20"/>
                <w:lang w:val="en-CA"/>
              </w:rPr>
              <w:t>. 2017 Dec;76(10):904-912.</w:t>
            </w:r>
          </w:p>
        </w:tc>
        <w:tc>
          <w:tcPr>
            <w:tcW w:w="851" w:type="dxa"/>
            <w:shd w:val="clear" w:color="auto" w:fill="auto"/>
            <w:vAlign w:val="center"/>
          </w:tcPr>
          <w:p w14:paraId="52C87093"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7AE34224" w14:textId="77777777" w:rsidTr="002E1B40">
        <w:trPr>
          <w:trHeight w:val="57"/>
        </w:trPr>
        <w:tc>
          <w:tcPr>
            <w:tcW w:w="6946" w:type="dxa"/>
            <w:shd w:val="clear" w:color="auto" w:fill="auto"/>
            <w:vAlign w:val="center"/>
          </w:tcPr>
          <w:p w14:paraId="30E6CA4A"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Singh JA, Hossain A, </w:t>
            </w:r>
            <w:proofErr w:type="spellStart"/>
            <w:r w:rsidRPr="00A267E1">
              <w:rPr>
                <w:rFonts w:cs="Times New Roman"/>
                <w:szCs w:val="20"/>
                <w:lang w:val="en-CA"/>
              </w:rPr>
              <w:t>Kotb</w:t>
            </w:r>
            <w:proofErr w:type="spellEnd"/>
            <w:r w:rsidRPr="00A267E1">
              <w:rPr>
                <w:rFonts w:cs="Times New Roman"/>
                <w:szCs w:val="20"/>
                <w:lang w:val="en-CA"/>
              </w:rPr>
              <w:t xml:space="preserve"> A, Oliveira A, </w:t>
            </w:r>
            <w:proofErr w:type="spellStart"/>
            <w:r w:rsidRPr="00A267E1">
              <w:rPr>
                <w:rFonts w:cs="Times New Roman"/>
                <w:szCs w:val="20"/>
                <w:lang w:val="en-CA"/>
              </w:rPr>
              <w:t>Mudano</w:t>
            </w:r>
            <w:proofErr w:type="spellEnd"/>
            <w:r w:rsidRPr="00A267E1">
              <w:rPr>
                <w:rFonts w:cs="Times New Roman"/>
                <w:szCs w:val="20"/>
                <w:lang w:val="en-CA"/>
              </w:rPr>
              <w:t xml:space="preserve"> AS, Grossman J, Winthrop K, Wells GA. Treatments for Lupus Nephritis: A Systematic Review and Network </w:t>
            </w:r>
            <w:proofErr w:type="spellStart"/>
            <w:r w:rsidRPr="00A267E1">
              <w:rPr>
                <w:rFonts w:cs="Times New Roman"/>
                <w:szCs w:val="20"/>
                <w:lang w:val="en-CA"/>
              </w:rPr>
              <w:t>Metaanalysis</w:t>
            </w:r>
            <w:proofErr w:type="spellEnd"/>
            <w:r w:rsidRPr="00A267E1">
              <w:rPr>
                <w:rFonts w:cs="Times New Roman"/>
                <w:szCs w:val="20"/>
                <w:lang w:val="en-CA"/>
              </w:rPr>
              <w:t xml:space="preserve">. J </w:t>
            </w:r>
            <w:proofErr w:type="spellStart"/>
            <w:r w:rsidRPr="00A267E1">
              <w:rPr>
                <w:rFonts w:cs="Times New Roman"/>
                <w:szCs w:val="20"/>
                <w:lang w:val="en-CA"/>
              </w:rPr>
              <w:t>Rheumatol</w:t>
            </w:r>
            <w:proofErr w:type="spellEnd"/>
            <w:r w:rsidRPr="00A267E1">
              <w:rPr>
                <w:rFonts w:cs="Times New Roman"/>
                <w:szCs w:val="20"/>
                <w:lang w:val="en-CA"/>
              </w:rPr>
              <w:t>. 2016 Oct;43(10):1801-1815.</w:t>
            </w:r>
          </w:p>
        </w:tc>
        <w:tc>
          <w:tcPr>
            <w:tcW w:w="851" w:type="dxa"/>
            <w:shd w:val="clear" w:color="auto" w:fill="auto"/>
            <w:vAlign w:val="center"/>
          </w:tcPr>
          <w:p w14:paraId="20EB3880"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2A77B388" w14:textId="77777777" w:rsidTr="002E1B40">
        <w:trPr>
          <w:trHeight w:val="57"/>
        </w:trPr>
        <w:tc>
          <w:tcPr>
            <w:tcW w:w="6946" w:type="dxa"/>
            <w:shd w:val="clear" w:color="auto" w:fill="auto"/>
            <w:vAlign w:val="center"/>
          </w:tcPr>
          <w:p w14:paraId="7B6D4F64"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 xml:space="preserve">Tian SY, Feldman BM, </w:t>
            </w:r>
            <w:proofErr w:type="spellStart"/>
            <w:r w:rsidRPr="00A267E1">
              <w:rPr>
                <w:rFonts w:cs="Times New Roman"/>
                <w:szCs w:val="20"/>
                <w:lang w:val="en-CA"/>
              </w:rPr>
              <w:t>Beyene</w:t>
            </w:r>
            <w:proofErr w:type="spellEnd"/>
            <w:r w:rsidRPr="00A267E1">
              <w:rPr>
                <w:rFonts w:cs="Times New Roman"/>
                <w:szCs w:val="20"/>
                <w:lang w:val="en-CA"/>
              </w:rPr>
              <w:t xml:space="preserve"> J, Brown PE, </w:t>
            </w:r>
            <w:proofErr w:type="spellStart"/>
            <w:r w:rsidRPr="00A267E1">
              <w:rPr>
                <w:rFonts w:cs="Times New Roman"/>
                <w:szCs w:val="20"/>
                <w:lang w:val="en-CA"/>
              </w:rPr>
              <w:t>Uleryk</w:t>
            </w:r>
            <w:proofErr w:type="spellEnd"/>
            <w:r w:rsidRPr="00A267E1">
              <w:rPr>
                <w:rFonts w:cs="Times New Roman"/>
                <w:szCs w:val="20"/>
                <w:lang w:val="en-CA"/>
              </w:rPr>
              <w:t xml:space="preserve"> EM, Silverman ED. Immunosuppressive Therapies for the Maintenance Treatment of Proliferative Lupus Nephritis: A Systematic Review and Network </w:t>
            </w:r>
            <w:proofErr w:type="spellStart"/>
            <w:r w:rsidRPr="00A267E1">
              <w:rPr>
                <w:rFonts w:cs="Times New Roman"/>
                <w:szCs w:val="20"/>
                <w:lang w:val="en-CA"/>
              </w:rPr>
              <w:t>Metaanalysis</w:t>
            </w:r>
            <w:proofErr w:type="spellEnd"/>
            <w:r w:rsidRPr="00A267E1">
              <w:rPr>
                <w:rFonts w:cs="Times New Roman"/>
                <w:szCs w:val="20"/>
                <w:lang w:val="en-CA"/>
              </w:rPr>
              <w:t xml:space="preserve">. J </w:t>
            </w:r>
            <w:proofErr w:type="spellStart"/>
            <w:r w:rsidRPr="00A267E1">
              <w:rPr>
                <w:rFonts w:cs="Times New Roman"/>
                <w:szCs w:val="20"/>
                <w:lang w:val="en-CA"/>
              </w:rPr>
              <w:t>Rheumatol</w:t>
            </w:r>
            <w:proofErr w:type="spellEnd"/>
            <w:r w:rsidRPr="00A267E1">
              <w:rPr>
                <w:rFonts w:cs="Times New Roman"/>
                <w:szCs w:val="20"/>
                <w:lang w:val="en-CA"/>
              </w:rPr>
              <w:t>. 2015 Aug;42(8):1392-400.</w:t>
            </w:r>
          </w:p>
        </w:tc>
        <w:tc>
          <w:tcPr>
            <w:tcW w:w="851" w:type="dxa"/>
            <w:shd w:val="clear" w:color="auto" w:fill="auto"/>
            <w:vAlign w:val="center"/>
          </w:tcPr>
          <w:p w14:paraId="2B8BBA52"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13C3CA12" w14:textId="77777777" w:rsidTr="002E1B40">
        <w:trPr>
          <w:trHeight w:val="57"/>
        </w:trPr>
        <w:tc>
          <w:tcPr>
            <w:tcW w:w="6946" w:type="dxa"/>
            <w:shd w:val="clear" w:color="auto" w:fill="auto"/>
            <w:vAlign w:val="center"/>
          </w:tcPr>
          <w:p w14:paraId="4D2F36C8"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rPr>
              <w:t xml:space="preserve">Maneiro JR, </w:t>
            </w:r>
            <w:proofErr w:type="spellStart"/>
            <w:r w:rsidRPr="00A267E1">
              <w:rPr>
                <w:rFonts w:cs="Times New Roman"/>
                <w:szCs w:val="20"/>
              </w:rPr>
              <w:t>Lopez</w:t>
            </w:r>
            <w:proofErr w:type="spellEnd"/>
            <w:r w:rsidRPr="00A267E1">
              <w:rPr>
                <w:rFonts w:cs="Times New Roman"/>
                <w:szCs w:val="20"/>
              </w:rPr>
              <w:t xml:space="preserve">-Canoa N, Salgado E, </w:t>
            </w:r>
            <w:proofErr w:type="spellStart"/>
            <w:r w:rsidRPr="00A267E1">
              <w:rPr>
                <w:rFonts w:cs="Times New Roman"/>
                <w:szCs w:val="20"/>
              </w:rPr>
              <w:t>Gomez</w:t>
            </w:r>
            <w:proofErr w:type="spellEnd"/>
            <w:r w:rsidRPr="00A267E1">
              <w:rPr>
                <w:rFonts w:cs="Times New Roman"/>
                <w:szCs w:val="20"/>
              </w:rPr>
              <w:t xml:space="preserve">-Reino JJ. </w:t>
            </w:r>
            <w:r w:rsidRPr="00A267E1">
              <w:rPr>
                <w:rFonts w:cs="Times New Roman"/>
                <w:szCs w:val="20"/>
                <w:lang w:val="en-CA"/>
              </w:rPr>
              <w:t>Maintenance therapy of lupus nephritis with mycophenolate or azathioprine: systematic review and meta-analysis. Rheumatology (Oxford). 2014 May;53(5):834-8.</w:t>
            </w:r>
          </w:p>
        </w:tc>
        <w:tc>
          <w:tcPr>
            <w:tcW w:w="851" w:type="dxa"/>
            <w:shd w:val="clear" w:color="auto" w:fill="auto"/>
            <w:vAlign w:val="center"/>
          </w:tcPr>
          <w:p w14:paraId="27557059"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477690A5" w14:textId="77777777" w:rsidTr="002E1B40">
        <w:trPr>
          <w:trHeight w:val="57"/>
        </w:trPr>
        <w:tc>
          <w:tcPr>
            <w:tcW w:w="6946" w:type="dxa"/>
            <w:shd w:val="clear" w:color="auto" w:fill="auto"/>
            <w:vAlign w:val="center"/>
          </w:tcPr>
          <w:p w14:paraId="592BCFCE"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rPr>
              <w:t xml:space="preserve">Feng L, Deng J, </w:t>
            </w:r>
            <w:proofErr w:type="spellStart"/>
            <w:r w:rsidRPr="00A267E1">
              <w:rPr>
                <w:rFonts w:cs="Times New Roman"/>
                <w:szCs w:val="20"/>
              </w:rPr>
              <w:t>Huo</w:t>
            </w:r>
            <w:proofErr w:type="spellEnd"/>
            <w:r w:rsidRPr="00A267E1">
              <w:rPr>
                <w:rFonts w:cs="Times New Roman"/>
                <w:szCs w:val="20"/>
              </w:rPr>
              <w:t xml:space="preserve"> DM, Wu QY, </w:t>
            </w:r>
            <w:proofErr w:type="spellStart"/>
            <w:r w:rsidRPr="00A267E1">
              <w:rPr>
                <w:rFonts w:cs="Times New Roman"/>
                <w:szCs w:val="20"/>
              </w:rPr>
              <w:t>Liao</w:t>
            </w:r>
            <w:proofErr w:type="spellEnd"/>
            <w:r w:rsidRPr="00A267E1">
              <w:rPr>
                <w:rFonts w:cs="Times New Roman"/>
                <w:szCs w:val="20"/>
              </w:rPr>
              <w:t xml:space="preserve"> YH. </w:t>
            </w:r>
            <w:r w:rsidRPr="00A267E1">
              <w:rPr>
                <w:rFonts w:cs="Times New Roman"/>
                <w:szCs w:val="20"/>
                <w:lang w:val="en-CA"/>
              </w:rPr>
              <w:t>Mycophenolate mofetil versus azathioprine as maintenance therapy for lupus nephritis: a meta-analysis. Nephrology (Carlton). 2013 Feb;18(2):104-10.</w:t>
            </w:r>
          </w:p>
        </w:tc>
        <w:tc>
          <w:tcPr>
            <w:tcW w:w="851" w:type="dxa"/>
            <w:shd w:val="clear" w:color="auto" w:fill="auto"/>
            <w:vAlign w:val="center"/>
          </w:tcPr>
          <w:p w14:paraId="00D005A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r w:rsidR="00775C90" w:rsidRPr="00A267E1" w14:paraId="73C20B30" w14:textId="77777777" w:rsidTr="002E1B40">
        <w:trPr>
          <w:trHeight w:val="57"/>
        </w:trPr>
        <w:tc>
          <w:tcPr>
            <w:tcW w:w="6946" w:type="dxa"/>
            <w:shd w:val="clear" w:color="auto" w:fill="auto"/>
            <w:vAlign w:val="center"/>
          </w:tcPr>
          <w:p w14:paraId="2A97D8C5" w14:textId="77777777" w:rsidR="00775C90" w:rsidRPr="00A267E1" w:rsidRDefault="00775C90" w:rsidP="00EB30DB">
            <w:pPr>
              <w:pStyle w:val="Prrafodelista"/>
              <w:numPr>
                <w:ilvl w:val="0"/>
                <w:numId w:val="1"/>
              </w:numPr>
              <w:rPr>
                <w:rFonts w:cs="Times New Roman"/>
                <w:szCs w:val="20"/>
                <w:lang w:val="en-CA"/>
              </w:rPr>
            </w:pPr>
            <w:r w:rsidRPr="00A267E1">
              <w:rPr>
                <w:rFonts w:cs="Times New Roman"/>
                <w:szCs w:val="20"/>
                <w:lang w:val="en-CA"/>
              </w:rPr>
              <w:t>Zhu B, Chen N, Lin Y, Ren H, Zhang W, Wang W, Pan X, Yu H. Mycophenolate mofetil in induction and maintenance therapy of severe lupus nephritis: a meta-analysis of randomized controlled trials. Nephrol Dial Transplant. 2007 Jul;22(7):1933-42.</w:t>
            </w:r>
          </w:p>
        </w:tc>
        <w:tc>
          <w:tcPr>
            <w:tcW w:w="851" w:type="dxa"/>
            <w:shd w:val="clear" w:color="auto" w:fill="auto"/>
            <w:vAlign w:val="center"/>
          </w:tcPr>
          <w:p w14:paraId="1E63BFCE" w14:textId="77777777" w:rsidR="00775C90" w:rsidRPr="00A267E1" w:rsidRDefault="00775C90" w:rsidP="002E1B40">
            <w:pPr>
              <w:jc w:val="center"/>
              <w:rPr>
                <w:rFonts w:ascii="Times New Roman" w:hAnsi="Times New Roman" w:cs="Times New Roman"/>
                <w:sz w:val="20"/>
                <w:szCs w:val="20"/>
              </w:rPr>
            </w:pPr>
            <w:r w:rsidRPr="00A267E1">
              <w:rPr>
                <w:rFonts w:ascii="Times New Roman" w:hAnsi="Times New Roman" w:cs="Times New Roman"/>
                <w:sz w:val="20"/>
                <w:szCs w:val="20"/>
              </w:rPr>
              <w:t>RS</w:t>
            </w:r>
          </w:p>
        </w:tc>
      </w:tr>
    </w:tbl>
    <w:p w14:paraId="1E8036B2" w14:textId="0873785E" w:rsidR="00775C90" w:rsidRPr="00A267E1" w:rsidRDefault="00775C90">
      <w:pPr>
        <w:rPr>
          <w:rFonts w:ascii="Times New Roman" w:hAnsi="Times New Roman" w:cs="Times New Roman"/>
          <w:u w:val="single"/>
        </w:rPr>
      </w:pPr>
      <w:r w:rsidRPr="00A267E1">
        <w:rPr>
          <w:rFonts w:ascii="Times New Roman" w:hAnsi="Times New Roman" w:cs="Times New Roman"/>
          <w:u w:val="single"/>
        </w:rPr>
        <w:br w:type="page"/>
      </w:r>
    </w:p>
    <w:p w14:paraId="3423ED46" w14:textId="62241D2D" w:rsidR="00D40D88" w:rsidRPr="00A267E1" w:rsidRDefault="00D40D88" w:rsidP="00D40D88">
      <w:pPr>
        <w:pStyle w:val="Ttulo2"/>
        <w:keepNext w:val="0"/>
        <w:keepLines w:val="0"/>
        <w:spacing w:before="0" w:after="160"/>
        <w:jc w:val="both"/>
        <w:rPr>
          <w:rFonts w:ascii="Times New Roman" w:eastAsiaTheme="minorHAnsi" w:hAnsi="Times New Roman" w:cs="Times New Roman"/>
          <w:b/>
          <w:bCs/>
          <w:color w:val="auto"/>
          <w:sz w:val="24"/>
          <w:szCs w:val="28"/>
          <w:lang w:val="es-PE"/>
        </w:rPr>
      </w:pPr>
      <w:r w:rsidRPr="00A267E1">
        <w:rPr>
          <w:rFonts w:ascii="Times New Roman" w:eastAsiaTheme="minorHAnsi" w:hAnsi="Times New Roman" w:cs="Times New Roman"/>
          <w:b/>
          <w:bCs/>
          <w:color w:val="auto"/>
          <w:sz w:val="24"/>
          <w:szCs w:val="28"/>
          <w:lang w:val="es-PE"/>
        </w:rPr>
        <w:lastRenderedPageBreak/>
        <w:t xml:space="preserve">Material suplementario </w:t>
      </w:r>
      <w:r w:rsidRPr="00A267E1">
        <w:rPr>
          <w:rFonts w:ascii="Times New Roman" w:eastAsiaTheme="minorHAnsi" w:hAnsi="Times New Roman" w:cs="Times New Roman"/>
          <w:b/>
          <w:bCs/>
          <w:color w:val="auto"/>
          <w:sz w:val="24"/>
          <w:szCs w:val="28"/>
          <w:lang w:val="es-PE"/>
        </w:rPr>
        <w:t>2</w:t>
      </w:r>
      <w:r w:rsidRPr="00A267E1">
        <w:rPr>
          <w:rFonts w:ascii="Times New Roman" w:eastAsiaTheme="minorHAnsi" w:hAnsi="Times New Roman" w:cs="Times New Roman"/>
          <w:b/>
          <w:bCs/>
          <w:color w:val="auto"/>
          <w:sz w:val="24"/>
          <w:szCs w:val="28"/>
          <w:lang w:val="es-PE"/>
        </w:rPr>
        <w:t xml:space="preserve">. </w:t>
      </w:r>
      <w:r w:rsidRPr="00A267E1">
        <w:rPr>
          <w:rFonts w:ascii="Times New Roman" w:eastAsiaTheme="minorHAnsi" w:hAnsi="Times New Roman" w:cs="Times New Roman"/>
          <w:b/>
          <w:bCs/>
          <w:color w:val="auto"/>
          <w:sz w:val="24"/>
          <w:szCs w:val="28"/>
          <w:lang w:val="es-PE"/>
        </w:rPr>
        <w:t xml:space="preserve">Tablas </w:t>
      </w:r>
      <w:proofErr w:type="spellStart"/>
      <w:r w:rsidRPr="00A267E1">
        <w:rPr>
          <w:rFonts w:ascii="Times New Roman" w:eastAsiaTheme="minorHAnsi" w:hAnsi="Times New Roman" w:cs="Times New Roman"/>
          <w:b/>
          <w:bCs/>
          <w:i/>
          <w:iCs/>
          <w:color w:val="auto"/>
          <w:sz w:val="24"/>
          <w:szCs w:val="28"/>
          <w:lang w:val="es-PE"/>
        </w:rPr>
        <w:t>Summary</w:t>
      </w:r>
      <w:proofErr w:type="spellEnd"/>
      <w:r w:rsidRPr="00A267E1">
        <w:rPr>
          <w:rFonts w:ascii="Times New Roman" w:eastAsiaTheme="minorHAnsi" w:hAnsi="Times New Roman" w:cs="Times New Roman"/>
          <w:b/>
          <w:bCs/>
          <w:i/>
          <w:iCs/>
          <w:color w:val="auto"/>
          <w:sz w:val="24"/>
          <w:szCs w:val="28"/>
          <w:lang w:val="es-PE"/>
        </w:rPr>
        <w:t xml:space="preserve"> </w:t>
      </w:r>
      <w:proofErr w:type="spellStart"/>
      <w:r w:rsidRPr="00A267E1">
        <w:rPr>
          <w:rFonts w:ascii="Times New Roman" w:eastAsiaTheme="minorHAnsi" w:hAnsi="Times New Roman" w:cs="Times New Roman"/>
          <w:b/>
          <w:bCs/>
          <w:i/>
          <w:iCs/>
          <w:color w:val="auto"/>
          <w:sz w:val="24"/>
          <w:szCs w:val="28"/>
          <w:lang w:val="es-PE"/>
        </w:rPr>
        <w:t>of</w:t>
      </w:r>
      <w:proofErr w:type="spellEnd"/>
      <w:r w:rsidRPr="00A267E1">
        <w:rPr>
          <w:rFonts w:ascii="Times New Roman" w:eastAsiaTheme="minorHAnsi" w:hAnsi="Times New Roman" w:cs="Times New Roman"/>
          <w:b/>
          <w:bCs/>
          <w:i/>
          <w:iCs/>
          <w:color w:val="auto"/>
          <w:sz w:val="24"/>
          <w:szCs w:val="28"/>
          <w:lang w:val="es-PE"/>
        </w:rPr>
        <w:t xml:space="preserve"> </w:t>
      </w:r>
      <w:proofErr w:type="spellStart"/>
      <w:r w:rsidRPr="00A267E1">
        <w:rPr>
          <w:rFonts w:ascii="Times New Roman" w:eastAsiaTheme="minorHAnsi" w:hAnsi="Times New Roman" w:cs="Times New Roman"/>
          <w:b/>
          <w:bCs/>
          <w:i/>
          <w:iCs/>
          <w:color w:val="auto"/>
          <w:sz w:val="24"/>
          <w:szCs w:val="28"/>
          <w:lang w:val="es-PE"/>
        </w:rPr>
        <w:t>Findings</w:t>
      </w:r>
      <w:proofErr w:type="spellEnd"/>
      <w:r w:rsidRPr="00A267E1">
        <w:rPr>
          <w:rFonts w:ascii="Times New Roman" w:eastAsiaTheme="minorHAnsi" w:hAnsi="Times New Roman" w:cs="Times New Roman"/>
          <w:b/>
          <w:bCs/>
          <w:color w:val="auto"/>
          <w:sz w:val="24"/>
          <w:szCs w:val="28"/>
          <w:lang w:val="es-PE"/>
        </w:rPr>
        <w:t xml:space="preserve"> (</w:t>
      </w:r>
      <w:proofErr w:type="spellStart"/>
      <w:r w:rsidRPr="00A267E1">
        <w:rPr>
          <w:rFonts w:ascii="Times New Roman" w:eastAsiaTheme="minorHAnsi" w:hAnsi="Times New Roman" w:cs="Times New Roman"/>
          <w:b/>
          <w:bCs/>
          <w:color w:val="auto"/>
          <w:sz w:val="24"/>
          <w:szCs w:val="28"/>
          <w:lang w:val="es-PE"/>
        </w:rPr>
        <w:t>SoF</w:t>
      </w:r>
      <w:proofErr w:type="spellEnd"/>
      <w:r w:rsidRPr="00A267E1">
        <w:rPr>
          <w:rFonts w:ascii="Times New Roman" w:eastAsiaTheme="minorHAnsi" w:hAnsi="Times New Roman" w:cs="Times New Roman"/>
          <w:b/>
          <w:bCs/>
          <w:color w:val="auto"/>
          <w:sz w:val="24"/>
          <w:szCs w:val="28"/>
          <w:lang w:val="es-PE"/>
        </w:rPr>
        <w:t xml:space="preserve">) y </w:t>
      </w:r>
      <w:proofErr w:type="spellStart"/>
      <w:r w:rsidR="000D725A" w:rsidRPr="00A267E1">
        <w:rPr>
          <w:rFonts w:ascii="Times New Roman" w:eastAsiaTheme="minorHAnsi" w:hAnsi="Times New Roman" w:cs="Times New Roman"/>
          <w:b/>
          <w:bCs/>
          <w:i/>
          <w:iCs/>
          <w:color w:val="auto"/>
          <w:sz w:val="24"/>
          <w:szCs w:val="28"/>
          <w:lang w:val="es-PE"/>
        </w:rPr>
        <w:t>Evidence</w:t>
      </w:r>
      <w:proofErr w:type="spellEnd"/>
      <w:r w:rsidR="000D725A" w:rsidRPr="00A267E1">
        <w:rPr>
          <w:rFonts w:ascii="Times New Roman" w:eastAsiaTheme="minorHAnsi" w:hAnsi="Times New Roman" w:cs="Times New Roman"/>
          <w:b/>
          <w:bCs/>
          <w:i/>
          <w:iCs/>
          <w:color w:val="auto"/>
          <w:sz w:val="24"/>
          <w:szCs w:val="28"/>
          <w:lang w:val="es-PE"/>
        </w:rPr>
        <w:t xml:space="preserve"> </w:t>
      </w:r>
      <w:proofErr w:type="spellStart"/>
      <w:r w:rsidR="000D725A" w:rsidRPr="00A267E1">
        <w:rPr>
          <w:rFonts w:ascii="Times New Roman" w:eastAsiaTheme="minorHAnsi" w:hAnsi="Times New Roman" w:cs="Times New Roman"/>
          <w:b/>
          <w:bCs/>
          <w:i/>
          <w:iCs/>
          <w:color w:val="auto"/>
          <w:sz w:val="24"/>
          <w:szCs w:val="28"/>
          <w:lang w:val="es-PE"/>
        </w:rPr>
        <w:t>to</w:t>
      </w:r>
      <w:proofErr w:type="spellEnd"/>
      <w:r w:rsidR="000D725A" w:rsidRPr="00A267E1">
        <w:rPr>
          <w:rFonts w:ascii="Times New Roman" w:eastAsiaTheme="minorHAnsi" w:hAnsi="Times New Roman" w:cs="Times New Roman"/>
          <w:b/>
          <w:bCs/>
          <w:i/>
          <w:iCs/>
          <w:color w:val="auto"/>
          <w:sz w:val="24"/>
          <w:szCs w:val="28"/>
          <w:lang w:val="es-PE"/>
        </w:rPr>
        <w:t xml:space="preserve"> decisión</w:t>
      </w:r>
      <w:r w:rsidR="000D725A" w:rsidRPr="00A267E1">
        <w:rPr>
          <w:rFonts w:ascii="Times New Roman" w:eastAsiaTheme="minorHAnsi" w:hAnsi="Times New Roman" w:cs="Times New Roman"/>
          <w:b/>
          <w:bCs/>
          <w:color w:val="auto"/>
          <w:sz w:val="24"/>
          <w:szCs w:val="28"/>
          <w:lang w:val="es-PE"/>
        </w:rPr>
        <w:t xml:space="preserve"> (</w:t>
      </w:r>
      <w:proofErr w:type="spellStart"/>
      <w:r w:rsidR="000D725A" w:rsidRPr="00A267E1">
        <w:rPr>
          <w:rFonts w:ascii="Times New Roman" w:eastAsiaTheme="minorHAnsi" w:hAnsi="Times New Roman" w:cs="Times New Roman"/>
          <w:b/>
          <w:bCs/>
          <w:color w:val="auto"/>
          <w:sz w:val="24"/>
          <w:szCs w:val="28"/>
          <w:lang w:val="es-PE"/>
        </w:rPr>
        <w:t>EtD</w:t>
      </w:r>
      <w:proofErr w:type="spellEnd"/>
      <w:r w:rsidR="000D725A" w:rsidRPr="00A267E1">
        <w:rPr>
          <w:rFonts w:ascii="Times New Roman" w:eastAsiaTheme="minorHAnsi" w:hAnsi="Times New Roman" w:cs="Times New Roman"/>
          <w:b/>
          <w:bCs/>
          <w:color w:val="auto"/>
          <w:sz w:val="24"/>
          <w:szCs w:val="28"/>
          <w:lang w:val="es-PE"/>
        </w:rPr>
        <w:t>) para cada pregunta clínica</w:t>
      </w:r>
      <w:r w:rsidRPr="00A267E1">
        <w:rPr>
          <w:rFonts w:ascii="Times New Roman" w:eastAsiaTheme="minorHAnsi" w:hAnsi="Times New Roman" w:cs="Times New Roman"/>
          <w:b/>
          <w:bCs/>
          <w:color w:val="auto"/>
          <w:sz w:val="24"/>
          <w:szCs w:val="28"/>
          <w:lang w:val="es-PE"/>
        </w:rPr>
        <w:t>.</w:t>
      </w:r>
    </w:p>
    <w:p w14:paraId="1F9BB964" w14:textId="5628BCF6" w:rsidR="00D40D88" w:rsidRDefault="00D40D88" w:rsidP="00D40D88">
      <w:pPr>
        <w:jc w:val="both"/>
        <w:rPr>
          <w:rFonts w:ascii="Times New Roman" w:hAnsi="Times New Roman" w:cs="Times New Roman"/>
          <w:b/>
          <w:sz w:val="20"/>
          <w:szCs w:val="20"/>
          <w:lang w:val="es-PE"/>
        </w:rPr>
      </w:pPr>
    </w:p>
    <w:p w14:paraId="4476F28C" w14:textId="5710356E" w:rsidR="00A267E1" w:rsidRPr="00890750" w:rsidRDefault="00A267E1" w:rsidP="00A267E1">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8" w:name="_Toc90913193"/>
      <w:r w:rsidRPr="00890750">
        <w:rPr>
          <w:rFonts w:ascii="Times New Roman" w:eastAsiaTheme="minorHAnsi" w:hAnsi="Times New Roman" w:cs="Times New Roman"/>
          <w:b/>
          <w:bCs/>
          <w:color w:val="auto"/>
          <w:sz w:val="24"/>
          <w:szCs w:val="28"/>
          <w:lang w:val="es-PE"/>
        </w:rPr>
        <w:t xml:space="preserve">Pregunta 1. </w:t>
      </w:r>
      <w:bookmarkStart w:id="9" w:name="_Hlk88224897"/>
      <w:r w:rsidRPr="00890750">
        <w:rPr>
          <w:rFonts w:ascii="Times New Roman" w:eastAsiaTheme="minorHAnsi" w:hAnsi="Times New Roman" w:cs="Times New Roman"/>
          <w:b/>
          <w:bCs/>
          <w:color w:val="auto"/>
          <w:sz w:val="24"/>
          <w:szCs w:val="28"/>
          <w:lang w:val="es-PE"/>
        </w:rPr>
        <w:t>En adultos con nefritis lúpica (NL) clase I a V no refractarios, ¿se debería iniciar la fase de inducción brindando glucocorticoides (GC) orales a dosis medias en lugar de dosis altas?</w:t>
      </w:r>
      <w:bookmarkEnd w:id="8"/>
      <w:bookmarkEnd w:id="9"/>
    </w:p>
    <w:p w14:paraId="23DE9FCB" w14:textId="77777777" w:rsidR="00A267E1" w:rsidRPr="00890750" w:rsidRDefault="00A267E1" w:rsidP="00A267E1">
      <w:pPr>
        <w:rPr>
          <w:rFonts w:ascii="Times New Roman" w:hAnsi="Times New Roman" w:cs="Times New Roman"/>
          <w:lang w:val="es-PE"/>
        </w:rPr>
      </w:pPr>
    </w:p>
    <w:p w14:paraId="5A53EE8D" w14:textId="77777777" w:rsidR="005967EB" w:rsidRPr="00890750" w:rsidRDefault="005967EB" w:rsidP="005967EB">
      <w:pPr>
        <w:spacing w:after="0"/>
        <w:rPr>
          <w:rFonts w:ascii="Times New Roman" w:hAnsi="Times New Roman" w:cs="Times New Roman"/>
          <w:b/>
        </w:rPr>
      </w:pPr>
      <w:r w:rsidRPr="00890750">
        <w:rPr>
          <w:rFonts w:ascii="Times New Roman" w:hAnsi="Times New Roman" w:cs="Times New Roman"/>
          <w:b/>
        </w:rPr>
        <w:t>Tabla de Resumen de la Evidencia (</w:t>
      </w:r>
      <w:proofErr w:type="spellStart"/>
      <w:r w:rsidRPr="00890750">
        <w:rPr>
          <w:rFonts w:ascii="Times New Roman" w:hAnsi="Times New Roman" w:cs="Times New Roman"/>
          <w:b/>
        </w:rPr>
        <w:t>Summary</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of</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Findings</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SoF</w:t>
      </w:r>
      <w:proofErr w:type="spellEnd"/>
      <w:r w:rsidRPr="00890750">
        <w:rPr>
          <w:rFonts w:ascii="Times New Roman" w:hAnsi="Times New Roman" w:cs="Times New Roman"/>
          <w:b/>
        </w:rPr>
        <w:t>):</w:t>
      </w:r>
    </w:p>
    <w:p w14:paraId="60F37568" w14:textId="77777777" w:rsidR="005967EB" w:rsidRPr="00890750" w:rsidRDefault="005967EB" w:rsidP="005967EB">
      <w:pPr>
        <w:spacing w:after="0"/>
        <w:rPr>
          <w:rFonts w:ascii="Times New Roman" w:hAnsi="Times New Roman" w:cs="Times New Roman"/>
        </w:rPr>
      </w:pPr>
    </w:p>
    <w:p w14:paraId="76EBFCFB" w14:textId="77777777" w:rsidR="005967EB" w:rsidRPr="00890750" w:rsidRDefault="005967EB" w:rsidP="005967EB">
      <w:pPr>
        <w:rPr>
          <w:rFonts w:ascii="Times New Roman" w:hAnsi="Times New Roman" w:cs="Times New Roman"/>
          <w:bCs/>
          <w:u w:val="single"/>
        </w:rPr>
      </w:pPr>
      <w:r w:rsidRPr="00890750">
        <w:rPr>
          <w:rFonts w:ascii="Times New Roman" w:hAnsi="Times New Roman" w:cs="Times New Roman"/>
          <w:bCs/>
          <w:u w:val="single"/>
        </w:rPr>
        <w:t>PICO 1.1: Adultos con NL clase I a II no refractarios, en fase de inducción:</w:t>
      </w:r>
    </w:p>
    <w:p w14:paraId="56552018" w14:textId="77777777" w:rsidR="005967EB" w:rsidRPr="00890750" w:rsidRDefault="005967EB" w:rsidP="005967EB">
      <w:pPr>
        <w:spacing w:after="0"/>
        <w:rPr>
          <w:rFonts w:ascii="Times New Roman" w:hAnsi="Times New Roman" w:cs="Times New Roman"/>
        </w:rPr>
      </w:pPr>
      <w:r w:rsidRPr="00890750">
        <w:rPr>
          <w:rFonts w:ascii="Times New Roman" w:hAnsi="Times New Roman" w:cs="Times New Roman"/>
        </w:rPr>
        <w:t>No se elaboró una tabla de resumen de evidencia debido a que se decidió emitir BPC.</w:t>
      </w:r>
    </w:p>
    <w:p w14:paraId="1ABD1CC0" w14:textId="77777777" w:rsidR="005967EB" w:rsidRPr="00890750" w:rsidRDefault="005967EB" w:rsidP="005967EB">
      <w:pPr>
        <w:spacing w:after="0"/>
        <w:rPr>
          <w:rFonts w:ascii="Times New Roman" w:hAnsi="Times New Roman" w:cs="Times New Roman"/>
        </w:rPr>
      </w:pPr>
    </w:p>
    <w:p w14:paraId="6404B808" w14:textId="77777777" w:rsidR="005967EB" w:rsidRPr="00890750" w:rsidRDefault="005967EB" w:rsidP="005967EB">
      <w:pPr>
        <w:rPr>
          <w:rFonts w:ascii="Times New Roman" w:hAnsi="Times New Roman" w:cs="Times New Roman"/>
          <w:u w:val="single"/>
        </w:rPr>
      </w:pPr>
      <w:r w:rsidRPr="00890750">
        <w:rPr>
          <w:rFonts w:ascii="Times New Roman" w:hAnsi="Times New Roman" w:cs="Times New Roman"/>
          <w:u w:val="single"/>
        </w:rPr>
        <w:t>PICO 1.2: Adultos con NL clase III a V no refractarios, en fase de inducción:</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8"/>
        <w:gridCol w:w="850"/>
        <w:gridCol w:w="1132"/>
        <w:gridCol w:w="1134"/>
        <w:gridCol w:w="710"/>
        <w:gridCol w:w="1417"/>
        <w:gridCol w:w="991"/>
        <w:gridCol w:w="1126"/>
      </w:tblGrid>
      <w:tr w:rsidR="005967EB" w:rsidRPr="00890750" w14:paraId="4D441411"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14F349" w14:textId="77777777" w:rsidR="005967EB" w:rsidRPr="00890750" w:rsidRDefault="005967EB"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Población: </w:t>
            </w:r>
            <w:r w:rsidRPr="00890750">
              <w:rPr>
                <w:rFonts w:ascii="Times New Roman" w:hAnsi="Times New Roman" w:cs="Times New Roman"/>
                <w:bCs/>
                <w:sz w:val="16"/>
                <w:szCs w:val="16"/>
              </w:rPr>
              <w:t>Adultos con nefritis lúpica clase III a V no refractarios en fase de inducción</w:t>
            </w:r>
          </w:p>
          <w:p w14:paraId="52C5EBF8" w14:textId="77777777" w:rsidR="005967EB" w:rsidRPr="00890750" w:rsidRDefault="005967EB" w:rsidP="002E1B40">
            <w:pPr>
              <w:spacing w:after="0" w:line="240" w:lineRule="auto"/>
              <w:rPr>
                <w:rFonts w:ascii="Times New Roman" w:hAnsi="Times New Roman" w:cs="Times New Roman"/>
                <w:bCs/>
                <w:sz w:val="16"/>
                <w:szCs w:val="16"/>
              </w:rPr>
            </w:pPr>
            <w:r w:rsidRPr="00890750">
              <w:rPr>
                <w:rFonts w:ascii="Times New Roman" w:hAnsi="Times New Roman" w:cs="Times New Roman"/>
                <w:b/>
                <w:bCs/>
                <w:sz w:val="16"/>
                <w:szCs w:val="16"/>
              </w:rPr>
              <w:t xml:space="preserve">Intervención: </w:t>
            </w:r>
            <w:r w:rsidRPr="00890750">
              <w:rPr>
                <w:rFonts w:ascii="Times New Roman" w:hAnsi="Times New Roman" w:cs="Times New Roman"/>
                <w:bCs/>
                <w:sz w:val="16"/>
                <w:szCs w:val="16"/>
              </w:rPr>
              <w:t>Glucocorticoides (GC) oral a dosis media (prednisolona a 0.5 mg/kg/día) + inmunosupresores (IS)</w:t>
            </w:r>
          </w:p>
          <w:p w14:paraId="0DFA68A1" w14:textId="77777777" w:rsidR="005967EB" w:rsidRPr="00890750" w:rsidRDefault="005967EB" w:rsidP="002E1B40">
            <w:pPr>
              <w:spacing w:after="0" w:line="240" w:lineRule="auto"/>
              <w:rPr>
                <w:rFonts w:ascii="Times New Roman" w:hAnsi="Times New Roman" w:cs="Times New Roman"/>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bCs/>
                <w:sz w:val="16"/>
                <w:szCs w:val="16"/>
              </w:rPr>
              <w:t>Glucocorticoides (GC) oral a dosis alta (prednisolona a 1 mg/ kg/día) + inmunosupresores (IS)</w:t>
            </w:r>
          </w:p>
          <w:p w14:paraId="5A8CB2AA"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Gandy</w:t>
            </w:r>
            <w:proofErr w:type="spellEnd"/>
            <w:r w:rsidRPr="00890750">
              <w:rPr>
                <w:rFonts w:ascii="Times New Roman" w:hAnsi="Times New Roman" w:cs="Times New Roman"/>
                <w:sz w:val="16"/>
                <w:szCs w:val="16"/>
              </w:rPr>
              <w:t xml:space="preserve"> Dolores Maldonado, Sergio Goicochea-Lugo</w:t>
            </w:r>
          </w:p>
          <w:p w14:paraId="62AF1D37"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7300B1AD"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bCs/>
                <w:i/>
                <w:iCs/>
                <w:sz w:val="16"/>
                <w:szCs w:val="16"/>
              </w:rPr>
              <w:t>Mortalidad:</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 </w:t>
            </w:r>
          </w:p>
          <w:p w14:paraId="7CAD2CDC"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i/>
                <w:iCs/>
                <w:sz w:val="16"/>
                <w:szCs w:val="16"/>
              </w:rPr>
              <w:t>Respuesta renal completa</w:t>
            </w:r>
            <w:r w:rsidRPr="00890750">
              <w:rPr>
                <w:rFonts w:ascii="Times New Roman" w:hAnsi="Times New Roman" w:cs="Times New Roman"/>
                <w:b/>
                <w:bCs/>
                <w:i/>
                <w:iCs/>
                <w:sz w:val="16"/>
                <w:szCs w:val="16"/>
              </w:rPr>
              <w:t>:</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 </w:t>
            </w:r>
          </w:p>
          <w:p w14:paraId="1A9EED3C"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i/>
                <w:iCs/>
                <w:sz w:val="16"/>
                <w:szCs w:val="16"/>
              </w:rPr>
              <w:t>Respuesta renal parcial</w:t>
            </w:r>
            <w:r w:rsidRPr="00890750">
              <w:rPr>
                <w:rFonts w:ascii="Times New Roman" w:hAnsi="Times New Roman" w:cs="Times New Roman"/>
                <w:b/>
                <w:bCs/>
                <w:i/>
                <w:iCs/>
                <w:sz w:val="16"/>
                <w:szCs w:val="16"/>
              </w:rPr>
              <w:t>:</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 </w:t>
            </w:r>
          </w:p>
          <w:p w14:paraId="5DFFCD45"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i/>
                <w:iCs/>
                <w:sz w:val="16"/>
                <w:szCs w:val="16"/>
              </w:rPr>
              <w:t>Recaída de la enfermedad lúpica</w:t>
            </w:r>
            <w:r w:rsidRPr="00890750">
              <w:rPr>
                <w:rFonts w:ascii="Times New Roman" w:hAnsi="Times New Roman" w:cs="Times New Roman"/>
                <w:b/>
                <w:bCs/>
                <w:i/>
                <w:iCs/>
                <w:sz w:val="16"/>
                <w:szCs w:val="16"/>
              </w:rPr>
              <w:t>:</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 </w:t>
            </w:r>
          </w:p>
          <w:p w14:paraId="3972ABEE"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i/>
                <w:iCs/>
                <w:sz w:val="16"/>
                <w:szCs w:val="16"/>
              </w:rPr>
              <w:t>Infección de cualquier tipo</w:t>
            </w:r>
            <w:r w:rsidRPr="00890750">
              <w:rPr>
                <w:rFonts w:ascii="Times New Roman" w:hAnsi="Times New Roman" w:cs="Times New Roman"/>
                <w:b/>
                <w:bCs/>
                <w:i/>
                <w:iCs/>
                <w:sz w:val="16"/>
                <w:szCs w:val="16"/>
              </w:rPr>
              <w:t>:</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w:t>
            </w:r>
          </w:p>
          <w:p w14:paraId="7F3A9775"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i/>
                <w:iCs/>
                <w:sz w:val="16"/>
                <w:szCs w:val="16"/>
              </w:rPr>
              <w:t>Infección por virus Herpes Zoster</w:t>
            </w:r>
            <w:r w:rsidRPr="00890750">
              <w:rPr>
                <w:rFonts w:ascii="Times New Roman" w:hAnsi="Times New Roman" w:cs="Times New Roman"/>
                <w:b/>
                <w:bCs/>
                <w:i/>
                <w:iCs/>
                <w:sz w:val="16"/>
                <w:szCs w:val="16"/>
              </w:rPr>
              <w:t>:</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w:t>
            </w:r>
          </w:p>
          <w:p w14:paraId="05D16715"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b/>
                <w:bCs/>
                <w:i/>
                <w:iCs/>
                <w:sz w:val="16"/>
                <w:szCs w:val="16"/>
              </w:rPr>
            </w:pPr>
            <w:r w:rsidRPr="00890750">
              <w:rPr>
                <w:rFonts w:ascii="Times New Roman" w:hAnsi="Times New Roman" w:cs="Times New Roman"/>
                <w:b/>
                <w:bCs/>
                <w:i/>
                <w:iCs/>
                <w:sz w:val="16"/>
                <w:szCs w:val="16"/>
              </w:rPr>
              <w:t xml:space="preserve">Hipertensión arterial: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w:t>
            </w:r>
          </w:p>
          <w:p w14:paraId="4D6C429B" w14:textId="77777777" w:rsidR="005967EB" w:rsidRPr="00890750" w:rsidRDefault="005967EB" w:rsidP="00EB30DB">
            <w:pPr>
              <w:numPr>
                <w:ilvl w:val="0"/>
                <w:numId w:val="1"/>
              </w:numPr>
              <w:spacing w:after="0" w:line="240" w:lineRule="auto"/>
              <w:ind w:left="344" w:hanging="235"/>
              <w:jc w:val="both"/>
              <w:rPr>
                <w:rFonts w:ascii="Times New Roman" w:hAnsi="Times New Roman" w:cs="Times New Roman"/>
                <w:sz w:val="16"/>
                <w:szCs w:val="16"/>
              </w:rPr>
            </w:pPr>
            <w:r w:rsidRPr="00890750">
              <w:rPr>
                <w:rFonts w:ascii="Times New Roman" w:hAnsi="Times New Roman" w:cs="Times New Roman"/>
                <w:b/>
                <w:i/>
                <w:iCs/>
                <w:sz w:val="16"/>
                <w:szCs w:val="16"/>
              </w:rPr>
              <w:t>Eventos adversos gastrointestinales</w:t>
            </w:r>
            <w:r w:rsidRPr="00890750">
              <w:rPr>
                <w:rFonts w:ascii="Times New Roman" w:hAnsi="Times New Roman" w:cs="Times New Roman"/>
                <w:b/>
                <w:bCs/>
                <w:i/>
                <w:iCs/>
                <w:sz w:val="16"/>
                <w:szCs w:val="16"/>
              </w:rPr>
              <w:t>:</w:t>
            </w:r>
            <w:r w:rsidRPr="00890750">
              <w:rPr>
                <w:rFonts w:ascii="Times New Roman" w:hAnsi="Times New Roman" w:cs="Times New Roman"/>
              </w:rPr>
              <w:t xml:space="preserve"> </w:t>
            </w:r>
            <w:r w:rsidRPr="00890750">
              <w:rPr>
                <w:rFonts w:ascii="Times New Roman" w:hAnsi="Times New Roman" w:cs="Times New Roman"/>
                <w:bCs/>
                <w:iCs/>
                <w:sz w:val="16"/>
                <w:szCs w:val="16"/>
              </w:rPr>
              <w:t xml:space="preserve">ECA de </w:t>
            </w:r>
            <w:proofErr w:type="spellStart"/>
            <w:r w:rsidRPr="00890750">
              <w:rPr>
                <w:rFonts w:ascii="Times New Roman" w:hAnsi="Times New Roman" w:cs="Times New Roman"/>
                <w:bCs/>
                <w:iCs/>
                <w:sz w:val="16"/>
                <w:szCs w:val="16"/>
              </w:rPr>
              <w:t>Zeher</w:t>
            </w:r>
            <w:proofErr w:type="spellEnd"/>
            <w:r w:rsidRPr="00890750">
              <w:rPr>
                <w:rFonts w:ascii="Times New Roman" w:hAnsi="Times New Roman" w:cs="Times New Roman"/>
                <w:bCs/>
                <w:iCs/>
                <w:sz w:val="16"/>
                <w:szCs w:val="16"/>
              </w:rPr>
              <w:t xml:space="preserve"> 2011, incluido en la RS de </w:t>
            </w:r>
            <w:proofErr w:type="spellStart"/>
            <w:r w:rsidRPr="00890750">
              <w:rPr>
                <w:rFonts w:ascii="Times New Roman" w:hAnsi="Times New Roman" w:cs="Times New Roman"/>
                <w:bCs/>
                <w:iCs/>
                <w:sz w:val="16"/>
                <w:szCs w:val="16"/>
              </w:rPr>
              <w:t>Tunnilciffe</w:t>
            </w:r>
            <w:proofErr w:type="spellEnd"/>
            <w:r w:rsidRPr="00890750">
              <w:rPr>
                <w:rFonts w:ascii="Times New Roman" w:hAnsi="Times New Roman" w:cs="Times New Roman"/>
                <w:bCs/>
                <w:iCs/>
                <w:sz w:val="16"/>
                <w:szCs w:val="16"/>
              </w:rPr>
              <w:t xml:space="preserve"> 2018</w:t>
            </w:r>
          </w:p>
        </w:tc>
      </w:tr>
      <w:tr w:rsidR="005967EB" w:rsidRPr="00890750" w14:paraId="12CA6413"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7C2AF42" w14:textId="77777777" w:rsidR="005967EB" w:rsidRPr="00890750" w:rsidRDefault="005967EB"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5967EB" w:rsidRPr="00890750" w14:paraId="1B068954"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96DF25C"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F79BE0"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239BF1" w14:textId="77777777" w:rsidR="005967EB" w:rsidRPr="00890750" w:rsidRDefault="005967EB"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202255E7"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GC oral a dosis alta + IS</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0464161" w14:textId="77777777" w:rsidR="005967EB" w:rsidRPr="00890750" w:rsidRDefault="005967EB"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02470481" w14:textId="77777777" w:rsidR="005967EB" w:rsidRPr="00890750" w:rsidRDefault="005967EB" w:rsidP="002E1B40">
            <w:pPr>
              <w:spacing w:after="0" w:line="240" w:lineRule="auto"/>
              <w:jc w:val="center"/>
              <w:rPr>
                <w:rStyle w:val="label"/>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GC oral a dosis media + IS</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984694E" w14:textId="77777777" w:rsidR="005967EB" w:rsidRPr="00890750" w:rsidRDefault="005967EB" w:rsidP="002E1B40">
            <w:pPr>
              <w:spacing w:after="0" w:line="240" w:lineRule="auto"/>
              <w:jc w:val="center"/>
              <w:rPr>
                <w:rStyle w:val="cell"/>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7C8C820" w14:textId="77777777" w:rsidR="005967EB" w:rsidRPr="00890750" w:rsidRDefault="005967EB"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CB26F09" w14:textId="77777777" w:rsidR="005967EB" w:rsidRPr="00890750" w:rsidRDefault="005967EB" w:rsidP="002E1B40">
            <w:pPr>
              <w:spacing w:after="0" w:line="240" w:lineRule="auto"/>
              <w:jc w:val="center"/>
              <w:rPr>
                <w:rStyle w:val="block"/>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5A65F8"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5967EB" w:rsidRPr="00890750" w14:paraId="27F9FEB8"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64CF11C3"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76E95328"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70282641"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F508E36"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hideMark/>
          </w:tcPr>
          <w:p w14:paraId="606C9E88"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2/42</w:t>
            </w:r>
          </w:p>
          <w:p w14:paraId="420ABD58"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(4.8%)</w:t>
            </w:r>
          </w:p>
        </w:tc>
        <w:tc>
          <w:tcPr>
            <w:tcW w:w="668" w:type="pct"/>
            <w:tcBorders>
              <w:top w:val="single" w:sz="6" w:space="0" w:color="000000"/>
              <w:left w:val="single" w:sz="6" w:space="0" w:color="000000"/>
              <w:bottom w:val="single" w:sz="6" w:space="0" w:color="000000"/>
              <w:right w:val="single" w:sz="6" w:space="0" w:color="000000"/>
            </w:tcBorders>
            <w:vAlign w:val="center"/>
            <w:hideMark/>
          </w:tcPr>
          <w:p w14:paraId="310EAF10"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0/39</w:t>
            </w:r>
          </w:p>
          <w:p w14:paraId="1B5EC757"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label"/>
                <w:rFonts w:ascii="Times New Roman" w:eastAsia="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hideMark/>
          </w:tcPr>
          <w:p w14:paraId="1E1215DF"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RR: 0.21</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(0.01 a 4.34)</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36DDC781"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38 menos por 1000</w:t>
            </w:r>
          </w:p>
          <w:p w14:paraId="753B823E"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47 menos a 159 más)</w:t>
            </w:r>
          </w:p>
        </w:tc>
        <w:tc>
          <w:tcPr>
            <w:tcW w:w="584" w:type="pct"/>
            <w:tcBorders>
              <w:top w:val="single" w:sz="6" w:space="0" w:color="000000"/>
              <w:left w:val="single" w:sz="6" w:space="0" w:color="000000"/>
              <w:bottom w:val="single" w:sz="6" w:space="0" w:color="000000"/>
              <w:right w:val="single" w:sz="6" w:space="0" w:color="000000"/>
            </w:tcBorders>
            <w:vAlign w:val="center"/>
            <w:hideMark/>
          </w:tcPr>
          <w:p w14:paraId="07007153"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370826BD"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hideMark/>
          </w:tcPr>
          <w:p w14:paraId="4EC2F33B"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5967EB" w:rsidRPr="00890750" w14:paraId="539E9375"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3CAD9BFB"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6B45BC6E"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D5AB667"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C1483BB"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4A0E6F94"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8/42</w:t>
            </w:r>
          </w:p>
          <w:p w14:paraId="26DB6805"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(19.0%)</w:t>
            </w:r>
          </w:p>
        </w:tc>
        <w:tc>
          <w:tcPr>
            <w:tcW w:w="668" w:type="pct"/>
            <w:tcBorders>
              <w:top w:val="single" w:sz="6" w:space="0" w:color="000000"/>
              <w:left w:val="single" w:sz="6" w:space="0" w:color="000000"/>
              <w:bottom w:val="single" w:sz="6" w:space="0" w:color="000000"/>
              <w:right w:val="single" w:sz="6" w:space="0" w:color="000000"/>
            </w:tcBorders>
            <w:vAlign w:val="center"/>
          </w:tcPr>
          <w:p w14:paraId="4A3246D5"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8/39</w:t>
            </w:r>
          </w:p>
          <w:p w14:paraId="05D42A01" w14:textId="77777777" w:rsidR="005967EB" w:rsidRPr="00890750" w:rsidRDefault="005967EB" w:rsidP="002E1B40">
            <w:pPr>
              <w:spacing w:after="0" w:line="240" w:lineRule="auto"/>
              <w:jc w:val="center"/>
              <w:rPr>
                <w:rFonts w:ascii="Times New Roman" w:hAnsi="Times New Roman" w:cs="Times New Roman"/>
              </w:rPr>
            </w:pPr>
            <w:r w:rsidRPr="00890750">
              <w:rPr>
                <w:rStyle w:val="label"/>
                <w:rFonts w:ascii="Times New Roman" w:eastAsia="Times New Roman" w:hAnsi="Times New Roman" w:cs="Times New Roman"/>
                <w:sz w:val="16"/>
                <w:szCs w:val="16"/>
              </w:rPr>
              <w:t>(20.5%)</w:t>
            </w:r>
          </w:p>
        </w:tc>
        <w:tc>
          <w:tcPr>
            <w:tcW w:w="418" w:type="pct"/>
            <w:tcBorders>
              <w:top w:val="single" w:sz="6" w:space="0" w:color="000000"/>
              <w:left w:val="single" w:sz="6" w:space="0" w:color="000000"/>
              <w:bottom w:val="single" w:sz="6" w:space="0" w:color="000000"/>
              <w:right w:val="single" w:sz="6" w:space="0" w:color="000000"/>
            </w:tcBorders>
            <w:vAlign w:val="center"/>
          </w:tcPr>
          <w:p w14:paraId="375C2CEC" w14:textId="77777777" w:rsidR="005967EB" w:rsidRPr="00890750" w:rsidRDefault="005967EB" w:rsidP="002E1B40">
            <w:pPr>
              <w:spacing w:after="0" w:line="240" w:lineRule="auto"/>
              <w:jc w:val="center"/>
              <w:rPr>
                <w:rStyle w:val="cell"/>
                <w:rFonts w:ascii="Times New Roman" w:eastAsia="Times New Roman" w:hAnsi="Times New Roman" w:cs="Times New Roman"/>
                <w:b/>
                <w:bCs/>
                <w:sz w:val="16"/>
                <w:szCs w:val="16"/>
              </w:rPr>
            </w:pPr>
            <w:r w:rsidRPr="00890750">
              <w:rPr>
                <w:rStyle w:val="cell"/>
                <w:rFonts w:ascii="Times New Roman" w:eastAsia="Times New Roman" w:hAnsi="Times New Roman" w:cs="Times New Roman"/>
                <w:b/>
                <w:bCs/>
                <w:sz w:val="16"/>
                <w:szCs w:val="16"/>
              </w:rPr>
              <w:t>RR: 1.08</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(0.45 a 2.59)</w:t>
            </w:r>
          </w:p>
        </w:tc>
        <w:tc>
          <w:tcPr>
            <w:tcW w:w="835" w:type="pct"/>
            <w:tcBorders>
              <w:top w:val="single" w:sz="6" w:space="0" w:color="000000"/>
              <w:left w:val="single" w:sz="6" w:space="0" w:color="000000"/>
              <w:bottom w:val="single" w:sz="6" w:space="0" w:color="000000"/>
              <w:right w:val="single" w:sz="6" w:space="0" w:color="000000"/>
            </w:tcBorders>
            <w:vAlign w:val="center"/>
          </w:tcPr>
          <w:p w14:paraId="66343B4A"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 más por 1000</w:t>
            </w:r>
          </w:p>
          <w:p w14:paraId="7CD372C0"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105 menos a 303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56E62D07"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575A5A5B" w14:textId="77777777" w:rsidR="005967EB" w:rsidRPr="00890750" w:rsidRDefault="005967EB" w:rsidP="002E1B40">
            <w:pPr>
              <w:spacing w:after="0" w:line="240" w:lineRule="auto"/>
              <w:jc w:val="center"/>
              <w:rPr>
                <w:rStyle w:val="block"/>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404935B7"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5967EB" w:rsidRPr="00890750" w14:paraId="02EFB49D"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058BD184"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5FF1588B"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8DEB10D"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23B106C"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4EF1CAC3"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20/42</w:t>
            </w:r>
          </w:p>
          <w:p w14:paraId="2CFC7847"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(47.6%)</w:t>
            </w:r>
          </w:p>
        </w:tc>
        <w:tc>
          <w:tcPr>
            <w:tcW w:w="668" w:type="pct"/>
            <w:tcBorders>
              <w:top w:val="single" w:sz="6" w:space="0" w:color="000000"/>
              <w:left w:val="single" w:sz="6" w:space="0" w:color="000000"/>
              <w:bottom w:val="single" w:sz="6" w:space="0" w:color="000000"/>
              <w:right w:val="single" w:sz="6" w:space="0" w:color="000000"/>
            </w:tcBorders>
            <w:vAlign w:val="center"/>
          </w:tcPr>
          <w:p w14:paraId="6C9F02AC"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14/39</w:t>
            </w:r>
          </w:p>
          <w:p w14:paraId="2B367A3F"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label"/>
                <w:rFonts w:ascii="Times New Roman" w:eastAsia="Times New Roman" w:hAnsi="Times New Roman" w:cs="Times New Roman"/>
                <w:sz w:val="16"/>
                <w:szCs w:val="16"/>
              </w:rPr>
              <w:t>(35.9%)</w:t>
            </w:r>
          </w:p>
        </w:tc>
        <w:tc>
          <w:tcPr>
            <w:tcW w:w="418" w:type="pct"/>
            <w:tcBorders>
              <w:top w:val="single" w:sz="6" w:space="0" w:color="000000"/>
              <w:left w:val="single" w:sz="6" w:space="0" w:color="000000"/>
              <w:bottom w:val="single" w:sz="6" w:space="0" w:color="000000"/>
              <w:right w:val="single" w:sz="6" w:space="0" w:color="000000"/>
            </w:tcBorders>
            <w:vAlign w:val="center"/>
          </w:tcPr>
          <w:p w14:paraId="63FC7CCE" w14:textId="77777777" w:rsidR="005967EB" w:rsidRPr="00890750" w:rsidRDefault="005967EB" w:rsidP="002E1B40">
            <w:pPr>
              <w:spacing w:after="0" w:line="240" w:lineRule="auto"/>
              <w:jc w:val="center"/>
              <w:rPr>
                <w:rStyle w:val="cell"/>
                <w:rFonts w:ascii="Times New Roman" w:eastAsia="Times New Roman" w:hAnsi="Times New Roman" w:cs="Times New Roman"/>
                <w:b/>
                <w:bCs/>
                <w:sz w:val="16"/>
                <w:szCs w:val="16"/>
              </w:rPr>
            </w:pPr>
            <w:r w:rsidRPr="00890750">
              <w:rPr>
                <w:rStyle w:val="cell"/>
                <w:rFonts w:ascii="Times New Roman" w:eastAsia="Times New Roman" w:hAnsi="Times New Roman" w:cs="Times New Roman"/>
                <w:b/>
                <w:bCs/>
                <w:sz w:val="16"/>
                <w:szCs w:val="16"/>
              </w:rPr>
              <w:t>RR: 0.75</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(0.40 a 1.28)</w:t>
            </w:r>
          </w:p>
        </w:tc>
        <w:tc>
          <w:tcPr>
            <w:tcW w:w="835" w:type="pct"/>
            <w:tcBorders>
              <w:top w:val="single" w:sz="6" w:space="0" w:color="000000"/>
              <w:left w:val="single" w:sz="6" w:space="0" w:color="000000"/>
              <w:bottom w:val="single" w:sz="6" w:space="0" w:color="000000"/>
              <w:right w:val="single" w:sz="6" w:space="0" w:color="000000"/>
            </w:tcBorders>
            <w:vAlign w:val="center"/>
          </w:tcPr>
          <w:p w14:paraId="684CD455"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119 menos por 1000</w:t>
            </w:r>
          </w:p>
          <w:p w14:paraId="667AB77D"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286 menos a 133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CDE24DC"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4138B55C" w14:textId="77777777" w:rsidR="005967EB" w:rsidRPr="00890750" w:rsidRDefault="005967EB" w:rsidP="002E1B40">
            <w:pPr>
              <w:spacing w:after="0" w:line="240" w:lineRule="auto"/>
              <w:jc w:val="center"/>
              <w:rPr>
                <w:rStyle w:val="block"/>
                <w:rFonts w:ascii="Times New Roman" w:hAnsi="Times New Roman" w:cs="Times New Roman"/>
                <w:sz w:val="16"/>
                <w:szCs w:val="16"/>
                <w:vertAlign w:val="superscript"/>
              </w:rPr>
            </w:pPr>
            <w:r w:rsidRPr="00890750">
              <w:rPr>
                <w:rFonts w:ascii="Times New Roman" w:eastAsia="Times New Roman" w:hAnsi="Times New Roman" w:cs="Times New Roman"/>
                <w:sz w:val="16"/>
                <w:szCs w:val="16"/>
              </w:rPr>
              <w:t xml:space="preserve">BAJA </w:t>
            </w:r>
            <w:proofErr w:type="spellStart"/>
            <w:proofErr w:type="gramStart"/>
            <w:r w:rsidRPr="00890750">
              <w:rPr>
                <w:rFonts w:ascii="Times New Roman" w:hAnsi="Times New Roman" w:cs="Times New Roman"/>
                <w:sz w:val="16"/>
                <w:szCs w:val="16"/>
                <w:vertAlign w:val="superscript"/>
              </w:rPr>
              <w:t>a,c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7924F0F"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10EC577F"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40F0AD6C"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de la enfermedad lúpica</w:t>
            </w:r>
          </w:p>
          <w:p w14:paraId="6C39DF87"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3411FFA"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4747CE1"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(50)</w:t>
            </w:r>
          </w:p>
        </w:tc>
        <w:tc>
          <w:tcPr>
            <w:tcW w:w="667" w:type="pct"/>
            <w:tcBorders>
              <w:top w:val="single" w:sz="6" w:space="0" w:color="000000"/>
              <w:left w:val="single" w:sz="6" w:space="0" w:color="000000"/>
              <w:bottom w:val="single" w:sz="6" w:space="0" w:color="000000"/>
              <w:right w:val="single" w:sz="6" w:space="0" w:color="000000"/>
            </w:tcBorders>
            <w:vAlign w:val="center"/>
          </w:tcPr>
          <w:p w14:paraId="33E7B363"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1/28</w:t>
            </w:r>
          </w:p>
          <w:p w14:paraId="5AD999E1"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w:t>
            </w:r>
          </w:p>
        </w:tc>
        <w:tc>
          <w:tcPr>
            <w:tcW w:w="668" w:type="pct"/>
            <w:tcBorders>
              <w:top w:val="single" w:sz="6" w:space="0" w:color="000000"/>
              <w:left w:val="single" w:sz="6" w:space="0" w:color="000000"/>
              <w:bottom w:val="single" w:sz="6" w:space="0" w:color="000000"/>
              <w:right w:val="single" w:sz="6" w:space="0" w:color="000000"/>
            </w:tcBorders>
            <w:vAlign w:val="center"/>
          </w:tcPr>
          <w:p w14:paraId="68F1406D"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0/22</w:t>
            </w:r>
          </w:p>
          <w:p w14:paraId="0A4180D3"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tcPr>
          <w:p w14:paraId="0DF7CF5C" w14:textId="77777777" w:rsidR="005967EB" w:rsidRPr="00890750" w:rsidRDefault="005967EB" w:rsidP="002E1B40">
            <w:pPr>
              <w:spacing w:after="0" w:line="240" w:lineRule="auto"/>
              <w:jc w:val="center"/>
              <w:rPr>
                <w:rStyle w:val="cell"/>
                <w:rFonts w:ascii="Times New Roman" w:eastAsia="Times New Roman" w:hAnsi="Times New Roman" w:cs="Times New Roman"/>
                <w:b/>
                <w:bCs/>
                <w:sz w:val="16"/>
                <w:szCs w:val="16"/>
              </w:rPr>
            </w:pPr>
            <w:r w:rsidRPr="00890750">
              <w:rPr>
                <w:rStyle w:val="cell"/>
                <w:rFonts w:ascii="Times New Roman" w:eastAsia="Times New Roman" w:hAnsi="Times New Roman" w:cs="Times New Roman"/>
                <w:b/>
                <w:bCs/>
                <w:sz w:val="16"/>
                <w:szCs w:val="16"/>
              </w:rPr>
              <w:t>RR: 0.42</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(0.02 a 9.84)</w:t>
            </w:r>
          </w:p>
        </w:tc>
        <w:tc>
          <w:tcPr>
            <w:tcW w:w="835" w:type="pct"/>
            <w:tcBorders>
              <w:top w:val="single" w:sz="6" w:space="0" w:color="000000"/>
              <w:left w:val="single" w:sz="6" w:space="0" w:color="000000"/>
              <w:bottom w:val="single" w:sz="6" w:space="0" w:color="000000"/>
              <w:right w:val="single" w:sz="6" w:space="0" w:color="000000"/>
            </w:tcBorders>
            <w:vAlign w:val="center"/>
          </w:tcPr>
          <w:p w14:paraId="76DAB271"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21 menos por 1000</w:t>
            </w:r>
          </w:p>
          <w:p w14:paraId="3EFC97D4"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35 menos a 316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7B5986BD"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349301FD"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6C00E2C"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5DD62D10"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5E56EBD"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5967EB" w:rsidRPr="00890750" w14:paraId="6598252E"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C8BA7EF"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4B675F6"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6D814D7" w14:textId="77777777" w:rsidR="005967EB" w:rsidRPr="00890750" w:rsidRDefault="005967EB"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1AA457F8" w14:textId="77777777" w:rsidR="005967EB" w:rsidRPr="00890750" w:rsidRDefault="005967EB"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GC oral a dosis alta + IS</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DCF9318" w14:textId="77777777" w:rsidR="005967EB" w:rsidRPr="00890750" w:rsidRDefault="005967EB"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0F4ADCEF" w14:textId="77777777" w:rsidR="005967EB" w:rsidRPr="00890750" w:rsidRDefault="005967EB" w:rsidP="002E1B40">
            <w:pPr>
              <w:spacing w:after="0" w:line="240" w:lineRule="auto"/>
              <w:jc w:val="center"/>
              <w:rPr>
                <w:rFonts w:ascii="Times New Roman" w:hAnsi="Times New Roman" w:cs="Times New Roman"/>
                <w:b/>
              </w:rPr>
            </w:pPr>
            <w:r w:rsidRPr="00890750">
              <w:rPr>
                <w:rFonts w:ascii="Times New Roman" w:hAnsi="Times New Roman" w:cs="Times New Roman"/>
                <w:b/>
                <w:color w:val="000000" w:themeColor="text1"/>
                <w:sz w:val="16"/>
                <w:szCs w:val="16"/>
              </w:rPr>
              <w:t>GC oral a dosis media + IS</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60A6ECD" w14:textId="77777777" w:rsidR="005967EB" w:rsidRPr="00890750" w:rsidRDefault="005967EB" w:rsidP="002E1B40">
            <w:pPr>
              <w:spacing w:after="0" w:line="240" w:lineRule="auto"/>
              <w:jc w:val="center"/>
              <w:rPr>
                <w:rStyle w:val="cell"/>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498E3C" w14:textId="77777777" w:rsidR="005967EB" w:rsidRPr="00890750" w:rsidRDefault="005967EB"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5E24C85" w14:textId="77777777" w:rsidR="005967EB" w:rsidRPr="00890750" w:rsidRDefault="005967EB" w:rsidP="002E1B40">
            <w:pPr>
              <w:spacing w:after="0" w:line="240" w:lineRule="auto"/>
              <w:jc w:val="center"/>
              <w:rPr>
                <w:rStyle w:val="block"/>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9E510C" w14:textId="77777777" w:rsidR="005967EB" w:rsidRPr="00890750" w:rsidRDefault="005967EB"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5967EB" w:rsidRPr="00890750" w14:paraId="148BF3C0"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18D73E2A"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Infección de cualquier tipo</w:t>
            </w:r>
          </w:p>
          <w:p w14:paraId="14788CAE"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FB9A442"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FDF68E5"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78C7E8D6"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25/42</w:t>
            </w:r>
          </w:p>
          <w:p w14:paraId="283C5D2B" w14:textId="77777777" w:rsidR="005967EB" w:rsidRPr="00890750" w:rsidRDefault="005967EB" w:rsidP="002E1B40">
            <w:pPr>
              <w:spacing w:after="0" w:line="240" w:lineRule="auto"/>
              <w:jc w:val="center"/>
              <w:rPr>
                <w:rStyle w:val="label"/>
                <w:rFonts w:ascii="Times New Roman" w:eastAsia="Times New Roman" w:hAnsi="Times New Roman" w:cs="Times New Roman"/>
              </w:rPr>
            </w:pPr>
            <w:r w:rsidRPr="00890750">
              <w:rPr>
                <w:rStyle w:val="label"/>
                <w:rFonts w:ascii="Times New Roman" w:eastAsia="Times New Roman" w:hAnsi="Times New Roman" w:cs="Times New Roman"/>
                <w:sz w:val="16"/>
                <w:szCs w:val="16"/>
              </w:rPr>
              <w:t>(59.5%)</w:t>
            </w:r>
          </w:p>
        </w:tc>
        <w:tc>
          <w:tcPr>
            <w:tcW w:w="668" w:type="pct"/>
            <w:tcBorders>
              <w:top w:val="single" w:sz="6" w:space="0" w:color="000000"/>
              <w:left w:val="single" w:sz="6" w:space="0" w:color="000000"/>
              <w:bottom w:val="single" w:sz="6" w:space="0" w:color="000000"/>
              <w:right w:val="single" w:sz="6" w:space="0" w:color="000000"/>
            </w:tcBorders>
            <w:vAlign w:val="center"/>
          </w:tcPr>
          <w:p w14:paraId="2ECF052D"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17/39</w:t>
            </w:r>
          </w:p>
          <w:p w14:paraId="57065EEC"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(43.6%)</w:t>
            </w:r>
          </w:p>
        </w:tc>
        <w:tc>
          <w:tcPr>
            <w:tcW w:w="418" w:type="pct"/>
            <w:tcBorders>
              <w:top w:val="single" w:sz="6" w:space="0" w:color="000000"/>
              <w:left w:val="single" w:sz="6" w:space="0" w:color="000000"/>
              <w:bottom w:val="single" w:sz="6" w:space="0" w:color="000000"/>
              <w:right w:val="single" w:sz="6" w:space="0" w:color="000000"/>
            </w:tcBorders>
            <w:vAlign w:val="center"/>
          </w:tcPr>
          <w:p w14:paraId="2A7459D4" w14:textId="77777777" w:rsidR="005967EB" w:rsidRPr="00890750" w:rsidRDefault="005967EB" w:rsidP="002E1B40">
            <w:pPr>
              <w:spacing w:after="0" w:line="240" w:lineRule="auto"/>
              <w:jc w:val="center"/>
              <w:rPr>
                <w:rStyle w:val="cell"/>
                <w:rFonts w:ascii="Times New Roman" w:eastAsia="Times New Roman" w:hAnsi="Times New Roman" w:cs="Times New Roman"/>
                <w:b/>
                <w:bCs/>
                <w:sz w:val="16"/>
                <w:szCs w:val="16"/>
              </w:rPr>
            </w:pPr>
            <w:r w:rsidRPr="00890750">
              <w:rPr>
                <w:rStyle w:val="cell"/>
                <w:rFonts w:ascii="Times New Roman" w:eastAsia="Times New Roman" w:hAnsi="Times New Roman" w:cs="Times New Roman"/>
                <w:b/>
                <w:bCs/>
                <w:sz w:val="16"/>
                <w:szCs w:val="16"/>
              </w:rPr>
              <w:t>RR: 0.73</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(0.47 a 1.13)</w:t>
            </w:r>
          </w:p>
        </w:tc>
        <w:tc>
          <w:tcPr>
            <w:tcW w:w="835" w:type="pct"/>
            <w:tcBorders>
              <w:top w:val="single" w:sz="6" w:space="0" w:color="000000"/>
              <w:left w:val="single" w:sz="6" w:space="0" w:color="000000"/>
              <w:bottom w:val="single" w:sz="6" w:space="0" w:color="000000"/>
              <w:right w:val="single" w:sz="6" w:space="0" w:color="000000"/>
            </w:tcBorders>
            <w:vAlign w:val="center"/>
          </w:tcPr>
          <w:p w14:paraId="4CA6E88A"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161 menos por 1000</w:t>
            </w:r>
          </w:p>
          <w:p w14:paraId="3A33DDC2"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315 menos a 77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72CF3D55"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1370C843"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8BF78D8"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13680B06"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5812DB33"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6670142F"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74C3350C"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FD715BA"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796970E2"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7/42</w:t>
            </w:r>
          </w:p>
          <w:p w14:paraId="5D1C9918"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(16.7%)</w:t>
            </w:r>
          </w:p>
        </w:tc>
        <w:tc>
          <w:tcPr>
            <w:tcW w:w="668" w:type="pct"/>
            <w:tcBorders>
              <w:top w:val="single" w:sz="6" w:space="0" w:color="000000"/>
              <w:left w:val="single" w:sz="6" w:space="0" w:color="000000"/>
              <w:bottom w:val="single" w:sz="6" w:space="0" w:color="000000"/>
              <w:right w:val="single" w:sz="6" w:space="0" w:color="000000"/>
            </w:tcBorders>
            <w:vAlign w:val="center"/>
          </w:tcPr>
          <w:p w14:paraId="2D2A0576"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0/39</w:t>
            </w:r>
          </w:p>
          <w:p w14:paraId="40204E3E"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tcPr>
          <w:p w14:paraId="32667A37" w14:textId="77777777" w:rsidR="005967EB" w:rsidRPr="00890750" w:rsidRDefault="005967EB" w:rsidP="002E1B40">
            <w:pPr>
              <w:spacing w:after="0" w:line="240" w:lineRule="auto"/>
              <w:jc w:val="center"/>
              <w:rPr>
                <w:rStyle w:val="cell"/>
                <w:rFonts w:ascii="Times New Roman" w:eastAsia="Times New Roman" w:hAnsi="Times New Roman" w:cs="Times New Roman"/>
                <w:b/>
                <w:bCs/>
                <w:sz w:val="16"/>
                <w:szCs w:val="16"/>
              </w:rPr>
            </w:pPr>
            <w:r w:rsidRPr="00890750">
              <w:rPr>
                <w:rStyle w:val="cell"/>
                <w:rFonts w:ascii="Times New Roman" w:eastAsia="Times New Roman" w:hAnsi="Times New Roman" w:cs="Times New Roman"/>
                <w:b/>
                <w:bCs/>
                <w:sz w:val="16"/>
                <w:szCs w:val="16"/>
              </w:rPr>
              <w:t>RR: 0.07</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(0.00 a 1.21)</w:t>
            </w:r>
          </w:p>
        </w:tc>
        <w:tc>
          <w:tcPr>
            <w:tcW w:w="835" w:type="pct"/>
            <w:tcBorders>
              <w:top w:val="single" w:sz="6" w:space="0" w:color="000000"/>
              <w:left w:val="single" w:sz="6" w:space="0" w:color="000000"/>
              <w:bottom w:val="single" w:sz="6" w:space="0" w:color="000000"/>
              <w:right w:val="single" w:sz="6" w:space="0" w:color="000000"/>
            </w:tcBorders>
            <w:vAlign w:val="center"/>
          </w:tcPr>
          <w:p w14:paraId="206B53B8"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155 menos por 1000</w:t>
            </w:r>
          </w:p>
          <w:p w14:paraId="5077751D"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166 menos a 35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1D4A704"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2617F0E3"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F810349"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631A52B0"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197B9044"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345A4530"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61D1D08"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5EF602C"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6B494E86"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3/42</w:t>
            </w:r>
          </w:p>
          <w:p w14:paraId="76566303"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(7.1%)</w:t>
            </w:r>
          </w:p>
        </w:tc>
        <w:tc>
          <w:tcPr>
            <w:tcW w:w="668" w:type="pct"/>
            <w:tcBorders>
              <w:top w:val="single" w:sz="6" w:space="0" w:color="000000"/>
              <w:left w:val="single" w:sz="6" w:space="0" w:color="000000"/>
              <w:bottom w:val="single" w:sz="6" w:space="0" w:color="000000"/>
              <w:right w:val="single" w:sz="6" w:space="0" w:color="000000"/>
            </w:tcBorders>
            <w:vAlign w:val="center"/>
          </w:tcPr>
          <w:p w14:paraId="6B215F80"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3/39</w:t>
            </w:r>
          </w:p>
          <w:p w14:paraId="7A59A39D"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label"/>
                <w:rFonts w:ascii="Times New Roman" w:eastAsia="Times New Roman" w:hAnsi="Times New Roman" w:cs="Times New Roman"/>
                <w:sz w:val="16"/>
                <w:szCs w:val="16"/>
              </w:rPr>
              <w:t>(7.7%)</w:t>
            </w:r>
          </w:p>
        </w:tc>
        <w:tc>
          <w:tcPr>
            <w:tcW w:w="418" w:type="pct"/>
            <w:tcBorders>
              <w:top w:val="single" w:sz="6" w:space="0" w:color="000000"/>
              <w:left w:val="single" w:sz="6" w:space="0" w:color="000000"/>
              <w:bottom w:val="single" w:sz="6" w:space="0" w:color="000000"/>
              <w:right w:val="single" w:sz="6" w:space="0" w:color="000000"/>
            </w:tcBorders>
            <w:vAlign w:val="center"/>
          </w:tcPr>
          <w:p w14:paraId="5BE6B073"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 xml:space="preserve">RR: 1.08 </w:t>
            </w:r>
            <w:r w:rsidRPr="00890750">
              <w:rPr>
                <w:rStyle w:val="cell"/>
                <w:rFonts w:ascii="Times New Roman" w:eastAsia="Times New Roman" w:hAnsi="Times New Roman" w:cs="Times New Roman"/>
                <w:sz w:val="16"/>
                <w:szCs w:val="16"/>
              </w:rPr>
              <w:t>(0.23 a 5.02)</w:t>
            </w:r>
          </w:p>
        </w:tc>
        <w:tc>
          <w:tcPr>
            <w:tcW w:w="835" w:type="pct"/>
            <w:tcBorders>
              <w:top w:val="single" w:sz="6" w:space="0" w:color="000000"/>
              <w:left w:val="single" w:sz="6" w:space="0" w:color="000000"/>
              <w:bottom w:val="single" w:sz="6" w:space="0" w:color="000000"/>
              <w:right w:val="single" w:sz="6" w:space="0" w:color="000000"/>
            </w:tcBorders>
            <w:vAlign w:val="center"/>
          </w:tcPr>
          <w:p w14:paraId="3C0C13B4"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 más por 1000</w:t>
            </w:r>
          </w:p>
          <w:p w14:paraId="365CB7C2"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55 menos a 287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E025F60"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5C11ADCE"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D45A010"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3C7E0575"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03E311B8"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Diarrea</w:t>
            </w:r>
          </w:p>
          <w:p w14:paraId="392B62E9"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507E5EC8"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B070C34"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786BEFCB"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10/42</w:t>
            </w:r>
          </w:p>
          <w:p w14:paraId="5FDB34D5"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(23.8%)</w:t>
            </w:r>
          </w:p>
        </w:tc>
        <w:tc>
          <w:tcPr>
            <w:tcW w:w="668" w:type="pct"/>
            <w:tcBorders>
              <w:top w:val="single" w:sz="6" w:space="0" w:color="000000"/>
              <w:left w:val="single" w:sz="6" w:space="0" w:color="000000"/>
              <w:bottom w:val="single" w:sz="6" w:space="0" w:color="000000"/>
              <w:right w:val="single" w:sz="6" w:space="0" w:color="000000"/>
            </w:tcBorders>
            <w:vAlign w:val="center"/>
          </w:tcPr>
          <w:p w14:paraId="7786B368"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8/39</w:t>
            </w:r>
          </w:p>
          <w:p w14:paraId="059D896E"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label"/>
                <w:rFonts w:ascii="Times New Roman" w:eastAsia="Times New Roman" w:hAnsi="Times New Roman" w:cs="Times New Roman"/>
                <w:sz w:val="16"/>
                <w:szCs w:val="16"/>
              </w:rPr>
              <w:t>(20.5%)</w:t>
            </w:r>
          </w:p>
        </w:tc>
        <w:tc>
          <w:tcPr>
            <w:tcW w:w="418" w:type="pct"/>
            <w:tcBorders>
              <w:top w:val="single" w:sz="6" w:space="0" w:color="000000"/>
              <w:left w:val="single" w:sz="6" w:space="0" w:color="000000"/>
              <w:bottom w:val="single" w:sz="6" w:space="0" w:color="000000"/>
              <w:right w:val="single" w:sz="6" w:space="0" w:color="000000"/>
            </w:tcBorders>
            <w:vAlign w:val="center"/>
          </w:tcPr>
          <w:p w14:paraId="07AE0320"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RR: 0.86</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(0.38 a 1.96)</w:t>
            </w:r>
          </w:p>
        </w:tc>
        <w:tc>
          <w:tcPr>
            <w:tcW w:w="835" w:type="pct"/>
            <w:tcBorders>
              <w:top w:val="single" w:sz="6" w:space="0" w:color="000000"/>
              <w:left w:val="single" w:sz="6" w:space="0" w:color="000000"/>
              <w:bottom w:val="single" w:sz="6" w:space="0" w:color="000000"/>
              <w:right w:val="single" w:sz="6" w:space="0" w:color="000000"/>
            </w:tcBorders>
            <w:vAlign w:val="center"/>
          </w:tcPr>
          <w:p w14:paraId="39BAA503"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33 menos por 1000</w:t>
            </w:r>
          </w:p>
          <w:p w14:paraId="48593B62"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148 menos a 229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247E988"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3BD6D276"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B54BA5B"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254CC54A"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49A42F85"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Vómito</w:t>
            </w:r>
          </w:p>
          <w:p w14:paraId="3ABFEF3D"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7049BC8B"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7D301FA"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667" w:type="pct"/>
            <w:tcBorders>
              <w:top w:val="single" w:sz="6" w:space="0" w:color="000000"/>
              <w:left w:val="single" w:sz="6" w:space="0" w:color="000000"/>
              <w:bottom w:val="single" w:sz="6" w:space="0" w:color="000000"/>
              <w:right w:val="single" w:sz="6" w:space="0" w:color="000000"/>
            </w:tcBorders>
            <w:vAlign w:val="center"/>
          </w:tcPr>
          <w:p w14:paraId="54FFB9CC"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4/42</w:t>
            </w:r>
          </w:p>
          <w:p w14:paraId="7187A91D"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(9.5%)</w:t>
            </w:r>
          </w:p>
        </w:tc>
        <w:tc>
          <w:tcPr>
            <w:tcW w:w="668" w:type="pct"/>
            <w:tcBorders>
              <w:top w:val="single" w:sz="6" w:space="0" w:color="000000"/>
              <w:left w:val="single" w:sz="6" w:space="0" w:color="000000"/>
              <w:bottom w:val="single" w:sz="6" w:space="0" w:color="000000"/>
              <w:right w:val="single" w:sz="6" w:space="0" w:color="000000"/>
            </w:tcBorders>
            <w:vAlign w:val="center"/>
          </w:tcPr>
          <w:p w14:paraId="7C6FADD9" w14:textId="77777777" w:rsidR="005967EB" w:rsidRPr="00890750" w:rsidRDefault="005967EB" w:rsidP="002E1B40">
            <w:pPr>
              <w:spacing w:after="0" w:line="240" w:lineRule="auto"/>
              <w:jc w:val="center"/>
              <w:rPr>
                <w:rStyle w:val="label"/>
                <w:rFonts w:ascii="Times New Roman" w:eastAsia="Times New Roman" w:hAnsi="Times New Roman" w:cs="Times New Roman"/>
                <w:sz w:val="16"/>
                <w:szCs w:val="16"/>
              </w:rPr>
            </w:pPr>
            <w:r w:rsidRPr="00890750">
              <w:rPr>
                <w:rStyle w:val="label"/>
                <w:rFonts w:ascii="Times New Roman" w:eastAsia="Times New Roman" w:hAnsi="Times New Roman" w:cs="Times New Roman"/>
                <w:sz w:val="16"/>
                <w:szCs w:val="16"/>
              </w:rPr>
              <w:t>4/39</w:t>
            </w:r>
          </w:p>
          <w:p w14:paraId="636D68D2"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label"/>
                <w:rFonts w:ascii="Times New Roman" w:eastAsia="Times New Roman" w:hAnsi="Times New Roman" w:cs="Times New Roman"/>
                <w:sz w:val="16"/>
                <w:szCs w:val="16"/>
              </w:rPr>
              <w:t>(10.3%)</w:t>
            </w:r>
          </w:p>
        </w:tc>
        <w:tc>
          <w:tcPr>
            <w:tcW w:w="418" w:type="pct"/>
            <w:tcBorders>
              <w:top w:val="single" w:sz="6" w:space="0" w:color="000000"/>
              <w:left w:val="single" w:sz="6" w:space="0" w:color="000000"/>
              <w:bottom w:val="single" w:sz="6" w:space="0" w:color="000000"/>
              <w:right w:val="single" w:sz="6" w:space="0" w:color="000000"/>
            </w:tcBorders>
            <w:vAlign w:val="center"/>
          </w:tcPr>
          <w:p w14:paraId="775B3E64"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RR: 1.08</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(0.29 a 4.00)</w:t>
            </w:r>
          </w:p>
        </w:tc>
        <w:tc>
          <w:tcPr>
            <w:tcW w:w="835" w:type="pct"/>
            <w:tcBorders>
              <w:top w:val="single" w:sz="6" w:space="0" w:color="000000"/>
              <w:left w:val="single" w:sz="6" w:space="0" w:color="000000"/>
              <w:bottom w:val="single" w:sz="6" w:space="0" w:color="000000"/>
              <w:right w:val="single" w:sz="6" w:space="0" w:color="000000"/>
            </w:tcBorders>
            <w:vAlign w:val="center"/>
          </w:tcPr>
          <w:p w14:paraId="02757712"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 más por 1000</w:t>
            </w:r>
          </w:p>
          <w:p w14:paraId="6F65A103"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68 menos a 286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8DEE821"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0A7C0419"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52B5D8D8" w14:textId="77777777" w:rsidR="005967EB" w:rsidRPr="00890750" w:rsidRDefault="005967EB"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1A1AA581"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0D39742A"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b/>
                <w:bCs/>
                <w:sz w:val="16"/>
                <w:szCs w:val="16"/>
              </w:rPr>
              <w:t xml:space="preserve">ECA: </w:t>
            </w:r>
            <w:r w:rsidRPr="00890750">
              <w:rPr>
                <w:rFonts w:ascii="Times New Roman" w:hAnsi="Times New Roman" w:cs="Times New Roman"/>
                <w:sz w:val="16"/>
                <w:szCs w:val="16"/>
              </w:rPr>
              <w:t xml:space="preserve">Ensayo clínica Aleatorizado; </w:t>
            </w:r>
            <w:r w:rsidRPr="00890750">
              <w:rPr>
                <w:rFonts w:ascii="Times New Roman" w:hAnsi="Times New Roman" w:cs="Times New Roman"/>
                <w:b/>
                <w:bCs/>
                <w:sz w:val="16"/>
                <w:szCs w:val="16"/>
              </w:rPr>
              <w:t>GC:</w:t>
            </w:r>
            <w:r w:rsidRPr="00890750">
              <w:rPr>
                <w:rFonts w:ascii="Times New Roman" w:hAnsi="Times New Roman" w:cs="Times New Roman"/>
                <w:sz w:val="16"/>
                <w:szCs w:val="16"/>
              </w:rPr>
              <w:t xml:space="preserve"> Glucocorticoide;</w:t>
            </w:r>
            <w:r w:rsidRPr="00890750">
              <w:rPr>
                <w:rFonts w:ascii="Times New Roman" w:hAnsi="Times New Roman" w:cs="Times New Roman"/>
                <w:b/>
                <w:bCs/>
                <w:sz w:val="16"/>
                <w:szCs w:val="16"/>
              </w:rPr>
              <w:t xml:space="preserve"> IC:</w:t>
            </w:r>
            <w:r w:rsidRPr="00890750">
              <w:rPr>
                <w:rFonts w:ascii="Times New Roman" w:hAnsi="Times New Roman" w:cs="Times New Roman"/>
                <w:sz w:val="16"/>
                <w:szCs w:val="16"/>
              </w:rPr>
              <w:t xml:space="preserve"> Intervalo de confianza; </w:t>
            </w:r>
            <w:r w:rsidRPr="00890750">
              <w:rPr>
                <w:rFonts w:ascii="Times New Roman" w:hAnsi="Times New Roman" w:cs="Times New Roman"/>
                <w:b/>
                <w:bCs/>
                <w:sz w:val="16"/>
                <w:szCs w:val="16"/>
              </w:rPr>
              <w:t>IS:</w:t>
            </w:r>
            <w:r w:rsidRPr="00890750">
              <w:rPr>
                <w:rFonts w:ascii="Times New Roman" w:hAnsi="Times New Roman" w:cs="Times New Roman"/>
                <w:sz w:val="16"/>
                <w:szCs w:val="16"/>
              </w:rPr>
              <w:t xml:space="preserve"> Inmunosupresor; </w:t>
            </w:r>
            <w:r w:rsidRPr="00890750">
              <w:rPr>
                <w:rFonts w:ascii="Times New Roman" w:hAnsi="Times New Roman" w:cs="Times New Roman"/>
                <w:b/>
                <w:bCs/>
                <w:sz w:val="16"/>
                <w:szCs w:val="16"/>
              </w:rPr>
              <w:t>RR:</w:t>
            </w:r>
            <w:r w:rsidRPr="00890750">
              <w:rPr>
                <w:rFonts w:ascii="Times New Roman" w:hAnsi="Times New Roman" w:cs="Times New Roman"/>
                <w:sz w:val="16"/>
                <w:szCs w:val="16"/>
              </w:rPr>
              <w:t xml:space="preserve"> Razón de riesgo.</w:t>
            </w:r>
          </w:p>
          <w:p w14:paraId="702A1F49"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b/>
                <w:bCs/>
                <w:sz w:val="16"/>
                <w:szCs w:val="16"/>
              </w:rPr>
              <w:t>Nota:</w:t>
            </w:r>
            <w:r w:rsidRPr="00890750">
              <w:rPr>
                <w:rFonts w:ascii="Times New Roman" w:hAnsi="Times New Roman" w:cs="Times New Roman"/>
                <w:sz w:val="16"/>
                <w:szCs w:val="16"/>
              </w:rPr>
              <w:t xml:space="preserve"> Se recalcularon los RR teniendo en cuenta que la intervención fue GC orales a dosis media y el comparador fue GC orales a dosis alta.</w:t>
            </w:r>
          </w:p>
          <w:p w14:paraId="1AFF1DEC" w14:textId="77777777" w:rsidR="005967EB" w:rsidRPr="00890750" w:rsidRDefault="005967EB" w:rsidP="002E1B40">
            <w:pPr>
              <w:spacing w:after="0" w:line="240" w:lineRule="auto"/>
              <w:rPr>
                <w:rFonts w:ascii="Times New Roman" w:hAnsi="Times New Roman" w:cs="Times New Roman"/>
                <w:b/>
                <w:bCs/>
                <w:i/>
                <w:iCs/>
                <w:sz w:val="16"/>
                <w:szCs w:val="16"/>
              </w:rPr>
            </w:pPr>
          </w:p>
          <w:p w14:paraId="482B9783" w14:textId="77777777" w:rsidR="005967EB" w:rsidRPr="00890750" w:rsidRDefault="005967EB"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4B605FF2" w14:textId="77777777" w:rsidR="005967EB" w:rsidRPr="00890750" w:rsidRDefault="005967EB" w:rsidP="00EB30DB">
            <w:pPr>
              <w:pStyle w:val="Prrafodelista"/>
              <w:numPr>
                <w:ilvl w:val="0"/>
                <w:numId w:val="13"/>
              </w:numPr>
              <w:spacing w:after="0" w:line="240" w:lineRule="auto"/>
              <w:ind w:left="201" w:hanging="142"/>
              <w:rPr>
                <w:rFonts w:cs="Times New Roman"/>
                <w:sz w:val="16"/>
                <w:szCs w:val="16"/>
              </w:rPr>
            </w:pPr>
            <w:r w:rsidRPr="00890750">
              <w:rPr>
                <w:rFonts w:cs="Times New Roman"/>
                <w:sz w:val="16"/>
                <w:szCs w:val="16"/>
              </w:rPr>
              <w:t>Se disminuyó dos niveles de certeza de evidencia por riesgo de sesgo: Generación de secuencia aleatoria, sesgo de selección, ocultamiento de la asignación, entre otras.</w:t>
            </w:r>
          </w:p>
          <w:p w14:paraId="4B4D9B35" w14:textId="77777777" w:rsidR="005967EB" w:rsidRPr="00890750" w:rsidRDefault="005967EB" w:rsidP="00EB30DB">
            <w:pPr>
              <w:pStyle w:val="Prrafodelista"/>
              <w:numPr>
                <w:ilvl w:val="0"/>
                <w:numId w:val="13"/>
              </w:numPr>
              <w:spacing w:after="0" w:line="240" w:lineRule="auto"/>
              <w:ind w:left="201" w:hanging="142"/>
              <w:rPr>
                <w:rFonts w:cs="Times New Roman"/>
                <w:sz w:val="16"/>
                <w:szCs w:val="16"/>
              </w:rPr>
            </w:pPr>
            <w:r w:rsidRPr="00890750">
              <w:rPr>
                <w:rFonts w:cs="Times New Roman"/>
                <w:sz w:val="16"/>
                <w:szCs w:val="16"/>
              </w:rPr>
              <w:t>Se disminuyó dos niveles de certeza de evidencia por imprecisión debido a que el IC cruza los umbrales de imprecisión (0.75 y 1.25) y la poca cantidad de participantes.</w:t>
            </w:r>
          </w:p>
          <w:p w14:paraId="7B48275A" w14:textId="77777777" w:rsidR="005967EB" w:rsidRPr="00890750" w:rsidRDefault="005967EB" w:rsidP="00EB30DB">
            <w:pPr>
              <w:pStyle w:val="Prrafodelista"/>
              <w:numPr>
                <w:ilvl w:val="0"/>
                <w:numId w:val="13"/>
              </w:numPr>
              <w:spacing w:after="0" w:line="240" w:lineRule="auto"/>
              <w:ind w:left="201" w:hanging="142"/>
              <w:rPr>
                <w:rFonts w:cs="Times New Roman"/>
                <w:sz w:val="16"/>
                <w:szCs w:val="16"/>
              </w:rPr>
            </w:pPr>
            <w:r w:rsidRPr="00890750">
              <w:rPr>
                <w:rFonts w:cs="Times New Roman"/>
                <w:sz w:val="16"/>
                <w:szCs w:val="16"/>
              </w:rPr>
              <w:t>Se disminuyó un nivel de certeza de evidencia por imprecisión debido a que cruza uno de los umbrales de imprecisión.</w:t>
            </w:r>
          </w:p>
        </w:tc>
      </w:tr>
    </w:tbl>
    <w:p w14:paraId="0B4BF872" w14:textId="77777777" w:rsidR="005967EB" w:rsidRPr="00890750" w:rsidRDefault="005967EB" w:rsidP="005967EB">
      <w:pPr>
        <w:spacing w:after="0"/>
        <w:rPr>
          <w:rFonts w:ascii="Times New Roman" w:hAnsi="Times New Roman" w:cs="Times New Roman"/>
          <w:u w:val="single"/>
        </w:rPr>
      </w:pPr>
      <w:r w:rsidRPr="00890750">
        <w:rPr>
          <w:rFonts w:ascii="Times New Roman" w:hAnsi="Times New Roman" w:cs="Times New Roman"/>
          <w:sz w:val="16"/>
          <w:szCs w:val="16"/>
        </w:rPr>
        <w:t xml:space="preserve"> </w:t>
      </w:r>
    </w:p>
    <w:p w14:paraId="7C86D1D3" w14:textId="77777777" w:rsidR="005967EB" w:rsidRPr="00890750" w:rsidRDefault="005967EB" w:rsidP="005967EB">
      <w:pPr>
        <w:pStyle w:val="Normal2"/>
        <w:ind w:left="0"/>
        <w:rPr>
          <w:rFonts w:ascii="Times New Roman" w:hAnsi="Times New Roman" w:cs="Times New Roman"/>
          <w:b/>
        </w:rPr>
      </w:pPr>
      <w:r w:rsidRPr="00890750">
        <w:rPr>
          <w:rFonts w:ascii="Times New Roman" w:hAnsi="Times New Roman" w:cs="Times New Roman"/>
          <w:b/>
        </w:rPr>
        <w:t>Tabla de la Evidencia a la Decisión (</w:t>
      </w:r>
      <w:proofErr w:type="spellStart"/>
      <w:r w:rsidRPr="00890750">
        <w:rPr>
          <w:rFonts w:ascii="Times New Roman" w:hAnsi="Times New Roman" w:cs="Times New Roman"/>
          <w:b/>
          <w:i/>
          <w:iCs/>
        </w:rPr>
        <w:t>Evidence</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to</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Decision</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EtD</w:t>
      </w:r>
      <w:proofErr w:type="spellEnd"/>
      <w:r w:rsidRPr="00890750">
        <w:rPr>
          <w:rFonts w:ascii="Times New Roman" w:hAnsi="Times New Roman" w:cs="Times New Roman"/>
          <w:b/>
        </w:rPr>
        <w:t>):</w:t>
      </w:r>
    </w:p>
    <w:p w14:paraId="5B2C967E" w14:textId="77777777" w:rsidR="005967EB" w:rsidRPr="00890750" w:rsidRDefault="005967EB" w:rsidP="005967EB">
      <w:pPr>
        <w:rPr>
          <w:rFonts w:ascii="Times New Roman" w:hAnsi="Times New Roman" w:cs="Times New Roman"/>
          <w:bCs/>
          <w:u w:val="single"/>
        </w:rPr>
      </w:pPr>
      <w:r w:rsidRPr="00890750">
        <w:rPr>
          <w:rFonts w:ascii="Times New Roman" w:hAnsi="Times New Roman" w:cs="Times New Roman"/>
          <w:bCs/>
          <w:u w:val="single"/>
        </w:rPr>
        <w:t>PICO 1.1: Adultos con NL clase I a II no refractarios, en fase de inducción:</w:t>
      </w:r>
    </w:p>
    <w:p w14:paraId="58964FF1" w14:textId="77777777" w:rsidR="005967EB" w:rsidRPr="00890750" w:rsidRDefault="005967EB" w:rsidP="005967EB">
      <w:pPr>
        <w:pStyle w:val="Normal2"/>
        <w:ind w:left="0"/>
        <w:rPr>
          <w:rFonts w:ascii="Times New Roman" w:hAnsi="Times New Roman" w:cs="Times New Roman"/>
        </w:rPr>
      </w:pPr>
      <w:r w:rsidRPr="00890750">
        <w:rPr>
          <w:rFonts w:ascii="Times New Roman" w:hAnsi="Times New Roman" w:cs="Times New Roman"/>
          <w:bCs/>
        </w:rPr>
        <w:t xml:space="preserve">No se realizó una tabla de la evidencia a la decisión </w:t>
      </w:r>
      <w:r w:rsidRPr="00890750">
        <w:rPr>
          <w:rFonts w:ascii="Times New Roman" w:hAnsi="Times New Roman" w:cs="Times New Roman"/>
        </w:rPr>
        <w:t>debido a que se decidió emitir BPC.</w:t>
      </w:r>
    </w:p>
    <w:p w14:paraId="1985A72C" w14:textId="77777777" w:rsidR="005967EB" w:rsidRPr="00890750" w:rsidRDefault="005967EB" w:rsidP="005967EB">
      <w:pPr>
        <w:rPr>
          <w:rFonts w:ascii="Times New Roman" w:hAnsi="Times New Roman" w:cs="Times New Roman"/>
          <w:u w:val="single"/>
        </w:rPr>
      </w:pPr>
      <w:r w:rsidRPr="00890750">
        <w:rPr>
          <w:rFonts w:ascii="Times New Roman" w:hAnsi="Times New Roman" w:cs="Times New Roman"/>
          <w:u w:val="single"/>
        </w:rPr>
        <w:t>PICO 1.2: Adultos con NL clase III a V no refractarios, en fase de inducción:</w:t>
      </w:r>
    </w:p>
    <w:p w14:paraId="376AF590" w14:textId="77777777" w:rsidR="005967EB" w:rsidRPr="00890750" w:rsidRDefault="005967EB" w:rsidP="005967EB">
      <w:pPr>
        <w:rPr>
          <w:rFonts w:ascii="Times New Roman" w:hAnsi="Times New Roman" w:cs="Times New Roman"/>
          <w:bCs/>
        </w:rPr>
      </w:pPr>
      <w:r w:rsidRPr="00890750">
        <w:rPr>
          <w:rFonts w:ascii="Times New Roman" w:hAnsi="Times New Roman" w:cs="Times New Roman"/>
          <w:bCs/>
        </w:rPr>
        <w:t>Presentación: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5967EB" w:rsidRPr="00890750" w14:paraId="558236D5" w14:textId="77777777" w:rsidTr="002E1B40">
        <w:tc>
          <w:tcPr>
            <w:tcW w:w="0" w:type="auto"/>
            <w:gridSpan w:val="2"/>
            <w:shd w:val="clear" w:color="auto" w:fill="E7E6E6"/>
            <w:vAlign w:val="center"/>
            <w:hideMark/>
          </w:tcPr>
          <w:p w14:paraId="1D5B6018" w14:textId="77777777" w:rsidR="005967EB" w:rsidRPr="00890750" w:rsidRDefault="005967EB" w:rsidP="002E1B40">
            <w:pPr>
              <w:spacing w:after="0"/>
              <w:jc w:val="center"/>
              <w:rPr>
                <w:rFonts w:ascii="Times New Roman" w:hAnsi="Times New Roman" w:cs="Times New Roman"/>
                <w:b/>
              </w:rPr>
            </w:pPr>
            <w:r w:rsidRPr="00890750">
              <w:rPr>
                <w:rFonts w:ascii="Times New Roman" w:hAnsi="Times New Roman" w:cs="Times New Roman"/>
                <w:b/>
              </w:rPr>
              <w:t>Pregunta 1.2: En adultos con nefritis lúpica (NL) clase III a V no refractarios, ¿se debería iniciar la fase de inducción brindando glucocorticoides (GC) orales a dosis medias en lugar de dosis altas?</w:t>
            </w:r>
          </w:p>
        </w:tc>
      </w:tr>
      <w:tr w:rsidR="005967EB" w:rsidRPr="00890750" w14:paraId="4DC9A572" w14:textId="77777777" w:rsidTr="002E1B40">
        <w:tc>
          <w:tcPr>
            <w:tcW w:w="2392" w:type="dxa"/>
            <w:vAlign w:val="center"/>
            <w:hideMark/>
          </w:tcPr>
          <w:p w14:paraId="7F7E7978" w14:textId="77777777" w:rsidR="005967EB" w:rsidRPr="00890750" w:rsidRDefault="005967EB" w:rsidP="002E1B40">
            <w:pPr>
              <w:spacing w:after="0"/>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102" w:type="dxa"/>
            <w:vAlign w:val="center"/>
            <w:hideMark/>
          </w:tcPr>
          <w:p w14:paraId="3206E69B"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Adultos con nefritis lúpica clase III a V no refractarios en fase de inducción</w:t>
            </w:r>
          </w:p>
        </w:tc>
      </w:tr>
      <w:tr w:rsidR="005967EB" w:rsidRPr="00890750" w14:paraId="4D93FDF5" w14:textId="77777777" w:rsidTr="002E1B40">
        <w:tc>
          <w:tcPr>
            <w:tcW w:w="2392" w:type="dxa"/>
            <w:vAlign w:val="center"/>
            <w:hideMark/>
          </w:tcPr>
          <w:p w14:paraId="4BDCD7C9" w14:textId="77777777" w:rsidR="005967EB" w:rsidRPr="00890750" w:rsidRDefault="005967EB" w:rsidP="002E1B40">
            <w:pPr>
              <w:spacing w:after="0"/>
              <w:rPr>
                <w:rFonts w:ascii="Times New Roman" w:hAnsi="Times New Roman" w:cs="Times New Roman"/>
                <w:b/>
                <w:bCs/>
                <w:caps/>
                <w:sz w:val="16"/>
                <w:szCs w:val="16"/>
              </w:rPr>
            </w:pPr>
            <w:r w:rsidRPr="00890750">
              <w:rPr>
                <w:rFonts w:ascii="Times New Roman" w:hAnsi="Times New Roman" w:cs="Times New Roman"/>
                <w:b/>
                <w:bCs/>
                <w:sz w:val="16"/>
                <w:szCs w:val="16"/>
              </w:rPr>
              <w:t>Intervención a comparar:</w:t>
            </w:r>
          </w:p>
        </w:tc>
        <w:tc>
          <w:tcPr>
            <w:tcW w:w="6102" w:type="dxa"/>
            <w:vAlign w:val="center"/>
            <w:hideMark/>
          </w:tcPr>
          <w:p w14:paraId="724F1DE5" w14:textId="77777777" w:rsidR="005967EB" w:rsidRPr="00890750" w:rsidRDefault="005967EB" w:rsidP="002E1B40">
            <w:pPr>
              <w:spacing w:after="0"/>
              <w:rPr>
                <w:rFonts w:ascii="Times New Roman" w:hAnsi="Times New Roman" w:cs="Times New Roman"/>
                <w:bCs/>
                <w:sz w:val="16"/>
                <w:szCs w:val="16"/>
              </w:rPr>
            </w:pPr>
            <w:r w:rsidRPr="00890750">
              <w:rPr>
                <w:rFonts w:ascii="Times New Roman" w:hAnsi="Times New Roman" w:cs="Times New Roman"/>
                <w:b/>
                <w:sz w:val="16"/>
                <w:szCs w:val="16"/>
              </w:rPr>
              <w:t>Intervención:</w:t>
            </w:r>
            <w:r w:rsidRPr="00890750">
              <w:rPr>
                <w:rFonts w:ascii="Times New Roman" w:hAnsi="Times New Roman" w:cs="Times New Roman"/>
                <w:bCs/>
                <w:sz w:val="16"/>
                <w:szCs w:val="16"/>
              </w:rPr>
              <w:t xml:space="preserve"> GC orales a dosis media (prednisolona a 0.5 mg/día) + inmunosupresores</w:t>
            </w:r>
          </w:p>
          <w:p w14:paraId="603ADF43" w14:textId="77777777" w:rsidR="005967EB" w:rsidRPr="00890750" w:rsidRDefault="005967EB" w:rsidP="002E1B40">
            <w:pPr>
              <w:spacing w:after="0" w:line="240" w:lineRule="auto"/>
              <w:rPr>
                <w:rFonts w:ascii="Times New Roman" w:hAnsi="Times New Roman" w:cs="Times New Roman"/>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bCs/>
                <w:sz w:val="16"/>
                <w:szCs w:val="16"/>
              </w:rPr>
              <w:t xml:space="preserve">GC orales a dosis alta (prednisolona a 1 mg g/día) + inmunosupresores </w:t>
            </w:r>
          </w:p>
        </w:tc>
      </w:tr>
      <w:tr w:rsidR="005967EB" w:rsidRPr="00890750" w14:paraId="42D1463D" w14:textId="77777777" w:rsidTr="002E1B40">
        <w:tc>
          <w:tcPr>
            <w:tcW w:w="2392" w:type="dxa"/>
            <w:vAlign w:val="center"/>
            <w:hideMark/>
          </w:tcPr>
          <w:p w14:paraId="41827A11" w14:textId="77777777" w:rsidR="005967EB" w:rsidRPr="00890750" w:rsidRDefault="005967EB" w:rsidP="002E1B40">
            <w:pPr>
              <w:spacing w:after="0"/>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102" w:type="dxa"/>
            <w:vAlign w:val="center"/>
            <w:hideMark/>
          </w:tcPr>
          <w:p w14:paraId="4591C4C1"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Mortalidad</w:t>
            </w:r>
          </w:p>
          <w:p w14:paraId="0435ED25"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Falla renal (estadio G5)</w:t>
            </w:r>
          </w:p>
          <w:p w14:paraId="23D74D6E"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Respuesta renal completa o parcial</w:t>
            </w:r>
          </w:p>
          <w:p w14:paraId="15C23627"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Respuesta renal completa</w:t>
            </w:r>
          </w:p>
          <w:p w14:paraId="56A42AB1"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Respuesta renal parcial</w:t>
            </w:r>
          </w:p>
          <w:p w14:paraId="7306AECD"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Recaída de la enfermedad lúpica</w:t>
            </w:r>
          </w:p>
          <w:p w14:paraId="626CDAE4"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Función renal estable</w:t>
            </w:r>
          </w:p>
          <w:p w14:paraId="051656BE"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Actividad de la enfermedad</w:t>
            </w:r>
          </w:p>
          <w:p w14:paraId="450A5871"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Infección de cualquier tipo</w:t>
            </w:r>
          </w:p>
          <w:p w14:paraId="38EFC157"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Infección por virus Herpes Zoster</w:t>
            </w:r>
          </w:p>
          <w:p w14:paraId="60D8FBB9"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Hipertensión arterial</w:t>
            </w:r>
          </w:p>
          <w:p w14:paraId="7F3DCF3B"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Infarto de miocardio</w:t>
            </w:r>
          </w:p>
          <w:p w14:paraId="01440146"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Evento cerebrovascular</w:t>
            </w:r>
          </w:p>
          <w:p w14:paraId="28F19134"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Necrosis avascular</w:t>
            </w:r>
          </w:p>
          <w:p w14:paraId="565C4943" w14:textId="77777777" w:rsidR="005967EB" w:rsidRPr="00890750" w:rsidRDefault="005967EB"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Diabetes mellitus</w:t>
            </w:r>
          </w:p>
          <w:p w14:paraId="2D737EB9" w14:textId="77777777" w:rsidR="005967EB" w:rsidRPr="00890750" w:rsidRDefault="005967EB" w:rsidP="00EB30DB">
            <w:pPr>
              <w:pStyle w:val="Prrafodelista"/>
              <w:numPr>
                <w:ilvl w:val="0"/>
                <w:numId w:val="8"/>
              </w:numPr>
              <w:spacing w:after="0"/>
              <w:ind w:left="164" w:hanging="130"/>
              <w:rPr>
                <w:rFonts w:eastAsia="Times New Roman" w:cs="Times New Roman"/>
                <w:sz w:val="16"/>
                <w:szCs w:val="16"/>
              </w:rPr>
            </w:pPr>
            <w:r w:rsidRPr="00890750">
              <w:rPr>
                <w:rFonts w:eastAsia="Times New Roman" w:cs="Times New Roman"/>
                <w:sz w:val="16"/>
                <w:szCs w:val="16"/>
              </w:rPr>
              <w:lastRenderedPageBreak/>
              <w:t>Eventos adversos gastrointestinales</w:t>
            </w:r>
          </w:p>
        </w:tc>
      </w:tr>
      <w:tr w:rsidR="005967EB" w:rsidRPr="00890750" w14:paraId="6AE6B616" w14:textId="77777777" w:rsidTr="002E1B40">
        <w:tc>
          <w:tcPr>
            <w:tcW w:w="2392" w:type="dxa"/>
            <w:vAlign w:val="center"/>
            <w:hideMark/>
          </w:tcPr>
          <w:p w14:paraId="7180737D" w14:textId="77777777" w:rsidR="005967EB" w:rsidRPr="00890750" w:rsidRDefault="005967EB" w:rsidP="002E1B40">
            <w:pPr>
              <w:spacing w:after="0"/>
              <w:rPr>
                <w:rFonts w:ascii="Times New Roman" w:hAnsi="Times New Roman" w:cs="Times New Roman"/>
                <w:b/>
                <w:bCs/>
                <w:caps/>
                <w:sz w:val="16"/>
                <w:szCs w:val="16"/>
              </w:rPr>
            </w:pPr>
            <w:r w:rsidRPr="00890750">
              <w:rPr>
                <w:rFonts w:ascii="Times New Roman" w:hAnsi="Times New Roman" w:cs="Times New Roman"/>
                <w:b/>
                <w:bCs/>
                <w:sz w:val="16"/>
                <w:szCs w:val="16"/>
              </w:rPr>
              <w:lastRenderedPageBreak/>
              <w:t>Escenario:</w:t>
            </w:r>
          </w:p>
        </w:tc>
        <w:tc>
          <w:tcPr>
            <w:tcW w:w="6102" w:type="dxa"/>
            <w:vAlign w:val="center"/>
            <w:hideMark/>
          </w:tcPr>
          <w:p w14:paraId="67DB80BD"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EsSalud</w:t>
            </w:r>
          </w:p>
        </w:tc>
      </w:tr>
      <w:tr w:rsidR="005967EB" w:rsidRPr="00890750" w14:paraId="772073CB" w14:textId="77777777" w:rsidTr="002E1B40">
        <w:tc>
          <w:tcPr>
            <w:tcW w:w="2392" w:type="dxa"/>
            <w:vAlign w:val="center"/>
            <w:hideMark/>
          </w:tcPr>
          <w:p w14:paraId="2FE46B9F" w14:textId="77777777" w:rsidR="005967EB" w:rsidRPr="00890750" w:rsidRDefault="005967EB" w:rsidP="002E1B40">
            <w:pPr>
              <w:spacing w:after="0"/>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102" w:type="dxa"/>
            <w:vAlign w:val="center"/>
            <w:hideMark/>
          </w:tcPr>
          <w:p w14:paraId="69016F87"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5967EB" w:rsidRPr="00890750" w14:paraId="3EA68320" w14:textId="77777777" w:rsidTr="002E1B40">
        <w:tc>
          <w:tcPr>
            <w:tcW w:w="2392" w:type="dxa"/>
            <w:vAlign w:val="center"/>
            <w:hideMark/>
          </w:tcPr>
          <w:p w14:paraId="33072636" w14:textId="77777777" w:rsidR="005967EB" w:rsidRPr="00890750" w:rsidRDefault="005967EB" w:rsidP="002E1B40">
            <w:pPr>
              <w:spacing w:after="0"/>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102" w:type="dxa"/>
            <w:vAlign w:val="center"/>
            <w:hideMark/>
          </w:tcPr>
          <w:p w14:paraId="3451BC03" w14:textId="77777777" w:rsidR="005967EB" w:rsidRPr="00890750" w:rsidRDefault="005967EB" w:rsidP="002E1B40">
            <w:pPr>
              <w:spacing w:after="0"/>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150139C5" w14:textId="77777777" w:rsidR="005967EB" w:rsidRPr="00890750" w:rsidRDefault="005967EB" w:rsidP="005967EB">
      <w:pPr>
        <w:spacing w:after="0"/>
        <w:rPr>
          <w:rFonts w:ascii="Times New Roman" w:hAnsi="Times New Roman" w:cs="Times New Roman"/>
        </w:rPr>
      </w:pPr>
    </w:p>
    <w:p w14:paraId="6B11F78E" w14:textId="77777777" w:rsidR="005967EB" w:rsidRPr="00890750" w:rsidRDefault="005967EB" w:rsidP="005967EB">
      <w:pPr>
        <w:spacing w:after="0"/>
        <w:rPr>
          <w:rFonts w:ascii="Times New Roman" w:hAnsi="Times New Roman" w:cs="Times New Roman"/>
        </w:rPr>
      </w:pPr>
      <w:r w:rsidRPr="00890750">
        <w:rPr>
          <w:rFonts w:ascii="Times New Roman" w:hAnsi="Times New Roman" w:cs="Times New Roman"/>
        </w:rPr>
        <w:t>Evaluación:</w:t>
      </w:r>
    </w:p>
    <w:p w14:paraId="2B52FD3F" w14:textId="77777777" w:rsidR="005967EB" w:rsidRPr="00890750" w:rsidRDefault="005967EB" w:rsidP="005967EB">
      <w:pPr>
        <w:spacing w:after="0"/>
        <w:rPr>
          <w:rFonts w:ascii="Times New Roman" w:hAnsi="Times New Roman" w:cs="Times New Roman"/>
        </w:rPr>
      </w:pPr>
    </w:p>
    <w:tbl>
      <w:tblPr>
        <w:tblW w:w="550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24"/>
        <w:gridCol w:w="2546"/>
      </w:tblGrid>
      <w:tr w:rsidR="005967EB" w:rsidRPr="00890750" w14:paraId="47AF546E" w14:textId="77777777" w:rsidTr="002E1B40">
        <w:tc>
          <w:tcPr>
            <w:tcW w:w="9355" w:type="dxa"/>
            <w:gridSpan w:val="3"/>
            <w:shd w:val="clear" w:color="auto" w:fill="BFBFBF" w:themeFill="background1" w:themeFillShade="BF"/>
            <w:hideMark/>
          </w:tcPr>
          <w:p w14:paraId="29CA1AB4"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496F2370"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5967EB" w:rsidRPr="00890750" w14:paraId="0D2881D3" w14:textId="77777777" w:rsidTr="002E1B40">
        <w:tc>
          <w:tcPr>
            <w:tcW w:w="1985" w:type="dxa"/>
            <w:shd w:val="clear" w:color="auto" w:fill="BFBFBF" w:themeFill="background1" w:themeFillShade="BF"/>
            <w:hideMark/>
          </w:tcPr>
          <w:p w14:paraId="2C46EA83"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79F624E"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88B2572"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597E1931" w14:textId="77777777" w:rsidTr="002E1B40">
        <w:trPr>
          <w:trHeight w:val="1970"/>
        </w:trPr>
        <w:tc>
          <w:tcPr>
            <w:tcW w:w="1985" w:type="dxa"/>
            <w:hideMark/>
          </w:tcPr>
          <w:p w14:paraId="6609356C" w14:textId="77777777" w:rsidR="005967EB" w:rsidRPr="00890750" w:rsidRDefault="005967EB" w:rsidP="002E1B40">
            <w:pPr>
              <w:spacing w:after="0"/>
              <w:rPr>
                <w:rStyle w:val="option-label"/>
                <w:rFonts w:ascii="Times New Roman" w:hAnsi="Times New Roman" w:cs="Times New Roman"/>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Trivial </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Fonts w:ascii="Times New Roman" w:eastAsia="Times New Roman" w:hAnsi="Times New Roman" w:cs="Times New Roman"/>
                <w:b/>
                <w:bCs/>
                <w:sz w:val="16"/>
                <w:szCs w:val="16"/>
                <w:lang w:val="es-MX"/>
              </w:rPr>
              <w:t xml:space="preserve">Pequeño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Moderado </w:t>
            </w:r>
          </w:p>
          <w:p w14:paraId="0A534BCD" w14:textId="77777777" w:rsidR="005967EB" w:rsidRPr="00890750" w:rsidRDefault="005967EB"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Style w:val="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72"/>
              <w:gridCol w:w="850"/>
              <w:gridCol w:w="782"/>
              <w:gridCol w:w="1734"/>
            </w:tblGrid>
            <w:tr w:rsidR="005967EB" w:rsidRPr="00890750" w14:paraId="43FA5F50"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88FA99A" w14:textId="77777777" w:rsidR="005967EB" w:rsidRPr="00890750" w:rsidRDefault="005967EB"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9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6A4046" w14:textId="77777777" w:rsidR="005967EB" w:rsidRPr="00890750" w:rsidRDefault="005967EB"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8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930BAA2" w14:textId="77777777" w:rsidR="005967EB" w:rsidRPr="00890750" w:rsidRDefault="005967EB"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9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74C6C6" w14:textId="77777777" w:rsidR="005967EB" w:rsidRPr="00890750" w:rsidRDefault="005967EB"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5967EB" w:rsidRPr="00890750" w14:paraId="26405CEB"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7727618B"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3CD5F766"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780DF17"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5FB69CC"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39167513" w14:textId="77777777" w:rsidR="005967EB" w:rsidRPr="00890750" w:rsidRDefault="005967EB" w:rsidP="002E1B40">
                  <w:pPr>
                    <w:spacing w:after="0"/>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RR: 0.21</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(0.01 a 4.34)</w:t>
                  </w:r>
                </w:p>
              </w:tc>
              <w:tc>
                <w:tcPr>
                  <w:tcW w:w="1911" w:type="pct"/>
                  <w:tcBorders>
                    <w:top w:val="single" w:sz="6" w:space="0" w:color="000000"/>
                    <w:left w:val="single" w:sz="6" w:space="0" w:color="000000"/>
                    <w:bottom w:val="single" w:sz="6" w:space="0" w:color="000000"/>
                    <w:right w:val="single" w:sz="6" w:space="0" w:color="000000"/>
                  </w:tcBorders>
                  <w:vAlign w:val="center"/>
                </w:tcPr>
                <w:p w14:paraId="2D963C0F"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38 menos por 1000</w:t>
                  </w:r>
                </w:p>
                <w:p w14:paraId="778AE356"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(de 47 menos a 159 más)</w:t>
                  </w:r>
                </w:p>
              </w:tc>
            </w:tr>
            <w:tr w:rsidR="005967EB" w:rsidRPr="00890750" w14:paraId="2C6F7573"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0E3974D2"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4D4360C6" w14:textId="77777777" w:rsidR="005967EB" w:rsidRPr="00890750" w:rsidRDefault="005967EB" w:rsidP="002E1B40">
                  <w:pPr>
                    <w:spacing w:after="0"/>
                    <w:rPr>
                      <w:rFonts w:ascii="Times New Roman" w:hAnsi="Times New Roman" w:cs="Times New Roman"/>
                      <w:color w:val="FF000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2CE46685"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13DC6F2"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4A060875"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Style w:val="cell"/>
                      <w:rFonts w:ascii="Times New Roman" w:eastAsia="Times New Roman" w:hAnsi="Times New Roman" w:cs="Times New Roman"/>
                      <w:b/>
                      <w:bCs/>
                      <w:sz w:val="16"/>
                      <w:szCs w:val="16"/>
                    </w:rPr>
                    <w:t>RR: 1.08</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(0.45 a 2.59)</w:t>
                  </w:r>
                </w:p>
              </w:tc>
              <w:tc>
                <w:tcPr>
                  <w:tcW w:w="1911" w:type="pct"/>
                  <w:tcBorders>
                    <w:top w:val="single" w:sz="6" w:space="0" w:color="000000"/>
                    <w:left w:val="single" w:sz="6" w:space="0" w:color="000000"/>
                    <w:bottom w:val="single" w:sz="6" w:space="0" w:color="000000"/>
                    <w:right w:val="single" w:sz="6" w:space="0" w:color="000000"/>
                  </w:tcBorders>
                  <w:vAlign w:val="center"/>
                </w:tcPr>
                <w:p w14:paraId="647F4279"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 más por 1000</w:t>
                  </w:r>
                </w:p>
                <w:p w14:paraId="01261139" w14:textId="77777777" w:rsidR="005967EB" w:rsidRPr="00890750" w:rsidRDefault="005967EB" w:rsidP="002E1B40">
                  <w:pPr>
                    <w:spacing w:after="0"/>
                    <w:jc w:val="center"/>
                    <w:rPr>
                      <w:rFonts w:ascii="Times New Roman" w:hAnsi="Times New Roman" w:cs="Times New Roman"/>
                      <w:b/>
                      <w:bCs/>
                      <w:color w:val="FF0000"/>
                      <w:sz w:val="16"/>
                      <w:szCs w:val="16"/>
                    </w:rPr>
                  </w:pPr>
                  <w:r w:rsidRPr="00890750">
                    <w:rPr>
                      <w:rFonts w:ascii="Times New Roman" w:hAnsi="Times New Roman" w:cs="Times New Roman"/>
                      <w:sz w:val="16"/>
                      <w:szCs w:val="16"/>
                    </w:rPr>
                    <w:t>(de 105 menos a 303 más)</w:t>
                  </w:r>
                </w:p>
              </w:tc>
            </w:tr>
            <w:tr w:rsidR="005967EB" w:rsidRPr="00890750" w14:paraId="0958E58C"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4AF98A07"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62311E4C"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11643369"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C1508E7"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5E0363E0" w14:textId="77777777" w:rsidR="005967EB" w:rsidRPr="00890750" w:rsidRDefault="005967EB" w:rsidP="002E1B40">
                  <w:pPr>
                    <w:spacing w:after="0"/>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RR: 0.75</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(0.40 a 1.28)</w:t>
                  </w:r>
                </w:p>
              </w:tc>
              <w:tc>
                <w:tcPr>
                  <w:tcW w:w="1911" w:type="pct"/>
                  <w:tcBorders>
                    <w:top w:val="single" w:sz="6" w:space="0" w:color="000000"/>
                    <w:left w:val="single" w:sz="6" w:space="0" w:color="000000"/>
                    <w:bottom w:val="single" w:sz="6" w:space="0" w:color="000000"/>
                    <w:right w:val="single" w:sz="6" w:space="0" w:color="000000"/>
                  </w:tcBorders>
                  <w:vAlign w:val="center"/>
                </w:tcPr>
                <w:p w14:paraId="431B8009"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119 menos por 1000</w:t>
                  </w:r>
                </w:p>
                <w:p w14:paraId="110BB62F" w14:textId="77777777" w:rsidR="005967EB" w:rsidRPr="00890750" w:rsidRDefault="005967EB"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286 menos a 133 más)</w:t>
                  </w:r>
                </w:p>
              </w:tc>
            </w:tr>
            <w:tr w:rsidR="005967EB" w:rsidRPr="00890750" w14:paraId="749808C8"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326ACF60"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de la enfermedad lúpica</w:t>
                  </w:r>
                </w:p>
                <w:p w14:paraId="46A27376" w14:textId="77777777" w:rsidR="005967EB" w:rsidRPr="00890750" w:rsidRDefault="005967EB" w:rsidP="002E1B40">
                  <w:pPr>
                    <w:spacing w:after="0"/>
                    <w:rPr>
                      <w:rFonts w:ascii="Times New Roman" w:hAnsi="Times New Roman" w:cs="Times New Roman"/>
                      <w:color w:val="FF000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61344AAF"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E220D18"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Fonts w:ascii="Times New Roman" w:hAnsi="Times New Roman" w:cs="Times New Roman"/>
                      <w:sz w:val="16"/>
                      <w:szCs w:val="16"/>
                    </w:rPr>
                    <w:t>(50)</w:t>
                  </w:r>
                </w:p>
              </w:tc>
              <w:tc>
                <w:tcPr>
                  <w:tcW w:w="862" w:type="pct"/>
                  <w:tcBorders>
                    <w:top w:val="single" w:sz="6" w:space="0" w:color="000000"/>
                    <w:left w:val="single" w:sz="6" w:space="0" w:color="000000"/>
                    <w:bottom w:val="single" w:sz="6" w:space="0" w:color="000000"/>
                    <w:right w:val="single" w:sz="6" w:space="0" w:color="000000"/>
                  </w:tcBorders>
                  <w:vAlign w:val="center"/>
                </w:tcPr>
                <w:p w14:paraId="6B5D0C4F"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Style w:val="cell"/>
                      <w:rFonts w:ascii="Times New Roman" w:eastAsia="Times New Roman" w:hAnsi="Times New Roman" w:cs="Times New Roman"/>
                      <w:b/>
                      <w:bCs/>
                      <w:sz w:val="16"/>
                      <w:szCs w:val="16"/>
                    </w:rPr>
                    <w:t>RR: 0.42</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(0.02 a 9.84)</w:t>
                  </w:r>
                </w:p>
              </w:tc>
              <w:tc>
                <w:tcPr>
                  <w:tcW w:w="1911" w:type="pct"/>
                  <w:tcBorders>
                    <w:top w:val="single" w:sz="6" w:space="0" w:color="000000"/>
                    <w:left w:val="single" w:sz="6" w:space="0" w:color="000000"/>
                    <w:bottom w:val="single" w:sz="6" w:space="0" w:color="000000"/>
                    <w:right w:val="single" w:sz="6" w:space="0" w:color="000000"/>
                  </w:tcBorders>
                  <w:vAlign w:val="center"/>
                </w:tcPr>
                <w:p w14:paraId="6BAE348C"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21 menos por 1000</w:t>
                  </w:r>
                </w:p>
                <w:p w14:paraId="1522D6D3" w14:textId="77777777" w:rsidR="005967EB" w:rsidRPr="00890750" w:rsidRDefault="005967EB" w:rsidP="002E1B40">
                  <w:pPr>
                    <w:spacing w:after="0"/>
                    <w:jc w:val="center"/>
                    <w:rPr>
                      <w:rFonts w:ascii="Times New Roman" w:hAnsi="Times New Roman" w:cs="Times New Roman"/>
                      <w:b/>
                      <w:bCs/>
                      <w:color w:val="FF0000"/>
                      <w:sz w:val="16"/>
                      <w:szCs w:val="16"/>
                    </w:rPr>
                  </w:pPr>
                  <w:r w:rsidRPr="00890750">
                    <w:rPr>
                      <w:rFonts w:ascii="Times New Roman" w:hAnsi="Times New Roman" w:cs="Times New Roman"/>
                      <w:sz w:val="16"/>
                      <w:szCs w:val="16"/>
                    </w:rPr>
                    <w:t>(de 35 menos a 316 más)</w:t>
                  </w:r>
                </w:p>
              </w:tc>
            </w:tr>
          </w:tbl>
          <w:p w14:paraId="0795E056" w14:textId="77777777" w:rsidR="005967EB" w:rsidRPr="00890750" w:rsidRDefault="005967EB" w:rsidP="002E1B40">
            <w:pPr>
              <w:rPr>
                <w:rFonts w:ascii="Times New Roman" w:eastAsia="Times New Roman" w:hAnsi="Times New Roman" w:cs="Times New Roman"/>
                <w:sz w:val="16"/>
                <w:szCs w:val="16"/>
              </w:rPr>
            </w:pPr>
          </w:p>
          <w:p w14:paraId="1BCC0A80"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b/>
                <w:bCs/>
                <w:sz w:val="16"/>
                <w:szCs w:val="16"/>
                <w:lang w:val="en-US"/>
              </w:rPr>
              <w:t>Ruiz-</w:t>
            </w:r>
            <w:proofErr w:type="spellStart"/>
            <w:r w:rsidRPr="00890750">
              <w:rPr>
                <w:rFonts w:ascii="Times New Roman" w:eastAsia="Times New Roman" w:hAnsi="Times New Roman" w:cs="Times New Roman"/>
                <w:b/>
                <w:bCs/>
                <w:sz w:val="16"/>
                <w:szCs w:val="16"/>
                <w:lang w:val="en-US"/>
              </w:rPr>
              <w:t>Irastorza</w:t>
            </w:r>
            <w:proofErr w:type="spellEnd"/>
            <w:r w:rsidRPr="00890750">
              <w:rPr>
                <w:rFonts w:ascii="Times New Roman" w:eastAsia="Times New Roman" w:hAnsi="Times New Roman" w:cs="Times New Roman"/>
                <w:b/>
                <w:bCs/>
                <w:sz w:val="16"/>
                <w:szCs w:val="16"/>
                <w:lang w:val="en-US"/>
              </w:rPr>
              <w:t xml:space="preserve"> G, Danza A, Perales I, Villar I, Garcia M, Delgado S, </w:t>
            </w:r>
            <w:proofErr w:type="spellStart"/>
            <w:r w:rsidRPr="00890750">
              <w:rPr>
                <w:rFonts w:ascii="Times New Roman" w:eastAsia="Times New Roman" w:hAnsi="Times New Roman" w:cs="Times New Roman"/>
                <w:b/>
                <w:bCs/>
                <w:sz w:val="16"/>
                <w:szCs w:val="16"/>
                <w:lang w:val="en-US"/>
              </w:rPr>
              <w:t>Khamashta</w:t>
            </w:r>
            <w:proofErr w:type="spellEnd"/>
            <w:r w:rsidRPr="00890750">
              <w:rPr>
                <w:rFonts w:ascii="Times New Roman" w:eastAsia="Times New Roman" w:hAnsi="Times New Roman" w:cs="Times New Roman"/>
                <w:b/>
                <w:bCs/>
                <w:sz w:val="16"/>
                <w:szCs w:val="16"/>
                <w:lang w:val="en-US"/>
              </w:rPr>
              <w:t xml:space="preserve"> M. Prednisone in lupus nephritis: how much is enough? </w:t>
            </w:r>
            <w:proofErr w:type="spellStart"/>
            <w:r w:rsidRPr="00890750">
              <w:rPr>
                <w:rFonts w:ascii="Times New Roman" w:eastAsia="Times New Roman" w:hAnsi="Times New Roman" w:cs="Times New Roman"/>
                <w:b/>
                <w:bCs/>
                <w:sz w:val="16"/>
                <w:szCs w:val="16"/>
              </w:rPr>
              <w:t>Autoimmun</w:t>
            </w:r>
            <w:proofErr w:type="spellEnd"/>
            <w:r w:rsidRPr="00890750">
              <w:rPr>
                <w:rFonts w:ascii="Times New Roman" w:eastAsia="Times New Roman" w:hAnsi="Times New Roman" w:cs="Times New Roman"/>
                <w:b/>
                <w:bCs/>
                <w:sz w:val="16"/>
                <w:szCs w:val="16"/>
              </w:rPr>
              <w:t xml:space="preserve"> Rev. 2014 Feb;13(2):206-14</w:t>
            </w:r>
            <w:r w:rsidRPr="00890750">
              <w:rPr>
                <w:rFonts w:ascii="Times New Roman" w:eastAsia="Times New Roman" w:hAnsi="Times New Roman" w:cs="Times New Roman"/>
                <w:sz w:val="16"/>
                <w:szCs w:val="16"/>
              </w:rPr>
              <w:t>.</w:t>
            </w:r>
          </w:p>
          <w:p w14:paraId="7DBBA05F" w14:textId="77777777" w:rsidR="005967EB" w:rsidRPr="00890750" w:rsidRDefault="005967EB" w:rsidP="002E1B40">
            <w:pPr>
              <w:spacing w:after="0"/>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Aquellos pacientes con NL que recibieron GC orales a 1 </w:t>
            </w:r>
            <w:r w:rsidRPr="00890750">
              <w:rPr>
                <w:rFonts w:ascii="Times New Roman" w:hAnsi="Times New Roman" w:cs="Times New Roman"/>
                <w:bCs/>
                <w:sz w:val="16"/>
                <w:szCs w:val="16"/>
              </w:rPr>
              <w:t>mg/kg/día</w:t>
            </w:r>
            <w:r w:rsidRPr="00890750">
              <w:rPr>
                <w:rFonts w:ascii="Times New Roman" w:eastAsia="Times New Roman" w:hAnsi="Times New Roman" w:cs="Times New Roman"/>
                <w:sz w:val="16"/>
                <w:szCs w:val="16"/>
              </w:rPr>
              <w:t xml:space="preserve"> tendieron a presentar mayor toxicidad global (</w:t>
            </w:r>
            <w:r w:rsidRPr="00890750">
              <w:rPr>
                <w:rFonts w:ascii="Times New Roman" w:eastAsia="Times New Roman" w:hAnsi="Times New Roman" w:cs="Times New Roman"/>
                <w:b/>
                <w:bCs/>
                <w:sz w:val="16"/>
                <w:szCs w:val="16"/>
              </w:rPr>
              <w:t>HR: 13, IC 95%: 1.7 a 98.1, p = 0.012</w:t>
            </w:r>
            <w:r w:rsidRPr="00890750">
              <w:rPr>
                <w:rFonts w:ascii="Times New Roman" w:eastAsia="Times New Roman" w:hAnsi="Times New Roman" w:cs="Times New Roman"/>
                <w:sz w:val="16"/>
                <w:szCs w:val="16"/>
              </w:rPr>
              <w:t>) y metabólica (</w:t>
            </w:r>
            <w:r w:rsidRPr="00890750">
              <w:rPr>
                <w:rFonts w:ascii="Times New Roman" w:eastAsia="Times New Roman" w:hAnsi="Times New Roman" w:cs="Times New Roman"/>
                <w:b/>
                <w:bCs/>
                <w:sz w:val="16"/>
                <w:szCs w:val="16"/>
              </w:rPr>
              <w:t>HR: 10.6, IC 95%: 1.4 a 80.2, p = 0.022</w:t>
            </w:r>
            <w:r w:rsidRPr="00890750">
              <w:rPr>
                <w:rFonts w:ascii="Times New Roman" w:eastAsia="Times New Roman" w:hAnsi="Times New Roman" w:cs="Times New Roman"/>
                <w:sz w:val="16"/>
                <w:szCs w:val="16"/>
              </w:rPr>
              <w:t xml:space="preserve">) por corticoides en comparación con aquellos que recibieron GC orales a 15 - 30 mg/día en un tiempo de seguimiento de 11.5 años. Sin embargo, este estudio podría tener confusión residual y no medida. </w:t>
            </w:r>
          </w:p>
        </w:tc>
        <w:tc>
          <w:tcPr>
            <w:tcW w:w="2546" w:type="dxa"/>
            <w:hideMark/>
          </w:tcPr>
          <w:p w14:paraId="22044E7B" w14:textId="77777777" w:rsidR="005967EB" w:rsidRPr="00890750" w:rsidRDefault="005967EB" w:rsidP="002E1B40">
            <w:pPr>
              <w:rPr>
                <w:rFonts w:ascii="Times New Roman" w:eastAsia="Times New Roman" w:hAnsi="Times New Roman" w:cs="Times New Roman"/>
                <w:sz w:val="16"/>
                <w:szCs w:val="16"/>
              </w:rPr>
            </w:pPr>
            <w:bookmarkStart w:id="10" w:name="_Hlk86737275"/>
            <w:r w:rsidRPr="00890750">
              <w:rPr>
                <w:rFonts w:ascii="Times New Roman" w:eastAsia="Times New Roman" w:hAnsi="Times New Roman" w:cs="Times New Roman"/>
                <w:sz w:val="16"/>
                <w:szCs w:val="16"/>
              </w:rPr>
              <w:t>Si brindamos GC orales a dosis media (0.5</w:t>
            </w:r>
            <w:r w:rsidRPr="00890750">
              <w:rPr>
                <w:rFonts w:ascii="Times New Roman" w:hAnsi="Times New Roman" w:cs="Times New Roman"/>
                <w:bCs/>
                <w:sz w:val="16"/>
                <w:szCs w:val="16"/>
              </w:rPr>
              <w:t xml:space="preserve"> mg/día</w:t>
            </w:r>
            <w:r w:rsidRPr="00890750">
              <w:rPr>
                <w:rFonts w:ascii="Times New Roman" w:eastAsia="Times New Roman" w:hAnsi="Times New Roman" w:cs="Times New Roman"/>
                <w:sz w:val="16"/>
                <w:szCs w:val="16"/>
              </w:rPr>
              <w:t xml:space="preserve">) en lugar de brindar GC orales a dosis alta (1 </w:t>
            </w:r>
            <w:r w:rsidRPr="00890750">
              <w:rPr>
                <w:rFonts w:ascii="Times New Roman" w:hAnsi="Times New Roman" w:cs="Times New Roman"/>
                <w:bCs/>
                <w:sz w:val="16"/>
                <w:szCs w:val="16"/>
              </w:rPr>
              <w:t>mg/día</w:t>
            </w:r>
            <w:r w:rsidRPr="00890750">
              <w:rPr>
                <w:rFonts w:ascii="Times New Roman" w:eastAsia="Times New Roman" w:hAnsi="Times New Roman" w:cs="Times New Roman"/>
                <w:sz w:val="16"/>
                <w:szCs w:val="16"/>
              </w:rPr>
              <w:t>) posiblemente no modificaríamos la respuesta renal parcial, y posiblemente no modificaríamos la mortalidad, remisión respuesta renal completa ni la frecuencia de recaídas, pero esto es muy incierto.</w:t>
            </w:r>
          </w:p>
          <w:p w14:paraId="1A4382CD" w14:textId="77777777" w:rsidR="005967EB" w:rsidRPr="00890750" w:rsidRDefault="005967EB" w:rsidP="002E1B40">
            <w:pPr>
              <w:rPr>
                <w:rFonts w:ascii="Times New Roman" w:eastAsia="Times New Roman" w:hAnsi="Times New Roman" w:cs="Times New Roman"/>
                <w:sz w:val="16"/>
                <w:szCs w:val="16"/>
              </w:rPr>
            </w:pPr>
            <w:bookmarkStart w:id="11" w:name="_Hlk86737323"/>
            <w:bookmarkEnd w:id="10"/>
            <w:r w:rsidRPr="00890750">
              <w:rPr>
                <w:rFonts w:ascii="Times New Roman" w:eastAsia="Times New Roman" w:hAnsi="Times New Roman" w:cs="Times New Roman"/>
                <w:sz w:val="16"/>
                <w:szCs w:val="16"/>
              </w:rPr>
              <w:t>La evidencia disponible al momento no permite determinar los efectos sobre falla renal, función renal estable, ni actividad de la enfermedad.</w:t>
            </w:r>
          </w:p>
          <w:p w14:paraId="2AFDBC34" w14:textId="77777777" w:rsidR="005967EB" w:rsidRPr="00890750" w:rsidRDefault="005967EB" w:rsidP="002E1B40">
            <w:pPr>
              <w:rPr>
                <w:rFonts w:ascii="Times New Roman" w:eastAsia="Times New Roman" w:hAnsi="Times New Roman" w:cs="Times New Roman"/>
                <w:sz w:val="16"/>
                <w:szCs w:val="16"/>
              </w:rPr>
            </w:pPr>
            <w:bookmarkStart w:id="12" w:name="_Hlk86737363"/>
            <w:bookmarkEnd w:id="11"/>
            <w:r w:rsidRPr="00890750">
              <w:rPr>
                <w:rFonts w:ascii="Times New Roman" w:eastAsia="Times New Roman" w:hAnsi="Times New Roman" w:cs="Times New Roman"/>
                <w:sz w:val="16"/>
                <w:szCs w:val="16"/>
              </w:rPr>
              <w:t xml:space="preserve">Un estudio observacional de cohorte en adultos con NL sugiere que los GC orales a dosis media podrían asociarse a un menor riesgo de toxicidad global y metabólica a un tiempo de seguimiento de 11.5 años. Sin embargo, este estudio tiene limitaciones y este resultado tendría que confirmarse con estudios mejor diseñados. </w:t>
            </w:r>
          </w:p>
          <w:bookmarkEnd w:id="12"/>
          <w:p w14:paraId="6329E68A"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En base a lo anterior, los beneficios se consideraron pequeños (puesto que los GC a dosis bajas potencialmente sean más seguras). </w:t>
            </w:r>
          </w:p>
        </w:tc>
      </w:tr>
      <w:tr w:rsidR="005967EB" w:rsidRPr="00890750" w14:paraId="6CDAAA2E" w14:textId="77777777" w:rsidTr="002E1B40">
        <w:tc>
          <w:tcPr>
            <w:tcW w:w="9355" w:type="dxa"/>
            <w:gridSpan w:val="3"/>
            <w:shd w:val="clear" w:color="auto" w:fill="BFBFBF" w:themeFill="background1" w:themeFillShade="BF"/>
            <w:hideMark/>
          </w:tcPr>
          <w:p w14:paraId="55995D91"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77A76BAC"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5967EB" w:rsidRPr="00890750" w14:paraId="04C4979F" w14:textId="77777777" w:rsidTr="002E1B40">
        <w:tc>
          <w:tcPr>
            <w:tcW w:w="1985" w:type="dxa"/>
            <w:shd w:val="clear" w:color="auto" w:fill="BFBFBF" w:themeFill="background1" w:themeFillShade="BF"/>
            <w:hideMark/>
          </w:tcPr>
          <w:p w14:paraId="1BBF9AED"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0A74573"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C200DF7"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2706837D" w14:textId="77777777" w:rsidTr="002E1B40">
        <w:trPr>
          <w:trHeight w:val="64"/>
        </w:trPr>
        <w:tc>
          <w:tcPr>
            <w:tcW w:w="1985" w:type="dxa"/>
            <w:hideMark/>
          </w:tcPr>
          <w:p w14:paraId="04F96EE7" w14:textId="77777777" w:rsidR="005967EB" w:rsidRPr="00890750" w:rsidRDefault="005967EB"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Moderado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72"/>
              <w:gridCol w:w="850"/>
              <w:gridCol w:w="782"/>
              <w:gridCol w:w="1734"/>
            </w:tblGrid>
            <w:tr w:rsidR="005967EB" w:rsidRPr="00890750" w14:paraId="06E5B273"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02059F9" w14:textId="77777777" w:rsidR="005967EB" w:rsidRPr="00890750" w:rsidRDefault="005967EB"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9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289F4B" w14:textId="77777777" w:rsidR="005967EB" w:rsidRPr="00890750" w:rsidRDefault="005967EB"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8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73C135" w14:textId="77777777" w:rsidR="005967EB" w:rsidRPr="00890750" w:rsidRDefault="005967EB"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9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C7FA9B" w14:textId="77777777" w:rsidR="005967EB" w:rsidRPr="00890750" w:rsidRDefault="005967EB"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5967EB" w:rsidRPr="00890750" w14:paraId="31A331D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34FBAAB6"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35D0E627"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2A1A3E6F"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BDA011D"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056998BE" w14:textId="77777777" w:rsidR="005967EB" w:rsidRPr="00890750" w:rsidRDefault="005967EB" w:rsidP="002E1B40">
                  <w:pPr>
                    <w:spacing w:after="0"/>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RR: 0.73</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(0.47 a 1.13)</w:t>
                  </w:r>
                </w:p>
              </w:tc>
              <w:tc>
                <w:tcPr>
                  <w:tcW w:w="1911" w:type="pct"/>
                  <w:tcBorders>
                    <w:top w:val="single" w:sz="6" w:space="0" w:color="000000"/>
                    <w:left w:val="single" w:sz="6" w:space="0" w:color="000000"/>
                    <w:bottom w:val="single" w:sz="6" w:space="0" w:color="000000"/>
                    <w:right w:val="single" w:sz="6" w:space="0" w:color="000000"/>
                  </w:tcBorders>
                  <w:vAlign w:val="center"/>
                </w:tcPr>
                <w:p w14:paraId="3F157762"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161 menos por 1000</w:t>
                  </w:r>
                </w:p>
                <w:p w14:paraId="3591B395"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(de 315 menos a 77 más)</w:t>
                  </w:r>
                </w:p>
              </w:tc>
            </w:tr>
            <w:tr w:rsidR="005967EB" w:rsidRPr="00890750" w14:paraId="4D5AA0E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CBB2532"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128EDC30" w14:textId="77777777" w:rsidR="005967EB" w:rsidRPr="00890750" w:rsidRDefault="005967EB" w:rsidP="002E1B40">
                  <w:pPr>
                    <w:spacing w:after="0"/>
                    <w:rPr>
                      <w:rFonts w:ascii="Times New Roman" w:hAnsi="Times New Roman" w:cs="Times New Roman"/>
                      <w:color w:val="FF000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0DA1DBEE"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57EFFAC"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44232487"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Style w:val="cell"/>
                      <w:rFonts w:ascii="Times New Roman" w:eastAsia="Times New Roman" w:hAnsi="Times New Roman" w:cs="Times New Roman"/>
                      <w:b/>
                      <w:bCs/>
                      <w:sz w:val="16"/>
                      <w:szCs w:val="16"/>
                    </w:rPr>
                    <w:t>RR: 0.07</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(0.00 a 1.21)</w:t>
                  </w:r>
                </w:p>
              </w:tc>
              <w:tc>
                <w:tcPr>
                  <w:tcW w:w="1911" w:type="pct"/>
                  <w:tcBorders>
                    <w:top w:val="single" w:sz="6" w:space="0" w:color="000000"/>
                    <w:left w:val="single" w:sz="6" w:space="0" w:color="000000"/>
                    <w:bottom w:val="single" w:sz="6" w:space="0" w:color="000000"/>
                    <w:right w:val="single" w:sz="6" w:space="0" w:color="000000"/>
                  </w:tcBorders>
                  <w:vAlign w:val="center"/>
                </w:tcPr>
                <w:p w14:paraId="133D2DFB"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155 menos por 1000</w:t>
                  </w:r>
                </w:p>
                <w:p w14:paraId="2D19AEFB" w14:textId="77777777" w:rsidR="005967EB" w:rsidRPr="00890750" w:rsidRDefault="005967EB" w:rsidP="002E1B40">
                  <w:pPr>
                    <w:spacing w:after="0"/>
                    <w:jc w:val="center"/>
                    <w:rPr>
                      <w:rFonts w:ascii="Times New Roman" w:hAnsi="Times New Roman" w:cs="Times New Roman"/>
                      <w:b/>
                      <w:bCs/>
                      <w:color w:val="FF0000"/>
                      <w:sz w:val="16"/>
                      <w:szCs w:val="16"/>
                    </w:rPr>
                  </w:pPr>
                  <w:r w:rsidRPr="00890750">
                    <w:rPr>
                      <w:rFonts w:ascii="Times New Roman" w:hAnsi="Times New Roman" w:cs="Times New Roman"/>
                      <w:sz w:val="16"/>
                      <w:szCs w:val="16"/>
                    </w:rPr>
                    <w:t>(de 166 menos a 35 más)</w:t>
                  </w:r>
                </w:p>
              </w:tc>
            </w:tr>
            <w:tr w:rsidR="005967EB" w:rsidRPr="00890750" w14:paraId="1CE938E5"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8DAE5CE"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Hipertensión arterial</w:t>
                  </w:r>
                </w:p>
                <w:p w14:paraId="70AED24B"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DC68BDE"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4F0B0F8"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60C1F488" w14:textId="77777777" w:rsidR="005967EB" w:rsidRPr="00890750" w:rsidRDefault="005967EB" w:rsidP="002E1B40">
                  <w:pPr>
                    <w:spacing w:after="0"/>
                    <w:jc w:val="center"/>
                    <w:rPr>
                      <w:rFonts w:ascii="Times New Roman" w:hAnsi="Times New Roman" w:cs="Times New Roman"/>
                      <w:sz w:val="16"/>
                      <w:szCs w:val="16"/>
                    </w:rPr>
                  </w:pPr>
                  <w:r w:rsidRPr="00890750">
                    <w:rPr>
                      <w:rStyle w:val="cell"/>
                      <w:rFonts w:ascii="Times New Roman" w:eastAsia="Times New Roman" w:hAnsi="Times New Roman" w:cs="Times New Roman"/>
                      <w:b/>
                      <w:bCs/>
                      <w:sz w:val="16"/>
                      <w:szCs w:val="16"/>
                    </w:rPr>
                    <w:t xml:space="preserve">RR: 1.08 </w:t>
                  </w:r>
                  <w:r w:rsidRPr="00890750">
                    <w:rPr>
                      <w:rStyle w:val="cell"/>
                      <w:rFonts w:ascii="Times New Roman" w:eastAsia="Times New Roman" w:hAnsi="Times New Roman" w:cs="Times New Roman"/>
                      <w:sz w:val="16"/>
                      <w:szCs w:val="16"/>
                    </w:rPr>
                    <w:t>(0.23 a 5.02)</w:t>
                  </w:r>
                </w:p>
              </w:tc>
              <w:tc>
                <w:tcPr>
                  <w:tcW w:w="1911" w:type="pct"/>
                  <w:tcBorders>
                    <w:top w:val="single" w:sz="6" w:space="0" w:color="000000"/>
                    <w:left w:val="single" w:sz="6" w:space="0" w:color="000000"/>
                    <w:bottom w:val="single" w:sz="6" w:space="0" w:color="000000"/>
                    <w:right w:val="single" w:sz="6" w:space="0" w:color="000000"/>
                  </w:tcBorders>
                  <w:vAlign w:val="center"/>
                </w:tcPr>
                <w:p w14:paraId="0BCEE877"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 más por 1000</w:t>
                  </w:r>
                </w:p>
                <w:p w14:paraId="1BB8D5A7" w14:textId="77777777" w:rsidR="005967EB" w:rsidRPr="00890750" w:rsidRDefault="005967EB"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55 menos a 287 más)</w:t>
                  </w:r>
                </w:p>
              </w:tc>
            </w:tr>
            <w:tr w:rsidR="005967EB" w:rsidRPr="00890750" w14:paraId="7E7F2C2B"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3A3858C6"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Diarrea</w:t>
                  </w:r>
                </w:p>
                <w:p w14:paraId="1EB26485" w14:textId="77777777" w:rsidR="005967EB" w:rsidRPr="00890750" w:rsidRDefault="005967EB" w:rsidP="002E1B40">
                  <w:pPr>
                    <w:spacing w:after="0"/>
                    <w:rPr>
                      <w:rFonts w:ascii="Times New Roman" w:hAnsi="Times New Roman" w:cs="Times New Roman"/>
                      <w:color w:val="FF000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3CC70BD2"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B1D5866"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6FD5041D" w14:textId="77777777" w:rsidR="005967EB" w:rsidRPr="00890750" w:rsidRDefault="005967EB" w:rsidP="002E1B40">
                  <w:pPr>
                    <w:spacing w:after="0"/>
                    <w:jc w:val="center"/>
                    <w:rPr>
                      <w:rFonts w:ascii="Times New Roman" w:hAnsi="Times New Roman" w:cs="Times New Roman"/>
                      <w:color w:val="FF0000"/>
                      <w:sz w:val="16"/>
                      <w:szCs w:val="16"/>
                    </w:rPr>
                  </w:pPr>
                  <w:r w:rsidRPr="00890750">
                    <w:rPr>
                      <w:rStyle w:val="cell"/>
                      <w:rFonts w:ascii="Times New Roman" w:eastAsia="Times New Roman" w:hAnsi="Times New Roman" w:cs="Times New Roman"/>
                      <w:b/>
                      <w:bCs/>
                      <w:sz w:val="16"/>
                      <w:szCs w:val="16"/>
                    </w:rPr>
                    <w:t>RR: 0.86</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(0.38 a 1.96)</w:t>
                  </w:r>
                </w:p>
              </w:tc>
              <w:tc>
                <w:tcPr>
                  <w:tcW w:w="1911" w:type="pct"/>
                  <w:tcBorders>
                    <w:top w:val="single" w:sz="6" w:space="0" w:color="000000"/>
                    <w:left w:val="single" w:sz="6" w:space="0" w:color="000000"/>
                    <w:bottom w:val="single" w:sz="6" w:space="0" w:color="000000"/>
                    <w:right w:val="single" w:sz="6" w:space="0" w:color="000000"/>
                  </w:tcBorders>
                  <w:vAlign w:val="center"/>
                </w:tcPr>
                <w:p w14:paraId="5A0BBC2D"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33 menos por 1000</w:t>
                  </w:r>
                </w:p>
                <w:p w14:paraId="0F3EFD11" w14:textId="77777777" w:rsidR="005967EB" w:rsidRPr="00890750" w:rsidRDefault="005967EB" w:rsidP="002E1B40">
                  <w:pPr>
                    <w:spacing w:after="0"/>
                    <w:jc w:val="center"/>
                    <w:rPr>
                      <w:rFonts w:ascii="Times New Roman" w:hAnsi="Times New Roman" w:cs="Times New Roman"/>
                      <w:b/>
                      <w:bCs/>
                      <w:color w:val="FF0000"/>
                      <w:sz w:val="16"/>
                      <w:szCs w:val="16"/>
                    </w:rPr>
                  </w:pPr>
                  <w:r w:rsidRPr="00890750">
                    <w:rPr>
                      <w:rFonts w:ascii="Times New Roman" w:hAnsi="Times New Roman" w:cs="Times New Roman"/>
                      <w:sz w:val="16"/>
                      <w:szCs w:val="16"/>
                    </w:rPr>
                    <w:t>(de 148 menos a 229 más)</w:t>
                  </w:r>
                </w:p>
              </w:tc>
            </w:tr>
            <w:tr w:rsidR="005967EB" w:rsidRPr="00890750" w14:paraId="5DE8710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6FCE7A42"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Vómito</w:t>
                  </w:r>
                </w:p>
                <w:p w14:paraId="5F3533EE"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17161857"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5B08424"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(81)</w:t>
                  </w:r>
                </w:p>
              </w:tc>
              <w:tc>
                <w:tcPr>
                  <w:tcW w:w="862" w:type="pct"/>
                  <w:tcBorders>
                    <w:top w:val="single" w:sz="6" w:space="0" w:color="000000"/>
                    <w:left w:val="single" w:sz="6" w:space="0" w:color="000000"/>
                    <w:bottom w:val="single" w:sz="6" w:space="0" w:color="000000"/>
                    <w:right w:val="single" w:sz="6" w:space="0" w:color="000000"/>
                  </w:tcBorders>
                  <w:vAlign w:val="center"/>
                </w:tcPr>
                <w:p w14:paraId="1FCA3E4F" w14:textId="77777777" w:rsidR="005967EB" w:rsidRPr="00890750" w:rsidRDefault="005967EB" w:rsidP="002E1B40">
                  <w:pPr>
                    <w:spacing w:after="0"/>
                    <w:jc w:val="center"/>
                    <w:rPr>
                      <w:rStyle w:val="cell"/>
                      <w:rFonts w:ascii="Times New Roman" w:eastAsia="Times New Roman" w:hAnsi="Times New Roman" w:cs="Times New Roman"/>
                      <w:b/>
                      <w:bCs/>
                      <w:sz w:val="16"/>
                      <w:szCs w:val="16"/>
                    </w:rPr>
                  </w:pPr>
                  <w:r w:rsidRPr="00890750">
                    <w:rPr>
                      <w:rStyle w:val="cell"/>
                      <w:rFonts w:ascii="Times New Roman" w:eastAsia="Times New Roman" w:hAnsi="Times New Roman" w:cs="Times New Roman"/>
                      <w:b/>
                      <w:bCs/>
                      <w:sz w:val="16"/>
                      <w:szCs w:val="16"/>
                    </w:rPr>
                    <w:t>RR: 1.08</w:t>
                  </w:r>
                  <w:r w:rsidRPr="00890750">
                    <w:rPr>
                      <w:rFonts w:ascii="Times New Roman" w:hAnsi="Times New Roman" w:cs="Times New Roman"/>
                      <w:sz w:val="16"/>
                      <w:szCs w:val="16"/>
                    </w:rPr>
                    <w:br/>
                  </w:r>
                  <w:r w:rsidRPr="00890750">
                    <w:rPr>
                      <w:rStyle w:val="cell-value"/>
                      <w:rFonts w:ascii="Times New Roman" w:eastAsia="Times New Roman" w:hAnsi="Times New Roman" w:cs="Times New Roman"/>
                      <w:sz w:val="16"/>
                      <w:szCs w:val="16"/>
                    </w:rPr>
                    <w:t>(0.29 a 4.00)</w:t>
                  </w:r>
                </w:p>
              </w:tc>
              <w:tc>
                <w:tcPr>
                  <w:tcW w:w="1911" w:type="pct"/>
                  <w:tcBorders>
                    <w:top w:val="single" w:sz="6" w:space="0" w:color="000000"/>
                    <w:left w:val="single" w:sz="6" w:space="0" w:color="000000"/>
                    <w:bottom w:val="single" w:sz="6" w:space="0" w:color="000000"/>
                    <w:right w:val="single" w:sz="6" w:space="0" w:color="000000"/>
                  </w:tcBorders>
                  <w:vAlign w:val="center"/>
                </w:tcPr>
                <w:p w14:paraId="2CC51F63"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 más por 1000</w:t>
                  </w:r>
                </w:p>
                <w:p w14:paraId="2151E5C5" w14:textId="77777777" w:rsidR="005967EB" w:rsidRPr="00890750" w:rsidRDefault="005967EB"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68 menos a 286 más)</w:t>
                  </w:r>
                </w:p>
              </w:tc>
            </w:tr>
          </w:tbl>
          <w:p w14:paraId="39444DA4" w14:textId="77777777" w:rsidR="005967EB" w:rsidRPr="00890750" w:rsidRDefault="005967EB" w:rsidP="002E1B40">
            <w:pPr>
              <w:rPr>
                <w:rFonts w:ascii="Times New Roman" w:eastAsia="Times New Roman" w:hAnsi="Times New Roman" w:cs="Times New Roman"/>
                <w:sz w:val="16"/>
                <w:szCs w:val="16"/>
              </w:rPr>
            </w:pPr>
          </w:p>
        </w:tc>
        <w:tc>
          <w:tcPr>
            <w:tcW w:w="2546" w:type="dxa"/>
            <w:hideMark/>
          </w:tcPr>
          <w:p w14:paraId="0C636658" w14:textId="77777777" w:rsidR="005967EB" w:rsidRPr="00890750" w:rsidRDefault="005967EB" w:rsidP="002E1B40">
            <w:pPr>
              <w:rPr>
                <w:rFonts w:ascii="Times New Roman" w:eastAsia="Times New Roman" w:hAnsi="Times New Roman" w:cs="Times New Roman"/>
                <w:sz w:val="16"/>
                <w:szCs w:val="16"/>
              </w:rPr>
            </w:pPr>
            <w:bookmarkStart w:id="13" w:name="_Hlk86737451"/>
            <w:r w:rsidRPr="00890750">
              <w:rPr>
                <w:rFonts w:ascii="Times New Roman" w:eastAsia="Times New Roman" w:hAnsi="Times New Roman" w:cs="Times New Roman"/>
                <w:sz w:val="16"/>
                <w:szCs w:val="16"/>
              </w:rPr>
              <w:lastRenderedPageBreak/>
              <w:t>Si brindamos GC orales a dosis media (0.5</w:t>
            </w:r>
            <w:r w:rsidRPr="00890750">
              <w:rPr>
                <w:rFonts w:ascii="Times New Roman" w:hAnsi="Times New Roman" w:cs="Times New Roman"/>
                <w:bCs/>
                <w:sz w:val="16"/>
                <w:szCs w:val="16"/>
              </w:rPr>
              <w:t xml:space="preserve"> mg/día</w:t>
            </w:r>
            <w:r w:rsidRPr="00890750">
              <w:rPr>
                <w:rFonts w:ascii="Times New Roman" w:eastAsia="Times New Roman" w:hAnsi="Times New Roman" w:cs="Times New Roman"/>
                <w:sz w:val="16"/>
                <w:szCs w:val="16"/>
              </w:rPr>
              <w:t xml:space="preserve">) más inmunosupresores en lugar de brindar GC orales a dosis alta (1 </w:t>
            </w:r>
            <w:r w:rsidRPr="00890750">
              <w:rPr>
                <w:rFonts w:ascii="Times New Roman" w:hAnsi="Times New Roman" w:cs="Times New Roman"/>
                <w:bCs/>
                <w:sz w:val="16"/>
                <w:szCs w:val="16"/>
              </w:rPr>
              <w:t>mg/día</w:t>
            </w:r>
            <w:r w:rsidRPr="00890750">
              <w:rPr>
                <w:rFonts w:ascii="Times New Roman" w:eastAsia="Times New Roman" w:hAnsi="Times New Roman" w:cs="Times New Roman"/>
                <w:sz w:val="16"/>
                <w:szCs w:val="16"/>
              </w:rPr>
              <w:t>) más inmunosupresores, posiblemente no modificaríamos el riesgo de infección de cualquier tipo, infección por virus de Herpes Zoster, hipertensión arterial, ni de eventos adversos gastrointestinales, pero esto es muy incierto</w:t>
            </w:r>
            <w:bookmarkEnd w:id="13"/>
            <w:r w:rsidRPr="00890750">
              <w:rPr>
                <w:rFonts w:ascii="Times New Roman" w:eastAsia="Times New Roman" w:hAnsi="Times New Roman" w:cs="Times New Roman"/>
                <w:sz w:val="16"/>
                <w:szCs w:val="16"/>
              </w:rPr>
              <w:t xml:space="preserve">. </w:t>
            </w:r>
          </w:p>
          <w:p w14:paraId="5C5A08AC"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disponible al momento no permite determinar los efectos sobre infarto de miocardio, eventos cerebrovasculares, necrosis avascular, ni diabetes mellitus</w:t>
            </w:r>
          </w:p>
          <w:p w14:paraId="050B8C00" w14:textId="77777777" w:rsidR="005967EB" w:rsidRPr="00890750" w:rsidRDefault="005967EB" w:rsidP="002E1B40">
            <w:pPr>
              <w:rPr>
                <w:rFonts w:ascii="Times New Roman" w:eastAsia="Times New Roman" w:hAnsi="Times New Roman" w:cs="Times New Roman"/>
                <w:sz w:val="16"/>
                <w:szCs w:val="16"/>
              </w:rPr>
            </w:pPr>
            <w:bookmarkStart w:id="14" w:name="_Hlk85698753"/>
            <w:r w:rsidRPr="00890750">
              <w:rPr>
                <w:rFonts w:ascii="Times New Roman" w:eastAsia="Times New Roman" w:hAnsi="Times New Roman" w:cs="Times New Roman"/>
                <w:sz w:val="16"/>
                <w:szCs w:val="16"/>
              </w:rPr>
              <w:lastRenderedPageBreak/>
              <w:t xml:space="preserve">En base a lo anterior, los daños se consideraron triviales (puesto que posiblemente no haya diferencias). </w:t>
            </w:r>
            <w:bookmarkEnd w:id="14"/>
          </w:p>
        </w:tc>
      </w:tr>
      <w:tr w:rsidR="005967EB" w:rsidRPr="00890750" w14:paraId="2341388B" w14:textId="77777777" w:rsidTr="002E1B40">
        <w:tc>
          <w:tcPr>
            <w:tcW w:w="9355" w:type="dxa"/>
            <w:gridSpan w:val="3"/>
            <w:shd w:val="clear" w:color="auto" w:fill="BFBFBF" w:themeFill="background1" w:themeFillShade="BF"/>
            <w:hideMark/>
          </w:tcPr>
          <w:p w14:paraId="3FEF21AF"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Certeza de la evidencia:</w:t>
            </w:r>
          </w:p>
          <w:p w14:paraId="53EC1728"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5967EB" w:rsidRPr="00890750" w14:paraId="70F484B7" w14:textId="77777777" w:rsidTr="002E1B40">
        <w:tc>
          <w:tcPr>
            <w:tcW w:w="1985" w:type="dxa"/>
            <w:shd w:val="clear" w:color="auto" w:fill="BFBFBF" w:themeFill="background1" w:themeFillShade="BF"/>
            <w:hideMark/>
          </w:tcPr>
          <w:p w14:paraId="1822EC43"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ECE8FEC"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5741273"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38751A40" w14:textId="77777777" w:rsidTr="002E1B40">
        <w:trPr>
          <w:trHeight w:val="1686"/>
        </w:trPr>
        <w:tc>
          <w:tcPr>
            <w:tcW w:w="1985" w:type="dxa"/>
            <w:hideMark/>
          </w:tcPr>
          <w:p w14:paraId="6F94507F" w14:textId="77777777" w:rsidR="005967EB" w:rsidRPr="00890750" w:rsidRDefault="005967EB" w:rsidP="002E1B40">
            <w:pPr>
              <w:spacing w:after="0"/>
              <w:rPr>
                <w:rStyle w:val="quality-sign"/>
                <w:rFonts w:ascii="Times New Roman" w:hAnsi="Times New Roman" w:cs="Times New Roman"/>
              </w:rPr>
            </w:pP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Muy baja</w:t>
            </w:r>
            <w:r w:rsidRPr="00890750">
              <w:rPr>
                <w:rStyle w:val="option-label"/>
                <w:rFonts w:ascii="Times New Roman" w:eastAsia="Times New Roman" w:hAnsi="Times New Roman" w:cs="Times New Roman"/>
                <w:sz w:val="16"/>
                <w:szCs w:val="16"/>
                <w:lang w:val="es-MX"/>
              </w:rPr>
              <w:t xml:space="preserve"> </w:t>
            </w:r>
          </w:p>
          <w:p w14:paraId="27E10742" w14:textId="77777777" w:rsidR="005967EB" w:rsidRPr="00890750" w:rsidRDefault="005967EB"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sz w:val="16"/>
                <w:szCs w:val="16"/>
                <w:lang w:val="es-MX"/>
              </w:rPr>
              <w:t xml:space="preserve">Baja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973"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909"/>
              <w:gridCol w:w="1087"/>
              <w:gridCol w:w="1571"/>
            </w:tblGrid>
            <w:tr w:rsidR="005967EB" w:rsidRPr="00890750" w14:paraId="3A566E9D" w14:textId="77777777" w:rsidTr="002E1B40">
              <w:trPr>
                <w:cantSplit/>
                <w:trHeight w:val="120"/>
              </w:trPr>
              <w:tc>
                <w:tcPr>
                  <w:tcW w:w="209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EE030D6" w14:textId="77777777" w:rsidR="005967EB" w:rsidRPr="00890750" w:rsidRDefault="005967EB"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9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9BE74FB" w14:textId="77777777" w:rsidR="005967EB" w:rsidRPr="00890750" w:rsidRDefault="005967EB"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72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A9AA91D" w14:textId="77777777" w:rsidR="005967EB" w:rsidRPr="00890750" w:rsidRDefault="005967EB"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5967EB" w:rsidRPr="00890750" w14:paraId="520D7C98" w14:textId="77777777" w:rsidTr="002E1B40">
              <w:trPr>
                <w:cantSplit/>
                <w:trHeight w:val="176"/>
              </w:trPr>
              <w:tc>
                <w:tcPr>
                  <w:tcW w:w="2090" w:type="pct"/>
                  <w:tcBorders>
                    <w:top w:val="single" w:sz="6" w:space="0" w:color="000000"/>
                    <w:left w:val="single" w:sz="6" w:space="0" w:color="000000"/>
                    <w:bottom w:val="single" w:sz="6" w:space="0" w:color="000000"/>
                    <w:right w:val="single" w:sz="6" w:space="0" w:color="000000"/>
                  </w:tcBorders>
                  <w:vAlign w:val="center"/>
                </w:tcPr>
                <w:p w14:paraId="20DE55E7"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0C9242BB"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6216C22B"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1E23DB57"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60A26BC6"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5967EB" w:rsidRPr="00890750" w14:paraId="4B21A09A" w14:textId="77777777" w:rsidTr="002E1B40">
              <w:trPr>
                <w:cantSplit/>
                <w:trHeight w:val="234"/>
              </w:trPr>
              <w:tc>
                <w:tcPr>
                  <w:tcW w:w="2090" w:type="pct"/>
                  <w:tcBorders>
                    <w:top w:val="single" w:sz="6" w:space="0" w:color="000000"/>
                    <w:left w:val="single" w:sz="6" w:space="0" w:color="000000"/>
                    <w:bottom w:val="single" w:sz="6" w:space="0" w:color="000000"/>
                    <w:right w:val="single" w:sz="6" w:space="0" w:color="000000"/>
                  </w:tcBorders>
                  <w:vAlign w:val="center"/>
                </w:tcPr>
                <w:p w14:paraId="6A71C21C"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2930A5C8"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4A54BBED"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2FBA5DDF"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1BB007A2"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5967EB" w:rsidRPr="00890750" w14:paraId="74929CAC" w14:textId="77777777" w:rsidTr="002E1B40">
              <w:trPr>
                <w:cantSplit/>
                <w:trHeight w:val="232"/>
              </w:trPr>
              <w:tc>
                <w:tcPr>
                  <w:tcW w:w="2090" w:type="pct"/>
                  <w:tcBorders>
                    <w:top w:val="single" w:sz="6" w:space="0" w:color="000000"/>
                    <w:left w:val="single" w:sz="6" w:space="0" w:color="000000"/>
                    <w:bottom w:val="single" w:sz="6" w:space="0" w:color="000000"/>
                    <w:right w:val="single" w:sz="6" w:space="0" w:color="000000"/>
                  </w:tcBorders>
                  <w:vAlign w:val="center"/>
                </w:tcPr>
                <w:p w14:paraId="641B0A1C"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7C5FD006"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02BC800D"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14892E98"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eastAsia="Times New Roman" w:hAnsi="Times New Roman" w:cs="Times New Roman"/>
                      <w:sz w:val="16"/>
                      <w:szCs w:val="16"/>
                    </w:rPr>
                    <w:t>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6DCD35B7"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4E69A2A4" w14:textId="77777777" w:rsidTr="002E1B40">
              <w:trPr>
                <w:cantSplit/>
                <w:trHeight w:val="288"/>
              </w:trPr>
              <w:tc>
                <w:tcPr>
                  <w:tcW w:w="2090" w:type="pct"/>
                  <w:tcBorders>
                    <w:top w:val="single" w:sz="6" w:space="0" w:color="000000"/>
                    <w:left w:val="single" w:sz="6" w:space="0" w:color="000000"/>
                    <w:bottom w:val="single" w:sz="6" w:space="0" w:color="000000"/>
                    <w:right w:val="single" w:sz="6" w:space="0" w:color="000000"/>
                  </w:tcBorders>
                  <w:vAlign w:val="center"/>
                </w:tcPr>
                <w:p w14:paraId="3791619B"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de la enfermedad lúpica</w:t>
                  </w:r>
                </w:p>
                <w:p w14:paraId="5F5A392B"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235019DD"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52FCF4B2"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4D444075"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0C16639C" w14:textId="77777777" w:rsidTr="002E1B40">
              <w:trPr>
                <w:cantSplit/>
                <w:trHeight w:val="234"/>
              </w:trPr>
              <w:tc>
                <w:tcPr>
                  <w:tcW w:w="2090" w:type="pct"/>
                  <w:tcBorders>
                    <w:top w:val="single" w:sz="6" w:space="0" w:color="000000"/>
                    <w:left w:val="single" w:sz="6" w:space="0" w:color="000000"/>
                    <w:bottom w:val="single" w:sz="6" w:space="0" w:color="000000"/>
                    <w:right w:val="single" w:sz="6" w:space="0" w:color="000000"/>
                  </w:tcBorders>
                  <w:vAlign w:val="center"/>
                </w:tcPr>
                <w:p w14:paraId="45915B20"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7461A387"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60CB6821"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76669E04"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59C8EC19"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69803190" w14:textId="77777777" w:rsidTr="002E1B40">
              <w:trPr>
                <w:cantSplit/>
                <w:trHeight w:val="288"/>
              </w:trPr>
              <w:tc>
                <w:tcPr>
                  <w:tcW w:w="2090" w:type="pct"/>
                  <w:tcBorders>
                    <w:top w:val="single" w:sz="6" w:space="0" w:color="000000"/>
                    <w:left w:val="single" w:sz="6" w:space="0" w:color="000000"/>
                    <w:bottom w:val="single" w:sz="6" w:space="0" w:color="000000"/>
                    <w:right w:val="single" w:sz="6" w:space="0" w:color="000000"/>
                  </w:tcBorders>
                  <w:vAlign w:val="center"/>
                </w:tcPr>
                <w:p w14:paraId="51F81A0F"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360C88BE"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19E6ABF4"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415F7BB1"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07191D28"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586A282E" w14:textId="77777777" w:rsidTr="002E1B40">
              <w:trPr>
                <w:cantSplit/>
                <w:trHeight w:val="232"/>
              </w:trPr>
              <w:tc>
                <w:tcPr>
                  <w:tcW w:w="2090" w:type="pct"/>
                  <w:tcBorders>
                    <w:top w:val="single" w:sz="6" w:space="0" w:color="000000"/>
                    <w:left w:val="single" w:sz="6" w:space="0" w:color="000000"/>
                    <w:bottom w:val="single" w:sz="6" w:space="0" w:color="000000"/>
                    <w:right w:val="single" w:sz="6" w:space="0" w:color="000000"/>
                  </w:tcBorders>
                  <w:vAlign w:val="center"/>
                </w:tcPr>
                <w:p w14:paraId="75FA5DB1"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20E93D39"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2EDE792B"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27DB28B6"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1DB5898A"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0BE7F122" w14:textId="77777777" w:rsidTr="002E1B40">
              <w:trPr>
                <w:cantSplit/>
                <w:trHeight w:val="178"/>
              </w:trPr>
              <w:tc>
                <w:tcPr>
                  <w:tcW w:w="2090" w:type="pct"/>
                  <w:tcBorders>
                    <w:top w:val="single" w:sz="6" w:space="0" w:color="000000"/>
                    <w:left w:val="single" w:sz="6" w:space="0" w:color="000000"/>
                    <w:bottom w:val="single" w:sz="6" w:space="0" w:color="000000"/>
                    <w:right w:val="single" w:sz="6" w:space="0" w:color="000000"/>
                  </w:tcBorders>
                  <w:vAlign w:val="center"/>
                </w:tcPr>
                <w:p w14:paraId="7B945DA0"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Diarrea</w:t>
                  </w:r>
                </w:p>
                <w:p w14:paraId="05D8B911"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6640710E"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513E028C"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52F4943E"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5967EB" w:rsidRPr="00890750" w14:paraId="4557854A" w14:textId="77777777" w:rsidTr="002E1B40">
              <w:trPr>
                <w:cantSplit/>
                <w:trHeight w:val="176"/>
              </w:trPr>
              <w:tc>
                <w:tcPr>
                  <w:tcW w:w="2090" w:type="pct"/>
                  <w:tcBorders>
                    <w:top w:val="single" w:sz="6" w:space="0" w:color="000000"/>
                    <w:left w:val="single" w:sz="6" w:space="0" w:color="000000"/>
                    <w:bottom w:val="single" w:sz="6" w:space="0" w:color="000000"/>
                    <w:right w:val="single" w:sz="6" w:space="0" w:color="000000"/>
                  </w:tcBorders>
                  <w:vAlign w:val="center"/>
                </w:tcPr>
                <w:p w14:paraId="5C1A5A53" w14:textId="77777777" w:rsidR="005967EB" w:rsidRPr="00890750" w:rsidRDefault="005967EB"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Vómito</w:t>
                  </w:r>
                </w:p>
                <w:p w14:paraId="7A080C19" w14:textId="77777777" w:rsidR="005967EB" w:rsidRPr="00890750" w:rsidRDefault="005967EB"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90" w:type="pct"/>
                  <w:tcBorders>
                    <w:top w:val="single" w:sz="6" w:space="0" w:color="000000"/>
                    <w:left w:val="single" w:sz="6" w:space="0" w:color="000000"/>
                    <w:bottom w:val="single" w:sz="6" w:space="0" w:color="000000"/>
                    <w:right w:val="single" w:sz="6" w:space="0" w:color="000000"/>
                  </w:tcBorders>
                  <w:vAlign w:val="center"/>
                </w:tcPr>
                <w:p w14:paraId="21C51524" w14:textId="77777777" w:rsidR="005967EB" w:rsidRPr="00890750" w:rsidRDefault="005967EB" w:rsidP="002E1B40">
                  <w:pPr>
                    <w:spacing w:after="0" w:line="240" w:lineRule="auto"/>
                    <w:jc w:val="center"/>
                    <w:rPr>
                      <w:rFonts w:ascii="Times New Roman" w:eastAsia="Times New Roman" w:hAnsi="Times New Roman" w:cs="Times New Roman"/>
                      <w:sz w:val="16"/>
                      <w:szCs w:val="16"/>
                    </w:rPr>
                  </w:pPr>
                  <w:r w:rsidRPr="00890750">
                    <w:rPr>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p>
                <w:p w14:paraId="20C8DBE0" w14:textId="77777777" w:rsidR="005967EB" w:rsidRPr="00890750" w:rsidRDefault="005967EB" w:rsidP="002E1B40">
                  <w:pPr>
                    <w:spacing w:after="0"/>
                    <w:jc w:val="center"/>
                    <w:rPr>
                      <w:rStyle w:val="quality-sign"/>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MUY BAJA</w:t>
                  </w:r>
                </w:p>
              </w:tc>
              <w:tc>
                <w:tcPr>
                  <w:tcW w:w="1720" w:type="pct"/>
                  <w:tcBorders>
                    <w:top w:val="single" w:sz="6" w:space="0" w:color="000000"/>
                    <w:left w:val="single" w:sz="6" w:space="0" w:color="000000"/>
                    <w:bottom w:val="single" w:sz="6" w:space="0" w:color="000000"/>
                    <w:right w:val="single" w:sz="6" w:space="0" w:color="000000"/>
                  </w:tcBorders>
                  <w:vAlign w:val="center"/>
                </w:tcPr>
                <w:p w14:paraId="54A7D307" w14:textId="77777777" w:rsidR="005967EB" w:rsidRPr="00890750" w:rsidRDefault="005967EB"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49A1483E" w14:textId="77777777" w:rsidR="005967EB" w:rsidRPr="00890750" w:rsidRDefault="005967EB" w:rsidP="002E1B40">
            <w:pPr>
              <w:rPr>
                <w:rFonts w:ascii="Times New Roman" w:eastAsia="Times New Roman" w:hAnsi="Times New Roman" w:cs="Times New Roman"/>
                <w:sz w:val="16"/>
                <w:szCs w:val="16"/>
              </w:rPr>
            </w:pPr>
          </w:p>
        </w:tc>
        <w:tc>
          <w:tcPr>
            <w:tcW w:w="2546" w:type="dxa"/>
            <w:hideMark/>
          </w:tcPr>
          <w:p w14:paraId="4B5D3CA1"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Entre los outcomes críticos, la menor certeza fue muy baja.</w:t>
            </w:r>
          </w:p>
          <w:p w14:paraId="52EBB89D" w14:textId="77777777" w:rsidR="005967EB" w:rsidRPr="00890750" w:rsidRDefault="005967EB" w:rsidP="002E1B40">
            <w:pPr>
              <w:rPr>
                <w:rFonts w:ascii="Times New Roman" w:eastAsia="Times New Roman" w:hAnsi="Times New Roman" w:cs="Times New Roman"/>
                <w:sz w:val="16"/>
                <w:szCs w:val="16"/>
              </w:rPr>
            </w:pPr>
          </w:p>
          <w:p w14:paraId="38164DDB" w14:textId="77777777" w:rsidR="005967EB" w:rsidRPr="00890750" w:rsidRDefault="005967EB" w:rsidP="002E1B40">
            <w:pPr>
              <w:rPr>
                <w:rFonts w:ascii="Times New Roman" w:eastAsia="Times New Roman" w:hAnsi="Times New Roman" w:cs="Times New Roman"/>
                <w:sz w:val="16"/>
                <w:szCs w:val="16"/>
              </w:rPr>
            </w:pPr>
          </w:p>
          <w:p w14:paraId="4AB596D6" w14:textId="77777777" w:rsidR="005967EB" w:rsidRPr="00890750" w:rsidRDefault="005967EB" w:rsidP="002E1B40">
            <w:pPr>
              <w:rPr>
                <w:rFonts w:ascii="Times New Roman" w:eastAsia="Times New Roman" w:hAnsi="Times New Roman" w:cs="Times New Roman"/>
                <w:sz w:val="16"/>
                <w:szCs w:val="16"/>
              </w:rPr>
            </w:pPr>
          </w:p>
          <w:p w14:paraId="33686623" w14:textId="77777777" w:rsidR="005967EB" w:rsidRPr="00890750" w:rsidRDefault="005967EB" w:rsidP="002E1B40">
            <w:pPr>
              <w:rPr>
                <w:rFonts w:ascii="Times New Roman" w:eastAsia="Times New Roman" w:hAnsi="Times New Roman" w:cs="Times New Roman"/>
                <w:sz w:val="16"/>
                <w:szCs w:val="16"/>
              </w:rPr>
            </w:pPr>
          </w:p>
          <w:p w14:paraId="472310C0" w14:textId="77777777" w:rsidR="005967EB" w:rsidRPr="00890750" w:rsidRDefault="005967EB" w:rsidP="002E1B40">
            <w:pPr>
              <w:rPr>
                <w:rFonts w:ascii="Times New Roman" w:eastAsia="Times New Roman" w:hAnsi="Times New Roman" w:cs="Times New Roman"/>
                <w:sz w:val="16"/>
                <w:szCs w:val="16"/>
              </w:rPr>
            </w:pPr>
          </w:p>
          <w:p w14:paraId="27466CE5" w14:textId="77777777" w:rsidR="005967EB" w:rsidRPr="00890750" w:rsidRDefault="005967EB" w:rsidP="002E1B40">
            <w:pPr>
              <w:rPr>
                <w:rFonts w:ascii="Times New Roman" w:eastAsia="Times New Roman" w:hAnsi="Times New Roman" w:cs="Times New Roman"/>
                <w:sz w:val="16"/>
                <w:szCs w:val="16"/>
              </w:rPr>
            </w:pPr>
          </w:p>
          <w:p w14:paraId="53CC4A2F" w14:textId="77777777" w:rsidR="005967EB" w:rsidRPr="00890750" w:rsidRDefault="005967EB" w:rsidP="002E1B40">
            <w:pPr>
              <w:rPr>
                <w:rFonts w:ascii="Times New Roman" w:eastAsia="Times New Roman" w:hAnsi="Times New Roman" w:cs="Times New Roman"/>
                <w:sz w:val="16"/>
                <w:szCs w:val="16"/>
              </w:rPr>
            </w:pPr>
          </w:p>
          <w:p w14:paraId="5F46C15E" w14:textId="77777777" w:rsidR="005967EB" w:rsidRPr="00890750" w:rsidRDefault="005967EB" w:rsidP="002E1B40">
            <w:pPr>
              <w:rPr>
                <w:rFonts w:ascii="Times New Roman" w:eastAsia="Times New Roman" w:hAnsi="Times New Roman" w:cs="Times New Roman"/>
                <w:sz w:val="16"/>
                <w:szCs w:val="16"/>
              </w:rPr>
            </w:pPr>
          </w:p>
        </w:tc>
      </w:tr>
      <w:tr w:rsidR="005967EB" w:rsidRPr="00890750" w14:paraId="3AE69895" w14:textId="77777777" w:rsidTr="002E1B40">
        <w:tc>
          <w:tcPr>
            <w:tcW w:w="9355" w:type="dxa"/>
            <w:gridSpan w:val="3"/>
            <w:shd w:val="clear" w:color="auto" w:fill="BFBFBF" w:themeFill="background1" w:themeFillShade="BF"/>
            <w:hideMark/>
          </w:tcPr>
          <w:p w14:paraId="7F7CE0B0"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74C4BF2A"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5967EB" w:rsidRPr="00890750" w14:paraId="1470DF7E" w14:textId="77777777" w:rsidTr="002E1B40">
        <w:tc>
          <w:tcPr>
            <w:tcW w:w="1985" w:type="dxa"/>
            <w:shd w:val="clear" w:color="auto" w:fill="BFBFBF" w:themeFill="background1" w:themeFillShade="BF"/>
            <w:hideMark/>
          </w:tcPr>
          <w:p w14:paraId="3B785C61"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37CBD53"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377C297"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37913F46" w14:textId="77777777" w:rsidTr="002E1B40">
        <w:tc>
          <w:tcPr>
            <w:tcW w:w="1985" w:type="dxa"/>
            <w:hideMark/>
          </w:tcPr>
          <w:p w14:paraId="493AA6EF" w14:textId="77777777" w:rsidR="005967EB" w:rsidRPr="00890750" w:rsidRDefault="005967EB"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 xml:space="preserve">Probablemente </w:t>
            </w:r>
            <w:r w:rsidRPr="00890750">
              <w:rPr>
                <w:rStyle w:val="option-label"/>
                <w:rFonts w:ascii="Times New Roman" w:eastAsia="Times New Roman" w:hAnsi="Times New Roman" w:cs="Times New Roman"/>
                <w:b/>
                <w:bCs/>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6A230792" w14:textId="77777777" w:rsidR="005967EB" w:rsidRPr="00890750" w:rsidRDefault="005967EB" w:rsidP="002E1B40">
            <w:pPr>
              <w:rPr>
                <w:rFonts w:ascii="Times New Roman" w:eastAsia="Times New Roman" w:hAnsi="Times New Roman" w:cs="Times New Roman"/>
                <w:sz w:val="16"/>
                <w:szCs w:val="16"/>
              </w:rPr>
            </w:pPr>
          </w:p>
          <w:p w14:paraId="5CE669B1" w14:textId="77777777" w:rsidR="005967EB" w:rsidRPr="00890750" w:rsidRDefault="005967EB" w:rsidP="002E1B40">
            <w:pPr>
              <w:rPr>
                <w:rFonts w:ascii="Times New Roman" w:eastAsia="Times New Roman" w:hAnsi="Times New Roman" w:cs="Times New Roman"/>
                <w:sz w:val="16"/>
                <w:szCs w:val="16"/>
              </w:rPr>
            </w:pPr>
          </w:p>
        </w:tc>
        <w:tc>
          <w:tcPr>
            <w:tcW w:w="2546" w:type="dxa"/>
            <w:hideMark/>
          </w:tcPr>
          <w:p w14:paraId="0E719C99" w14:textId="77777777" w:rsidR="005967EB" w:rsidRPr="00890750" w:rsidRDefault="005967EB" w:rsidP="002E1B40">
            <w:pPr>
              <w:spacing w:after="0"/>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No se evaluaron los desenlaces de falla renal (estadio G5), función renal estable, actividad de la enfermedad, infarto de miocardio, eventos cerebrovasculares, necrosis avascular ni diabetes mellitus. Si bien se evaluaron se evaluaron otros desenlaces críticos como mortalidad y respuesta renal completa, el GEG consideró que los potenciales daños serían los dirimentes de la decisión. Por ello, probablemente no se evaluaron todos los desenlaces de daño para los pacientes.</w:t>
            </w:r>
          </w:p>
        </w:tc>
      </w:tr>
      <w:tr w:rsidR="005967EB" w:rsidRPr="00890750" w14:paraId="41BA750D" w14:textId="77777777" w:rsidTr="002E1B40">
        <w:tc>
          <w:tcPr>
            <w:tcW w:w="9355" w:type="dxa"/>
            <w:gridSpan w:val="3"/>
            <w:shd w:val="clear" w:color="auto" w:fill="BFBFBF" w:themeFill="background1" w:themeFillShade="BF"/>
            <w:hideMark/>
          </w:tcPr>
          <w:p w14:paraId="5A3521EA"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436304C5"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48BACF95"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5967EB" w:rsidRPr="00890750" w14:paraId="11E2B80F" w14:textId="77777777" w:rsidTr="002E1B40">
        <w:tc>
          <w:tcPr>
            <w:tcW w:w="1985" w:type="dxa"/>
            <w:shd w:val="clear" w:color="auto" w:fill="BFBFBF" w:themeFill="background1" w:themeFillShade="BF"/>
            <w:hideMark/>
          </w:tcPr>
          <w:p w14:paraId="2929391C"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D80A24B"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ADED6C9"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458B9236" w14:textId="77777777" w:rsidTr="002E1B40">
        <w:trPr>
          <w:trHeight w:val="2442"/>
        </w:trPr>
        <w:tc>
          <w:tcPr>
            <w:tcW w:w="1985" w:type="dxa"/>
            <w:hideMark/>
          </w:tcPr>
          <w:p w14:paraId="41BBE586" w14:textId="77777777" w:rsidR="005967EB" w:rsidRPr="00890750" w:rsidRDefault="005967EB" w:rsidP="002E1B40">
            <w:pPr>
              <w:spacing w:after="0"/>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lastRenderedPageBreak/>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Probablemente favorece a la intervención</w:t>
            </w:r>
            <w:r w:rsidRPr="00890750">
              <w:rPr>
                <w:rStyle w:val="option-label"/>
                <w:rFonts w:ascii="Times New Roman" w:eastAsia="Times New Roman" w:hAnsi="Times New Roman" w:cs="Times New Roman"/>
                <w:sz w:val="16"/>
                <w:szCs w:val="16"/>
              </w:rPr>
              <w:t xml:space="preserve"> </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 xml:space="preserve">Se desconoce </w:t>
            </w:r>
          </w:p>
        </w:tc>
        <w:tc>
          <w:tcPr>
            <w:tcW w:w="4824" w:type="dxa"/>
            <w:hideMark/>
          </w:tcPr>
          <w:p w14:paraId="606129DB"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0A8FB125" w14:textId="77777777" w:rsidR="005967EB" w:rsidRPr="00890750" w:rsidRDefault="005967EB" w:rsidP="002E1B40">
            <w:pPr>
              <w:rPr>
                <w:rFonts w:ascii="Times New Roman" w:eastAsia="Times New Roman" w:hAnsi="Times New Roman" w:cs="Times New Roman"/>
                <w:sz w:val="16"/>
                <w:szCs w:val="16"/>
              </w:rPr>
            </w:pPr>
            <w:bookmarkStart w:id="15" w:name="_Hlk85698788"/>
            <w:r w:rsidRPr="00890750">
              <w:rPr>
                <w:rFonts w:ascii="Times New Roman" w:eastAsia="Times New Roman" w:hAnsi="Times New Roman" w:cs="Times New Roman"/>
                <w:sz w:val="16"/>
                <w:szCs w:val="16"/>
              </w:rPr>
              <w:t>Considerando los beneficios, los daños, los desenlaces importantes para los pacientes evaluados, y la certeza de evidencia, el GEG consideró que el balance probablemente favorezca al uso de GC orales a dosis media (0.5 mg/kg/día) en lugar de GC a dosis alta (1 mg/kg/día).</w:t>
            </w:r>
            <w:bookmarkEnd w:id="15"/>
          </w:p>
        </w:tc>
      </w:tr>
      <w:tr w:rsidR="005967EB" w:rsidRPr="00890750" w14:paraId="22F1E039" w14:textId="77777777" w:rsidTr="002E1B40">
        <w:tc>
          <w:tcPr>
            <w:tcW w:w="9355" w:type="dxa"/>
            <w:gridSpan w:val="3"/>
            <w:shd w:val="clear" w:color="auto" w:fill="BFBFBF" w:themeFill="background1" w:themeFillShade="BF"/>
            <w:hideMark/>
          </w:tcPr>
          <w:p w14:paraId="1674FD2F"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2121A634"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5967EB" w:rsidRPr="00890750" w14:paraId="5834EA39" w14:textId="77777777" w:rsidTr="002E1B40">
        <w:tc>
          <w:tcPr>
            <w:tcW w:w="1985" w:type="dxa"/>
            <w:shd w:val="clear" w:color="auto" w:fill="BFBFBF" w:themeFill="background1" w:themeFillShade="BF"/>
            <w:hideMark/>
          </w:tcPr>
          <w:p w14:paraId="3433C18D"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09505B4"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008AF2C"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02AFB220" w14:textId="77777777" w:rsidTr="002E1B40">
        <w:trPr>
          <w:trHeight w:val="2400"/>
        </w:trPr>
        <w:tc>
          <w:tcPr>
            <w:tcW w:w="1985" w:type="dxa"/>
            <w:hideMark/>
          </w:tcPr>
          <w:p w14:paraId="010A723D" w14:textId="77777777" w:rsidR="005967EB" w:rsidRPr="00890750" w:rsidRDefault="005967EB" w:rsidP="002E1B40">
            <w:pPr>
              <w:spacing w:after="0"/>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08CD465C" w14:textId="77777777" w:rsidR="005967EB" w:rsidRPr="00890750" w:rsidRDefault="005967EB" w:rsidP="002E1B40">
            <w:pPr>
              <w:spacing w:after="0"/>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Gastos de la intervención frente al comparador:</w:t>
            </w:r>
          </w:p>
          <w:p w14:paraId="4610F3BE" w14:textId="77777777" w:rsidR="005967EB" w:rsidRPr="00890750" w:rsidRDefault="005967EB"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t>Asumiendo que el peso promedio del paciente es 60 kg, los costos aproximados serían:</w:t>
            </w:r>
          </w:p>
          <w:p w14:paraId="13638778" w14:textId="77777777" w:rsidR="005967EB" w:rsidRPr="00890750" w:rsidRDefault="005967EB" w:rsidP="002E1B40">
            <w:pPr>
              <w:spacing w:after="0" w:line="240" w:lineRule="auto"/>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A. GC a dosis media (0.5 mg/Kg/d) </w:t>
            </w:r>
          </w:p>
          <w:p w14:paraId="6C50D4AB" w14:textId="77777777" w:rsidR="005967EB" w:rsidRPr="00890750" w:rsidRDefault="005967EB" w:rsidP="002E1B40">
            <w:pPr>
              <w:spacing w:after="0"/>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Costo del tratamiento por persona: S/. 27</w:t>
            </w:r>
          </w:p>
          <w:p w14:paraId="73FB884C" w14:textId="77777777" w:rsidR="005967EB" w:rsidRPr="00890750" w:rsidRDefault="005967EB" w:rsidP="00EB30DB">
            <w:pPr>
              <w:pStyle w:val="Prrafodelista"/>
              <w:numPr>
                <w:ilvl w:val="0"/>
                <w:numId w:val="10"/>
              </w:numPr>
              <w:spacing w:after="0" w:line="240" w:lineRule="auto"/>
              <w:rPr>
                <w:rFonts w:eastAsia="Times New Roman" w:cs="Times New Roman"/>
                <w:sz w:val="16"/>
                <w:szCs w:val="16"/>
                <w:lang w:val="es-MX"/>
              </w:rPr>
            </w:pPr>
            <w:r w:rsidRPr="00890750">
              <w:rPr>
                <w:rFonts w:eastAsia="Times New Roman" w:cs="Times New Roman"/>
                <w:sz w:val="16"/>
                <w:szCs w:val="16"/>
                <w:lang w:val="es-MX"/>
              </w:rPr>
              <w:t>Prednisona 20 mg tableta (S/. 0.1 por unidad)</w:t>
            </w:r>
          </w:p>
          <w:p w14:paraId="13A8C645" w14:textId="77777777" w:rsidR="005967EB" w:rsidRPr="00890750" w:rsidRDefault="005967EB" w:rsidP="00EB30DB">
            <w:pPr>
              <w:pStyle w:val="Prrafodelista"/>
              <w:numPr>
                <w:ilvl w:val="0"/>
                <w:numId w:val="12"/>
              </w:numPr>
              <w:spacing w:after="0" w:line="240" w:lineRule="auto"/>
              <w:ind w:left="887" w:hanging="142"/>
              <w:rPr>
                <w:rFonts w:eastAsia="Times New Roman" w:cs="Times New Roman"/>
                <w:sz w:val="16"/>
                <w:szCs w:val="16"/>
              </w:rPr>
            </w:pPr>
            <w:r w:rsidRPr="00890750">
              <w:rPr>
                <w:rFonts w:eastAsia="Times New Roman" w:cs="Times New Roman"/>
                <w:sz w:val="16"/>
                <w:szCs w:val="16"/>
              </w:rPr>
              <w:t>Dosis: 30 mg diario x 6 meses</w:t>
            </w:r>
          </w:p>
          <w:p w14:paraId="4CCB05E1" w14:textId="77777777" w:rsidR="005967EB" w:rsidRPr="00890750" w:rsidRDefault="005967EB" w:rsidP="002E1B40">
            <w:pPr>
              <w:pStyle w:val="Prrafodelista"/>
              <w:spacing w:after="0" w:line="240" w:lineRule="auto"/>
              <w:ind w:left="887"/>
              <w:rPr>
                <w:rFonts w:eastAsia="Times New Roman" w:cs="Times New Roman"/>
                <w:sz w:val="16"/>
                <w:szCs w:val="16"/>
              </w:rPr>
            </w:pPr>
          </w:p>
          <w:p w14:paraId="23AD6726" w14:textId="77777777" w:rsidR="005967EB" w:rsidRPr="00890750" w:rsidRDefault="005967EB" w:rsidP="002E1B40">
            <w:pPr>
              <w:spacing w:after="0" w:line="240" w:lineRule="auto"/>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B. GC a dosis altas (1 mg/Kg/d)</w:t>
            </w:r>
          </w:p>
          <w:p w14:paraId="4E5AF18C" w14:textId="77777777" w:rsidR="005967EB" w:rsidRPr="00890750" w:rsidRDefault="005967EB" w:rsidP="002E1B40">
            <w:pPr>
              <w:spacing w:after="0"/>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Costo del tratamiento por persona: S/ 54</w:t>
            </w:r>
          </w:p>
          <w:p w14:paraId="11F17269" w14:textId="77777777" w:rsidR="005967EB" w:rsidRPr="00890750" w:rsidRDefault="005967EB" w:rsidP="00EB30DB">
            <w:pPr>
              <w:pStyle w:val="Prrafodelista"/>
              <w:numPr>
                <w:ilvl w:val="0"/>
                <w:numId w:val="10"/>
              </w:numPr>
              <w:spacing w:after="0" w:line="240" w:lineRule="auto"/>
              <w:rPr>
                <w:rFonts w:eastAsia="Times New Roman" w:cs="Times New Roman"/>
                <w:sz w:val="16"/>
                <w:szCs w:val="16"/>
                <w:lang w:val="es-MX"/>
              </w:rPr>
            </w:pPr>
            <w:r w:rsidRPr="00890750">
              <w:rPr>
                <w:rFonts w:eastAsia="Times New Roman" w:cs="Times New Roman"/>
                <w:sz w:val="16"/>
                <w:szCs w:val="16"/>
                <w:lang w:val="es-MX"/>
              </w:rPr>
              <w:t>Prednisona 20 mg tableta (S/. 0.1 por unidad)</w:t>
            </w:r>
          </w:p>
          <w:p w14:paraId="76BEE4DB" w14:textId="77777777" w:rsidR="005967EB" w:rsidRPr="00890750" w:rsidRDefault="005967EB" w:rsidP="00EB30DB">
            <w:pPr>
              <w:pStyle w:val="Prrafodelista"/>
              <w:numPr>
                <w:ilvl w:val="0"/>
                <w:numId w:val="12"/>
              </w:numPr>
              <w:spacing w:after="0" w:line="240" w:lineRule="auto"/>
              <w:ind w:left="887" w:hanging="142"/>
              <w:rPr>
                <w:rFonts w:eastAsia="Times New Roman" w:cs="Times New Roman"/>
                <w:sz w:val="16"/>
                <w:szCs w:val="16"/>
              </w:rPr>
            </w:pPr>
            <w:r w:rsidRPr="00890750">
              <w:rPr>
                <w:rFonts w:eastAsia="Times New Roman" w:cs="Times New Roman"/>
                <w:sz w:val="16"/>
                <w:szCs w:val="16"/>
              </w:rPr>
              <w:t>Dosis: 60 mg diarios x 6 meses</w:t>
            </w:r>
          </w:p>
        </w:tc>
        <w:tc>
          <w:tcPr>
            <w:tcW w:w="2546" w:type="dxa"/>
            <w:hideMark/>
          </w:tcPr>
          <w:p w14:paraId="145EA70A"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El costo de brindar GC a dosis media sería similar al costo de brindar GC a dosis alta. </w:t>
            </w:r>
          </w:p>
          <w:p w14:paraId="0E3AD951" w14:textId="77777777" w:rsidR="005967EB" w:rsidRPr="00890750" w:rsidRDefault="005967EB" w:rsidP="002E1B40">
            <w:pPr>
              <w:rPr>
                <w:rFonts w:ascii="Times New Roman" w:eastAsia="Times New Roman" w:hAnsi="Times New Roman" w:cs="Times New Roman"/>
                <w:sz w:val="16"/>
                <w:szCs w:val="16"/>
              </w:rPr>
            </w:pPr>
          </w:p>
        </w:tc>
      </w:tr>
      <w:tr w:rsidR="005967EB" w:rsidRPr="00890750" w14:paraId="41E1E336" w14:textId="77777777" w:rsidTr="002E1B40">
        <w:tc>
          <w:tcPr>
            <w:tcW w:w="9355" w:type="dxa"/>
            <w:gridSpan w:val="3"/>
            <w:shd w:val="clear" w:color="auto" w:fill="BFBFBF" w:themeFill="background1" w:themeFillShade="BF"/>
            <w:hideMark/>
          </w:tcPr>
          <w:p w14:paraId="295123DC"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28D9652D"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370B26F2" w14:textId="77777777" w:rsidR="005967EB" w:rsidRPr="00890750" w:rsidRDefault="005967EB" w:rsidP="002E1B40">
            <w:pPr>
              <w:spacing w:after="0"/>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5967EB" w:rsidRPr="00890750" w14:paraId="4CA08633" w14:textId="77777777" w:rsidTr="002E1B40">
        <w:tc>
          <w:tcPr>
            <w:tcW w:w="1985" w:type="dxa"/>
            <w:shd w:val="clear" w:color="auto" w:fill="BFBFBF" w:themeFill="background1" w:themeFillShade="BF"/>
            <w:hideMark/>
          </w:tcPr>
          <w:p w14:paraId="11D66B88"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9E7FCDF"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3DCE742"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77C58BD9" w14:textId="77777777" w:rsidTr="002E1B40">
        <w:trPr>
          <w:trHeight w:val="1691"/>
        </w:trPr>
        <w:tc>
          <w:tcPr>
            <w:tcW w:w="1985" w:type="dxa"/>
            <w:hideMark/>
          </w:tcPr>
          <w:p w14:paraId="45492759" w14:textId="77777777" w:rsidR="005967EB" w:rsidRPr="00890750" w:rsidRDefault="005967EB" w:rsidP="002E1B40">
            <w:pPr>
              <w:spacing w:after="0"/>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22774C7D" w14:textId="77777777" w:rsidR="005967EB" w:rsidRPr="00890750" w:rsidRDefault="005967EB"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55BE1201"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los GC orales son utilizados con relativa frecuencia en los distintos niveles de atención y que la cantidad de tabletas a brindar no son muy diferentes, brindar GC orales a dosis baja en lugar de a dosis alta, probablemente no tenga impacto en la equidad.</w:t>
            </w:r>
          </w:p>
        </w:tc>
      </w:tr>
      <w:tr w:rsidR="005967EB" w:rsidRPr="00890750" w14:paraId="226C7327" w14:textId="77777777" w:rsidTr="002E1B40">
        <w:tc>
          <w:tcPr>
            <w:tcW w:w="9355" w:type="dxa"/>
            <w:gridSpan w:val="3"/>
            <w:shd w:val="clear" w:color="auto" w:fill="BFBFBF" w:themeFill="background1" w:themeFillShade="BF"/>
            <w:hideMark/>
          </w:tcPr>
          <w:p w14:paraId="7092FBB7"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51CF8D4C"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5967EB" w:rsidRPr="00890750" w14:paraId="0AC4435A" w14:textId="77777777" w:rsidTr="002E1B40">
        <w:tc>
          <w:tcPr>
            <w:tcW w:w="1985" w:type="dxa"/>
            <w:shd w:val="clear" w:color="auto" w:fill="BFBFBF" w:themeFill="background1" w:themeFillShade="BF"/>
            <w:hideMark/>
          </w:tcPr>
          <w:p w14:paraId="358A7124"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B2340FB"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2809AED"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766C6803" w14:textId="77777777" w:rsidTr="002E1B40">
        <w:tc>
          <w:tcPr>
            <w:tcW w:w="1985" w:type="dxa"/>
            <w:hideMark/>
          </w:tcPr>
          <w:p w14:paraId="26589197" w14:textId="77777777" w:rsidR="005967EB" w:rsidRPr="00890750" w:rsidRDefault="005967EB"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Probablemente no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Probablemente sí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2ED602AE" w14:textId="77777777" w:rsidR="005967EB" w:rsidRPr="00890750" w:rsidRDefault="005967EB" w:rsidP="002E1B40">
            <w:pPr>
              <w:rPr>
                <w:rFonts w:ascii="Times New Roman" w:eastAsia="Times New Roman" w:hAnsi="Times New Roman" w:cs="Times New Roman"/>
                <w:sz w:val="16"/>
                <w:szCs w:val="16"/>
                <w:lang w:val="es-MX"/>
              </w:rPr>
            </w:pPr>
          </w:p>
        </w:tc>
        <w:tc>
          <w:tcPr>
            <w:tcW w:w="2546" w:type="dxa"/>
            <w:hideMark/>
          </w:tcPr>
          <w:p w14:paraId="6331A939" w14:textId="77777777" w:rsidR="005967EB" w:rsidRPr="00890750" w:rsidRDefault="005967EB" w:rsidP="002E1B40">
            <w:pPr>
              <w:spacing w:after="0"/>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Personal de salud:</w:t>
            </w:r>
          </w:p>
          <w:p w14:paraId="0335CBA6" w14:textId="77777777" w:rsidR="005967EB" w:rsidRPr="00890750" w:rsidRDefault="005967EB"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lang w:val="es-MX"/>
              </w:rPr>
              <w:t xml:space="preserve">Probablemente una gran parte de los profesionales de salud aceptaría brindar </w:t>
            </w:r>
            <w:r w:rsidRPr="00890750">
              <w:rPr>
                <w:rFonts w:ascii="Times New Roman" w:eastAsia="Times New Roman" w:hAnsi="Times New Roman" w:cs="Times New Roman"/>
                <w:sz w:val="16"/>
                <w:szCs w:val="16"/>
              </w:rPr>
              <w:t>inmunosupresores más GC orales a dosis media debido a que potencialmente ocasione menos eventos adversos y posiblemente tenga similar eficacia. Sin embargo, dado que el manejo de la NL es individualizado, otro grupo de profesionales podría estar de acuerdo con brindar dosis altas teniendo en cuenta la gravedad de la enfermedad, contraindicaciones, comorbilidades o la presencia de otras manifestaciones lúpicas.</w:t>
            </w:r>
          </w:p>
          <w:p w14:paraId="41D24DE9" w14:textId="77777777" w:rsidR="005967EB" w:rsidRPr="00890750" w:rsidRDefault="005967EB" w:rsidP="002E1B40">
            <w:pPr>
              <w:spacing w:after="0"/>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i/>
                <w:iCs/>
                <w:sz w:val="16"/>
                <w:szCs w:val="16"/>
                <w:lang w:val="es-MX"/>
              </w:rPr>
              <w:t>Pacientes:</w:t>
            </w:r>
            <w:r w:rsidRPr="00890750">
              <w:rPr>
                <w:rFonts w:ascii="Times New Roman" w:eastAsia="Times New Roman" w:hAnsi="Times New Roman" w:cs="Times New Roman"/>
                <w:sz w:val="16"/>
                <w:szCs w:val="16"/>
                <w:lang w:val="es-MX"/>
              </w:rPr>
              <w:t xml:space="preserve"> </w:t>
            </w:r>
          </w:p>
          <w:p w14:paraId="3C03BCBD" w14:textId="77777777" w:rsidR="005967EB" w:rsidRPr="00890750" w:rsidRDefault="005967EB" w:rsidP="002E1B40">
            <w:pPr>
              <w:spacing w:after="0"/>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La aceptabilidad por parte de los pacientes podría ser variable dado </w:t>
            </w:r>
            <w:r w:rsidRPr="00890750">
              <w:rPr>
                <w:rFonts w:ascii="Times New Roman" w:eastAsia="Times New Roman" w:hAnsi="Times New Roman" w:cs="Times New Roman"/>
                <w:sz w:val="16"/>
                <w:szCs w:val="16"/>
              </w:rPr>
              <w:lastRenderedPageBreak/>
              <w:t>que podrían valorar los potenciales eventos adversos de diferente manera.</w:t>
            </w:r>
          </w:p>
        </w:tc>
      </w:tr>
      <w:tr w:rsidR="005967EB" w:rsidRPr="00890750" w14:paraId="6060693B" w14:textId="77777777" w:rsidTr="002E1B40">
        <w:tc>
          <w:tcPr>
            <w:tcW w:w="9355" w:type="dxa"/>
            <w:gridSpan w:val="3"/>
            <w:shd w:val="clear" w:color="auto" w:fill="BFBFBF" w:themeFill="background1" w:themeFillShade="BF"/>
            <w:hideMark/>
          </w:tcPr>
          <w:p w14:paraId="37DF34A0" w14:textId="77777777" w:rsidR="005967EB" w:rsidRPr="00890750" w:rsidRDefault="005967EB" w:rsidP="002E1B40">
            <w:pPr>
              <w:spacing w:after="0"/>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Factibilidad:</w:t>
            </w:r>
          </w:p>
          <w:p w14:paraId="08F2A995" w14:textId="77777777" w:rsidR="005967EB" w:rsidRPr="00890750" w:rsidRDefault="005967EB" w:rsidP="002E1B40">
            <w:pPr>
              <w:spacing w:after="0"/>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5967EB" w:rsidRPr="00890750" w14:paraId="59597AA2" w14:textId="77777777" w:rsidTr="002E1B40">
        <w:tc>
          <w:tcPr>
            <w:tcW w:w="1985" w:type="dxa"/>
            <w:shd w:val="clear" w:color="auto" w:fill="BFBFBF" w:themeFill="background1" w:themeFillShade="BF"/>
            <w:hideMark/>
          </w:tcPr>
          <w:p w14:paraId="6DB1EDCC"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5DFCA47E"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03F5981" w14:textId="77777777" w:rsidR="005967EB" w:rsidRPr="00890750" w:rsidRDefault="005967EB"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5967EB" w:rsidRPr="00890750" w14:paraId="24E07501" w14:textId="77777777" w:rsidTr="002E1B40">
        <w:tc>
          <w:tcPr>
            <w:tcW w:w="1985" w:type="dxa"/>
            <w:hideMark/>
          </w:tcPr>
          <w:p w14:paraId="58C291B6" w14:textId="77777777" w:rsidR="005967EB" w:rsidRPr="00890750" w:rsidRDefault="005967EB"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3B5CCC6F" w14:textId="77777777" w:rsidR="005967EB" w:rsidRPr="00890750" w:rsidRDefault="005967EB"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721B8594" w14:textId="77777777" w:rsidR="005967EB" w:rsidRPr="00890750" w:rsidRDefault="005967EB" w:rsidP="002E1B40">
            <w:pPr>
              <w:spacing w:after="0"/>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GC en el petitorio, el cual no tiene restricciones para su uso. Sin embargo, se tendría que verificar la disponibilidad según la carga de pacientes con NL que maneje cada centro de salud.</w:t>
            </w:r>
          </w:p>
        </w:tc>
      </w:tr>
    </w:tbl>
    <w:p w14:paraId="51F5731D" w14:textId="77777777" w:rsidR="005967EB" w:rsidRPr="00890750" w:rsidRDefault="005967EB" w:rsidP="005967EB">
      <w:pPr>
        <w:rPr>
          <w:rFonts w:ascii="Times New Roman" w:eastAsia="Times New Roman" w:hAnsi="Times New Roman" w:cs="Times New Roman"/>
          <w:color w:val="000000"/>
          <w:sz w:val="16"/>
          <w:szCs w:val="16"/>
        </w:rPr>
      </w:pPr>
    </w:p>
    <w:p w14:paraId="504E11E0" w14:textId="77777777" w:rsidR="005967EB" w:rsidRPr="00890750" w:rsidRDefault="005967EB" w:rsidP="005967EB">
      <w:pPr>
        <w:spacing w:after="0"/>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t>Resumen de los juicios:</w:t>
      </w:r>
    </w:p>
    <w:p w14:paraId="5E109F41" w14:textId="77777777" w:rsidR="005967EB" w:rsidRPr="00890750" w:rsidRDefault="005967EB" w:rsidP="005967EB">
      <w:pPr>
        <w:spacing w:after="0"/>
        <w:rPr>
          <w:rFonts w:ascii="Times New Roman" w:eastAsia="Times New Roman" w:hAnsi="Times New Roman" w:cs="Times New Roman"/>
          <w:b/>
          <w:bCs/>
          <w:color w:val="000000"/>
        </w:rPr>
      </w:pPr>
    </w:p>
    <w:p w14:paraId="3EBA7B7F" w14:textId="77777777" w:rsidR="005967EB" w:rsidRPr="00890750" w:rsidRDefault="005967EB" w:rsidP="005967EB">
      <w:pPr>
        <w:rPr>
          <w:rFonts w:ascii="Times New Roman" w:hAnsi="Times New Roman" w:cs="Times New Roman"/>
          <w:bCs/>
          <w:u w:val="single"/>
        </w:rPr>
      </w:pPr>
      <w:r w:rsidRPr="00890750">
        <w:rPr>
          <w:rFonts w:ascii="Times New Roman" w:hAnsi="Times New Roman" w:cs="Times New Roman"/>
          <w:bCs/>
          <w:u w:val="single"/>
        </w:rPr>
        <w:t>PICO 1.1: Adultos con NL clase I a II no refractarios, en fase de inducción:</w:t>
      </w:r>
    </w:p>
    <w:p w14:paraId="13208CC8" w14:textId="77777777" w:rsidR="005967EB" w:rsidRPr="00890750" w:rsidRDefault="005967EB" w:rsidP="005967EB">
      <w:pPr>
        <w:pStyle w:val="Normal2"/>
        <w:ind w:left="0"/>
        <w:rPr>
          <w:rFonts w:ascii="Times New Roman" w:hAnsi="Times New Roman" w:cs="Times New Roman"/>
          <w:bCs/>
        </w:rPr>
      </w:pPr>
      <w:r w:rsidRPr="00890750">
        <w:rPr>
          <w:rFonts w:ascii="Times New Roman" w:hAnsi="Times New Roman" w:cs="Times New Roman"/>
          <w:bCs/>
        </w:rPr>
        <w:t xml:space="preserve">No se realizó una tabla de resumen de los juicios </w:t>
      </w:r>
      <w:r w:rsidRPr="00890750">
        <w:rPr>
          <w:rFonts w:ascii="Times New Roman" w:hAnsi="Times New Roman" w:cs="Times New Roman"/>
        </w:rPr>
        <w:t>debido a que se decidió emitir BPC</w:t>
      </w:r>
      <w:r w:rsidRPr="00890750">
        <w:rPr>
          <w:rFonts w:ascii="Times New Roman" w:hAnsi="Times New Roman" w:cs="Times New Roman"/>
          <w:bCs/>
        </w:rPr>
        <w:t>.</w:t>
      </w:r>
    </w:p>
    <w:p w14:paraId="62C59FBC" w14:textId="77777777" w:rsidR="005967EB" w:rsidRPr="00890750" w:rsidRDefault="005967EB" w:rsidP="005967EB">
      <w:pPr>
        <w:rPr>
          <w:rFonts w:ascii="Times New Roman" w:hAnsi="Times New Roman" w:cs="Times New Roman"/>
          <w:u w:val="single"/>
        </w:rPr>
      </w:pPr>
      <w:r w:rsidRPr="00890750">
        <w:rPr>
          <w:rFonts w:ascii="Times New Roman" w:hAnsi="Times New Roman" w:cs="Times New Roman"/>
          <w:u w:val="single"/>
        </w:rPr>
        <w:t>PICO 1.2: Adultos con NL clase III a V no refractarios, en fase de inducción:</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5967EB" w:rsidRPr="00890750" w14:paraId="71502422" w14:textId="77777777" w:rsidTr="002E1B40">
        <w:trPr>
          <w:trHeight w:val="169"/>
          <w:tblHeader/>
        </w:trPr>
        <w:tc>
          <w:tcPr>
            <w:tcW w:w="817" w:type="pct"/>
            <w:tcMar>
              <w:top w:w="75" w:type="dxa"/>
              <w:left w:w="75" w:type="dxa"/>
              <w:bottom w:w="75" w:type="dxa"/>
              <w:right w:w="75" w:type="dxa"/>
            </w:tcMar>
            <w:vAlign w:val="center"/>
            <w:hideMark/>
          </w:tcPr>
          <w:p w14:paraId="528DC949" w14:textId="77777777" w:rsidR="005967EB" w:rsidRPr="00890750" w:rsidRDefault="005967EB"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246FD521" w14:textId="77777777" w:rsidR="005967EB" w:rsidRPr="00890750" w:rsidRDefault="005967EB"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5967EB" w:rsidRPr="00890750" w14:paraId="3384CAE4"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A8721B1"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24482A"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3F123F7"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FD70C1"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DB748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631245C5"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4F0B7187"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F3584"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17BECE2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86860AD"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518A24"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2D50E1"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84C4B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F7B9FC9"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64ADACC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CAF296"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C95497"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645E2F78"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DF71824"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B65E77B"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F6E41AE"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3DAB4E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5B1C7F"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4A61037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6CF939A"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5967EB" w:rsidRPr="00890750" w14:paraId="04B9744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C4FF519"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A862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178E68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31702F"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A9A76B"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4488A6E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772556" w14:textId="77777777" w:rsidR="005967EB" w:rsidRPr="00890750" w:rsidRDefault="005967EB"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E02A08" w14:textId="77777777" w:rsidR="005967EB" w:rsidRPr="00890750" w:rsidRDefault="005967EB" w:rsidP="002E1B40">
            <w:pPr>
              <w:spacing w:after="0"/>
              <w:rPr>
                <w:rFonts w:ascii="Times New Roman" w:eastAsia="Calibri" w:hAnsi="Times New Roman" w:cs="Times New Roman"/>
                <w:sz w:val="16"/>
                <w:szCs w:val="16"/>
                <w:lang w:eastAsia="es-PE"/>
              </w:rPr>
            </w:pPr>
          </w:p>
        </w:tc>
      </w:tr>
      <w:tr w:rsidR="005967EB" w:rsidRPr="00890750" w14:paraId="1D7B885F"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59AEE644"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5C49F10"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316F2E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271ED80"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7B10FF6"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2EBE0D49"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4C1076D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EAC27B1"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6856AB73"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72B5A89"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3D122F"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52EF7BCD"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6D426F"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29A89C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A5190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61BEB534"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C3A6F8B"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617AB"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3A5FE16B"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5FFC3AAF"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4389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DC041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095131D"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420AFA94"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A3BDEB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5DB5830"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2F72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3A8288E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B578856"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160324"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F8342E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9A9CAE5"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D9712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3DD6EDB0" w14:textId="77777777" w:rsidR="005967EB" w:rsidRPr="00890750" w:rsidRDefault="005967EB"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96950FA"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47111"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32FC1873"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3CCA8C5D"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41779717"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23EC15E3"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331078B6"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19F3B064"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34C2B0BD" w14:textId="77777777" w:rsidR="005967EB" w:rsidRPr="00890750" w:rsidRDefault="005967EB"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2C03164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0D7A96E9"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5967EB" w:rsidRPr="00890750" w14:paraId="1AF27733" w14:textId="77777777" w:rsidTr="002E1B40">
        <w:trPr>
          <w:trHeight w:val="57"/>
        </w:trPr>
        <w:tc>
          <w:tcPr>
            <w:tcW w:w="817" w:type="pct"/>
            <w:tcBorders>
              <w:top w:val="single" w:sz="24" w:space="0" w:color="000000"/>
              <w:left w:val="single" w:sz="6" w:space="0" w:color="000000"/>
              <w:bottom w:val="single" w:sz="8" w:space="0" w:color="auto"/>
              <w:right w:val="single" w:sz="6" w:space="0" w:color="000000"/>
            </w:tcBorders>
            <w:shd w:val="clear" w:color="auto" w:fill="D0CECE"/>
            <w:tcMar>
              <w:top w:w="75" w:type="dxa"/>
              <w:left w:w="75" w:type="dxa"/>
              <w:bottom w:w="75" w:type="dxa"/>
              <w:right w:w="75" w:type="dxa"/>
            </w:tcMar>
            <w:vAlign w:val="center"/>
            <w:hideMark/>
          </w:tcPr>
          <w:p w14:paraId="0C42C946" w14:textId="77777777" w:rsidR="005967EB" w:rsidRPr="00890750" w:rsidRDefault="005967EB"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8" w:space="0" w:color="auto"/>
              <w:right w:val="single" w:sz="6" w:space="0" w:color="000000"/>
            </w:tcBorders>
            <w:shd w:val="clear" w:color="auto" w:fill="auto"/>
            <w:tcMar>
              <w:top w:w="75" w:type="dxa"/>
              <w:left w:w="75" w:type="dxa"/>
              <w:bottom w:w="75" w:type="dxa"/>
              <w:right w:w="75" w:type="dxa"/>
            </w:tcMar>
            <w:vAlign w:val="center"/>
          </w:tcPr>
          <w:p w14:paraId="79303F91"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8" w:space="0" w:color="auto"/>
              <w:right w:val="single" w:sz="6" w:space="0" w:color="000000"/>
            </w:tcBorders>
            <w:shd w:val="clear" w:color="auto" w:fill="FFFFFF" w:themeFill="background1"/>
            <w:tcMar>
              <w:top w:w="75" w:type="dxa"/>
              <w:left w:w="75" w:type="dxa"/>
              <w:bottom w:w="75" w:type="dxa"/>
              <w:right w:w="75" w:type="dxa"/>
            </w:tcMar>
            <w:vAlign w:val="center"/>
          </w:tcPr>
          <w:p w14:paraId="4B03A645"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D9D9D9"/>
            <w:tcMar>
              <w:top w:w="75" w:type="dxa"/>
              <w:left w:w="75" w:type="dxa"/>
              <w:bottom w:w="75" w:type="dxa"/>
              <w:right w:w="75" w:type="dxa"/>
            </w:tcMar>
            <w:vAlign w:val="center"/>
          </w:tcPr>
          <w:p w14:paraId="660E8400"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FFFF00"/>
            <w:tcMar>
              <w:top w:w="75" w:type="dxa"/>
              <w:left w:w="75" w:type="dxa"/>
              <w:bottom w:w="75" w:type="dxa"/>
              <w:right w:w="75" w:type="dxa"/>
            </w:tcMar>
            <w:vAlign w:val="center"/>
          </w:tcPr>
          <w:p w14:paraId="55EAD328"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8" w:space="0" w:color="auto"/>
              <w:right w:val="single" w:sz="24" w:space="0" w:color="000000"/>
            </w:tcBorders>
            <w:shd w:val="clear" w:color="auto" w:fill="FFFFFF"/>
            <w:tcMar>
              <w:top w:w="75" w:type="dxa"/>
              <w:left w:w="75" w:type="dxa"/>
              <w:bottom w:w="75" w:type="dxa"/>
              <w:right w:w="75" w:type="dxa"/>
            </w:tcMar>
            <w:vAlign w:val="center"/>
          </w:tcPr>
          <w:p w14:paraId="2CB39999" w14:textId="77777777" w:rsidR="005967EB" w:rsidRPr="00890750" w:rsidRDefault="005967EB"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6" w:space="0" w:color="000000"/>
              <w:left w:val="single" w:sz="24" w:space="0" w:color="000000"/>
              <w:bottom w:val="single" w:sz="8" w:space="0" w:color="auto"/>
              <w:right w:val="single" w:sz="6" w:space="0" w:color="000000"/>
            </w:tcBorders>
            <w:tcMar>
              <w:top w:w="75" w:type="dxa"/>
              <w:left w:w="75" w:type="dxa"/>
              <w:bottom w:w="75" w:type="dxa"/>
              <w:right w:w="75" w:type="dxa"/>
            </w:tcMar>
            <w:vAlign w:val="center"/>
          </w:tcPr>
          <w:p w14:paraId="011843EC" w14:textId="77777777" w:rsidR="005967EB" w:rsidRPr="00890750" w:rsidRDefault="005967EB"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emitir recomendación</w:t>
            </w:r>
          </w:p>
        </w:tc>
      </w:tr>
    </w:tbl>
    <w:p w14:paraId="62D3976C" w14:textId="77777777" w:rsidR="005967EB" w:rsidRPr="00890750" w:rsidRDefault="005967EB" w:rsidP="005967EB">
      <w:pPr>
        <w:spacing w:after="0"/>
        <w:rPr>
          <w:rFonts w:ascii="Times New Roman" w:hAnsi="Times New Roman" w:cs="Times New Roman"/>
        </w:rPr>
      </w:pPr>
    </w:p>
    <w:p w14:paraId="73E60753" w14:textId="73DD7AB4" w:rsidR="00406148" w:rsidRPr="00890750" w:rsidRDefault="00406148">
      <w:pPr>
        <w:rPr>
          <w:rFonts w:ascii="Times New Roman" w:hAnsi="Times New Roman" w:cs="Times New Roman"/>
          <w:b/>
          <w:sz w:val="20"/>
          <w:szCs w:val="20"/>
          <w:lang w:val="es-PE"/>
        </w:rPr>
      </w:pPr>
      <w:r w:rsidRPr="00890750">
        <w:rPr>
          <w:rFonts w:ascii="Times New Roman" w:hAnsi="Times New Roman" w:cs="Times New Roman"/>
          <w:b/>
          <w:sz w:val="20"/>
          <w:szCs w:val="20"/>
          <w:lang w:val="es-PE"/>
        </w:rPr>
        <w:br w:type="page"/>
      </w:r>
    </w:p>
    <w:p w14:paraId="75FAE58B" w14:textId="77777777" w:rsidR="00406148" w:rsidRPr="00890750" w:rsidRDefault="00406148" w:rsidP="0089075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16" w:name="_Toc90913194"/>
      <w:r w:rsidRPr="00890750">
        <w:rPr>
          <w:rFonts w:ascii="Times New Roman" w:eastAsiaTheme="minorHAnsi" w:hAnsi="Times New Roman" w:cs="Times New Roman"/>
          <w:b/>
          <w:bCs/>
          <w:color w:val="auto"/>
          <w:sz w:val="24"/>
          <w:szCs w:val="28"/>
          <w:lang w:val="es-PE"/>
        </w:rPr>
        <w:lastRenderedPageBreak/>
        <w:t xml:space="preserve">Pregunta 2. </w:t>
      </w:r>
      <w:bookmarkStart w:id="17" w:name="_Hlk88224913"/>
      <w:r w:rsidRPr="00890750">
        <w:rPr>
          <w:rFonts w:ascii="Times New Roman" w:eastAsiaTheme="minorHAnsi" w:hAnsi="Times New Roman" w:cs="Times New Roman"/>
          <w:b/>
          <w:bCs/>
          <w:color w:val="auto"/>
          <w:sz w:val="24"/>
          <w:szCs w:val="28"/>
          <w:lang w:val="es-PE"/>
        </w:rPr>
        <w:t xml:space="preserve">En adultos con nefritis lúpica (NL) clase III a V no refractarios, ¿se debería brindar micofenolato </w:t>
      </w:r>
      <w:proofErr w:type="spellStart"/>
      <w:r w:rsidRPr="00890750">
        <w:rPr>
          <w:rFonts w:ascii="Times New Roman" w:eastAsiaTheme="minorHAnsi" w:hAnsi="Times New Roman" w:cs="Times New Roman"/>
          <w:b/>
          <w:bCs/>
          <w:color w:val="auto"/>
          <w:sz w:val="24"/>
          <w:szCs w:val="28"/>
          <w:lang w:val="es-PE"/>
        </w:rPr>
        <w:t>mofetilo</w:t>
      </w:r>
      <w:proofErr w:type="spellEnd"/>
      <w:r w:rsidRPr="00890750">
        <w:rPr>
          <w:rFonts w:ascii="Times New Roman" w:eastAsiaTheme="minorHAnsi" w:hAnsi="Times New Roman" w:cs="Times New Roman"/>
          <w:b/>
          <w:bCs/>
          <w:color w:val="auto"/>
          <w:sz w:val="24"/>
          <w:szCs w:val="28"/>
          <w:lang w:val="es-PE"/>
        </w:rPr>
        <w:t xml:space="preserve"> (MMF) en lugar de ciclofosfamida (CYC) endovenosa como terapia inicial de la fase de inducción?</w:t>
      </w:r>
      <w:bookmarkEnd w:id="16"/>
      <w:bookmarkEnd w:id="17"/>
    </w:p>
    <w:p w14:paraId="6B9FBC4D" w14:textId="77777777" w:rsidR="00890750" w:rsidRDefault="00890750" w:rsidP="00406148">
      <w:pPr>
        <w:rPr>
          <w:rFonts w:ascii="Times New Roman" w:hAnsi="Times New Roman" w:cs="Times New Roman"/>
          <w:b/>
        </w:rPr>
      </w:pPr>
    </w:p>
    <w:p w14:paraId="7B1015F3" w14:textId="3ABFD01D" w:rsidR="00406148" w:rsidRPr="00890750" w:rsidRDefault="00406148" w:rsidP="00406148">
      <w:pPr>
        <w:rPr>
          <w:rFonts w:ascii="Times New Roman" w:hAnsi="Times New Roman" w:cs="Times New Roman"/>
          <w:b/>
        </w:rPr>
      </w:pPr>
      <w:r w:rsidRPr="00890750">
        <w:rPr>
          <w:rFonts w:ascii="Times New Roman" w:hAnsi="Times New Roman" w:cs="Times New Roman"/>
          <w:b/>
        </w:rPr>
        <w:t>Tabla de Resumen de la Evidencia (</w:t>
      </w:r>
      <w:proofErr w:type="spellStart"/>
      <w:r w:rsidRPr="00890750">
        <w:rPr>
          <w:rFonts w:ascii="Times New Roman" w:hAnsi="Times New Roman" w:cs="Times New Roman"/>
          <w:b/>
          <w:i/>
          <w:iCs/>
        </w:rPr>
        <w:t>Summary</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of</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Findings</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SoF</w:t>
      </w:r>
      <w:proofErr w:type="spellEnd"/>
      <w:r w:rsidRPr="00890750">
        <w:rPr>
          <w:rFonts w:ascii="Times New Roman" w:hAnsi="Times New Roman" w:cs="Times New Roman"/>
          <w:b/>
        </w:rPr>
        <w:t>):</w:t>
      </w:r>
    </w:p>
    <w:p w14:paraId="33271393" w14:textId="77777777" w:rsidR="00406148" w:rsidRPr="00890750" w:rsidRDefault="00406148" w:rsidP="00406148">
      <w:pPr>
        <w:pStyle w:val="Normal2"/>
        <w:ind w:left="0"/>
        <w:rPr>
          <w:rFonts w:ascii="Times New Roman" w:hAnsi="Times New Roman" w:cs="Times New Roman"/>
          <w:lang w:val="es-PE"/>
        </w:rPr>
      </w:pPr>
      <w:r w:rsidRPr="00890750">
        <w:rPr>
          <w:rFonts w:ascii="Times New Roman" w:hAnsi="Times New Roman" w:cs="Times New Roman"/>
          <w:u w:val="single"/>
        </w:rPr>
        <w:t>PICO 2.1: Adultos con NL clase III a IV no refractarios, en fase de inducción.</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7"/>
        <w:gridCol w:w="852"/>
        <w:gridCol w:w="1131"/>
        <w:gridCol w:w="1134"/>
        <w:gridCol w:w="710"/>
        <w:gridCol w:w="1417"/>
        <w:gridCol w:w="991"/>
        <w:gridCol w:w="1126"/>
      </w:tblGrid>
      <w:tr w:rsidR="00406148" w:rsidRPr="00890750" w14:paraId="4B01E1B7"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26B176" w14:textId="77777777" w:rsidR="00406148" w:rsidRPr="00890750" w:rsidRDefault="0040614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Población: </w:t>
            </w:r>
            <w:r w:rsidRPr="00890750">
              <w:rPr>
                <w:rFonts w:ascii="Times New Roman" w:hAnsi="Times New Roman" w:cs="Times New Roman"/>
                <w:sz w:val="16"/>
                <w:szCs w:val="16"/>
              </w:rPr>
              <w:t>Adultos con nefritis lúpica clase III a IV no refractarios, en fase de inducción.</w:t>
            </w:r>
          </w:p>
          <w:p w14:paraId="5072EB82" w14:textId="77777777" w:rsidR="00406148" w:rsidRPr="00890750" w:rsidRDefault="0040614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Intervención: </w:t>
            </w:r>
            <w:r w:rsidRPr="00890750">
              <w:rPr>
                <w:rFonts w:ascii="Times New Roman" w:hAnsi="Times New Roman" w:cs="Times New Roman"/>
                <w:sz w:val="16"/>
                <w:szCs w:val="16"/>
              </w:rPr>
              <w:t xml:space="preserve">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63C1CCF1" w14:textId="77777777" w:rsidR="00406148" w:rsidRPr="00890750" w:rsidRDefault="0040614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Ciclofosfamida (CYC) endovenosa + Glucocorticoides (GC)</w:t>
            </w:r>
          </w:p>
          <w:p w14:paraId="1CE016EA"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Carolina Delgado-Flores</w:t>
            </w:r>
          </w:p>
          <w:p w14:paraId="5BDBCEEC" w14:textId="77777777" w:rsidR="00406148" w:rsidRPr="00890750" w:rsidRDefault="00406148" w:rsidP="002E1B40">
            <w:pPr>
              <w:spacing w:after="0"/>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 xml:space="preserve">Bibliografía por desenlace: </w:t>
            </w:r>
          </w:p>
          <w:p w14:paraId="1A9E0B41"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Mortalidad: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3C227615"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Falla renal (estadio G5):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1118E9AF"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Respuesta renal completa: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03C9A131"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Respuesta renal parcial: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69397445"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Respuesta renal parcial en hispanos:</w:t>
            </w:r>
            <w:r w:rsidRPr="00890750">
              <w:rPr>
                <w:rFonts w:cs="Times New Roman"/>
                <w:bCs/>
                <w:color w:val="000000" w:themeColor="text1"/>
                <w:sz w:val="16"/>
                <w:szCs w:val="16"/>
              </w:rPr>
              <w:t xml:space="preserve"> ECA de </w:t>
            </w:r>
            <w:proofErr w:type="spellStart"/>
            <w:r w:rsidRPr="00890750">
              <w:rPr>
                <w:rFonts w:cs="Times New Roman"/>
                <w:bCs/>
                <w:color w:val="000000" w:themeColor="text1"/>
                <w:sz w:val="16"/>
                <w:szCs w:val="16"/>
              </w:rPr>
              <w:t>Appel</w:t>
            </w:r>
            <w:proofErr w:type="spellEnd"/>
            <w:r w:rsidRPr="00890750">
              <w:rPr>
                <w:rFonts w:cs="Times New Roman"/>
                <w:bCs/>
                <w:color w:val="000000" w:themeColor="text1"/>
                <w:sz w:val="16"/>
                <w:szCs w:val="16"/>
              </w:rPr>
              <w:t xml:space="preserve"> 2009, incluido en la RS de </w:t>
            </w:r>
            <w:proofErr w:type="spellStart"/>
            <w:r w:rsidRPr="00890750">
              <w:rPr>
                <w:rFonts w:cs="Times New Roman"/>
                <w:bCs/>
                <w:color w:val="000000" w:themeColor="text1"/>
                <w:sz w:val="16"/>
                <w:szCs w:val="16"/>
              </w:rPr>
              <w:t>Tunnicliffe</w:t>
            </w:r>
            <w:proofErr w:type="spellEnd"/>
            <w:r w:rsidRPr="00890750">
              <w:rPr>
                <w:rFonts w:cs="Times New Roman"/>
                <w:bCs/>
                <w:color w:val="000000" w:themeColor="text1"/>
                <w:sz w:val="16"/>
                <w:szCs w:val="16"/>
              </w:rPr>
              <w:t xml:space="preserve"> 2018</w:t>
            </w:r>
          </w:p>
          <w:p w14:paraId="5C2E5FFE"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Recaída renal:</w:t>
            </w:r>
            <w:r w:rsidRPr="00890750">
              <w:rPr>
                <w:rFonts w:cs="Times New Roman"/>
                <w:bCs/>
                <w:color w:val="000000" w:themeColor="text1"/>
                <w:sz w:val="16"/>
                <w:szCs w:val="16"/>
              </w:rPr>
              <w:t xml:space="preserve">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7A2586CF"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Función renal estable: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0CB1B6DA"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Duplicación de la creatinina sérica: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18C08238"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Infección de cualquier tipo: </w:t>
            </w:r>
            <w:r w:rsidRPr="00890750">
              <w:rPr>
                <w:rFonts w:cs="Times New Roman"/>
                <w:sz w:val="16"/>
                <w:szCs w:val="16"/>
              </w:rPr>
              <w:t>RS de Zhang 2020</w:t>
            </w:r>
          </w:p>
          <w:p w14:paraId="2C505A96"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Infección por virus Herpes Zoster: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21B007D5"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Falla ovárica: </w:t>
            </w:r>
            <w:r w:rsidRPr="00890750">
              <w:rPr>
                <w:rFonts w:cs="Times New Roman"/>
                <w:sz w:val="16"/>
                <w:szCs w:val="16"/>
              </w:rPr>
              <w:t>RS de Zhang 2020</w:t>
            </w:r>
          </w:p>
          <w:p w14:paraId="792939F6"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Irregularidad menstrual: </w:t>
            </w:r>
            <w:r w:rsidRPr="00890750">
              <w:rPr>
                <w:rFonts w:cs="Times New Roman"/>
                <w:bCs/>
                <w:iCs/>
                <w:sz w:val="16"/>
                <w:szCs w:val="16"/>
              </w:rPr>
              <w:t xml:space="preserve">RS de </w:t>
            </w:r>
            <w:proofErr w:type="spellStart"/>
            <w:r w:rsidRPr="00890750">
              <w:rPr>
                <w:rFonts w:cs="Times New Roman"/>
                <w:bCs/>
                <w:iCs/>
                <w:sz w:val="16"/>
                <w:szCs w:val="16"/>
              </w:rPr>
              <w:t>Tunnicliffe</w:t>
            </w:r>
            <w:proofErr w:type="spellEnd"/>
            <w:r w:rsidRPr="00890750">
              <w:rPr>
                <w:rFonts w:cs="Times New Roman"/>
                <w:bCs/>
                <w:iCs/>
                <w:sz w:val="16"/>
                <w:szCs w:val="16"/>
              </w:rPr>
              <w:t xml:space="preserve"> 2018</w:t>
            </w:r>
          </w:p>
          <w:p w14:paraId="3DA18C6D"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Leucopenia: </w:t>
            </w:r>
            <w:r w:rsidRPr="00890750">
              <w:rPr>
                <w:rFonts w:cs="Times New Roman"/>
                <w:sz w:val="16"/>
                <w:szCs w:val="16"/>
              </w:rPr>
              <w:t>RS de Zhang 2020</w:t>
            </w:r>
          </w:p>
          <w:p w14:paraId="79950763"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Alopecia: </w:t>
            </w:r>
            <w:r w:rsidRPr="00890750">
              <w:rPr>
                <w:rFonts w:cs="Times New Roman"/>
                <w:sz w:val="16"/>
                <w:szCs w:val="16"/>
              </w:rPr>
              <w:t>RS de Zhang 2020</w:t>
            </w:r>
          </w:p>
          <w:p w14:paraId="65496057"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Eventos adversos gastrointestinales: </w:t>
            </w:r>
            <w:r w:rsidRPr="00890750">
              <w:rPr>
                <w:rFonts w:cs="Times New Roman"/>
                <w:sz w:val="16"/>
                <w:szCs w:val="16"/>
              </w:rPr>
              <w:t>RS de Zhang 2020</w:t>
            </w:r>
          </w:p>
        </w:tc>
      </w:tr>
      <w:tr w:rsidR="00406148" w:rsidRPr="00890750" w14:paraId="1AAF4736"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3D09D7"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406148" w:rsidRPr="00890750" w14:paraId="21FADD12"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14BAEBE"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F7B9DD7"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6333BF"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0CC4FCC8"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C2248B0"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4A4B8571" w14:textId="77777777" w:rsidR="00406148" w:rsidRPr="00890750" w:rsidRDefault="00406148" w:rsidP="002E1B40">
            <w:pPr>
              <w:spacing w:after="0" w:line="240" w:lineRule="auto"/>
              <w:jc w:val="center"/>
              <w:rPr>
                <w:rFonts w:ascii="Times New Roman" w:hAnsi="Times New Roman" w:cs="Times New Roman"/>
                <w:b/>
              </w:rPr>
            </w:pPr>
            <w:r w:rsidRPr="00890750">
              <w:rPr>
                <w:rFonts w:ascii="Times New Roman" w:hAnsi="Times New Roman" w:cs="Times New Roman"/>
                <w:b/>
                <w:color w:val="000000" w:themeColor="text1"/>
                <w:sz w:val="16"/>
                <w:szCs w:val="16"/>
              </w:rPr>
              <w:t>MMF + GC</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E4B237B" w14:textId="77777777" w:rsidR="00406148" w:rsidRPr="00890750" w:rsidRDefault="00406148"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39D00F3" w14:textId="77777777" w:rsidR="00406148" w:rsidRPr="00890750" w:rsidRDefault="0040614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93A26E5" w14:textId="77777777" w:rsidR="00406148" w:rsidRPr="00890750" w:rsidRDefault="00406148"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6F2F702"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406148" w:rsidRPr="00890750" w14:paraId="63705DB9"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2FFFD11C"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0405E349"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70ED1F4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 ECA</w:t>
            </w:r>
          </w:p>
          <w:p w14:paraId="53D552F0" w14:textId="77777777" w:rsidR="00406148" w:rsidRPr="00890750" w:rsidRDefault="00406148" w:rsidP="002E1B40">
            <w:pPr>
              <w:spacing w:after="0" w:line="240" w:lineRule="auto"/>
              <w:jc w:val="center"/>
              <w:rPr>
                <w:rFonts w:ascii="Times New Roman" w:hAnsi="Times New Roman" w:cs="Times New Roman"/>
                <w:sz w:val="16"/>
                <w:szCs w:val="16"/>
                <w:vertAlign w:val="superscript"/>
              </w:rPr>
            </w:pPr>
            <w:r w:rsidRPr="00890750">
              <w:rPr>
                <w:rFonts w:ascii="Times New Roman" w:hAnsi="Times New Roman" w:cs="Times New Roman"/>
                <w:sz w:val="16"/>
                <w:szCs w:val="16"/>
              </w:rPr>
              <w:t>(826)</w:t>
            </w:r>
          </w:p>
        </w:tc>
        <w:tc>
          <w:tcPr>
            <w:tcW w:w="666" w:type="pct"/>
            <w:tcBorders>
              <w:top w:val="single" w:sz="6" w:space="0" w:color="000000"/>
              <w:left w:val="single" w:sz="6" w:space="0" w:color="000000"/>
              <w:bottom w:val="single" w:sz="6" w:space="0" w:color="000000"/>
              <w:right w:val="single" w:sz="6" w:space="0" w:color="000000"/>
            </w:tcBorders>
            <w:vAlign w:val="center"/>
            <w:hideMark/>
          </w:tcPr>
          <w:p w14:paraId="39DB95EF"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20/420</w:t>
            </w:r>
          </w:p>
          <w:p w14:paraId="3813B60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(4.8%)</w:t>
            </w:r>
          </w:p>
        </w:tc>
        <w:tc>
          <w:tcPr>
            <w:tcW w:w="668" w:type="pct"/>
            <w:tcBorders>
              <w:top w:val="single" w:sz="6" w:space="0" w:color="000000"/>
              <w:left w:val="single" w:sz="6" w:space="0" w:color="000000"/>
              <w:bottom w:val="single" w:sz="6" w:space="0" w:color="000000"/>
              <w:right w:val="single" w:sz="6" w:space="0" w:color="000000"/>
            </w:tcBorders>
            <w:vAlign w:val="center"/>
            <w:hideMark/>
          </w:tcPr>
          <w:p w14:paraId="673A4FC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22/406</w:t>
            </w:r>
          </w:p>
          <w:p w14:paraId="43146CF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w:t>
            </w:r>
          </w:p>
        </w:tc>
        <w:tc>
          <w:tcPr>
            <w:tcW w:w="418" w:type="pct"/>
            <w:tcBorders>
              <w:top w:val="single" w:sz="6" w:space="0" w:color="000000"/>
              <w:left w:val="single" w:sz="6" w:space="0" w:color="000000"/>
              <w:bottom w:val="single" w:sz="6" w:space="0" w:color="000000"/>
              <w:right w:val="single" w:sz="6" w:space="0" w:color="000000"/>
            </w:tcBorders>
            <w:vAlign w:val="center"/>
            <w:hideMark/>
          </w:tcPr>
          <w:p w14:paraId="01A47B5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1.12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(0.61 a 2.06)</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1E1BD8D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b/>
                <w:bCs/>
                <w:sz w:val="16"/>
                <w:szCs w:val="16"/>
              </w:rPr>
              <w:t xml:space="preserve">6 más por 1000 </w:t>
            </w:r>
            <w:r w:rsidRPr="00890750">
              <w:rPr>
                <w:rFonts w:ascii="Times New Roman" w:hAnsi="Times New Roman" w:cs="Times New Roman"/>
                <w:sz w:val="16"/>
                <w:szCs w:val="16"/>
              </w:rPr>
              <w:t>(de 19 menos a 50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D5AD16E" w14:textId="77777777" w:rsidR="00406148" w:rsidRPr="00890750" w:rsidRDefault="00406148" w:rsidP="002E1B40">
            <w:pPr>
              <w:spacing w:after="0" w:line="240" w:lineRule="auto"/>
              <w:jc w:val="center"/>
              <w:rPr>
                <w:rFonts w:ascii="Times New Roman" w:hAnsi="Times New Roman" w:cs="Times New Roman"/>
                <w:sz w:val="16"/>
                <w:szCs w:val="16"/>
                <w:vertAlign w:val="superscript"/>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0212AB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362B7C4A"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68C85CF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 (</w:t>
            </w:r>
            <w:r w:rsidRPr="00890750">
              <w:rPr>
                <w:rFonts w:ascii="Times New Roman" w:hAnsi="Times New Roman" w:cs="Times New Roman"/>
                <w:i/>
                <w:sz w:val="16"/>
                <w:szCs w:val="16"/>
              </w:rPr>
              <w:t>seguimiento: 8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69A3F860"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527C69F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(231)</w:t>
            </w:r>
          </w:p>
        </w:tc>
        <w:tc>
          <w:tcPr>
            <w:tcW w:w="666" w:type="pct"/>
            <w:tcBorders>
              <w:top w:val="single" w:sz="6" w:space="0" w:color="000000"/>
              <w:left w:val="single" w:sz="6" w:space="0" w:color="000000"/>
              <w:bottom w:val="single" w:sz="6" w:space="0" w:color="000000"/>
              <w:right w:val="single" w:sz="6" w:space="0" w:color="000000"/>
            </w:tcBorders>
            <w:vAlign w:val="center"/>
          </w:tcPr>
          <w:p w14:paraId="09FB1D6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10/117</w:t>
            </w:r>
          </w:p>
          <w:p w14:paraId="01A4A48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(8.5%)</w:t>
            </w:r>
          </w:p>
        </w:tc>
        <w:tc>
          <w:tcPr>
            <w:tcW w:w="668" w:type="pct"/>
            <w:tcBorders>
              <w:top w:val="single" w:sz="6" w:space="0" w:color="000000"/>
              <w:left w:val="single" w:sz="6" w:space="0" w:color="000000"/>
              <w:bottom w:val="single" w:sz="6" w:space="0" w:color="000000"/>
              <w:right w:val="single" w:sz="6" w:space="0" w:color="000000"/>
            </w:tcBorders>
            <w:vAlign w:val="center"/>
          </w:tcPr>
          <w:p w14:paraId="2447D4C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7/114</w:t>
            </w:r>
          </w:p>
          <w:p w14:paraId="72BA05E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(6.1%)</w:t>
            </w:r>
          </w:p>
        </w:tc>
        <w:tc>
          <w:tcPr>
            <w:tcW w:w="418" w:type="pct"/>
            <w:tcBorders>
              <w:top w:val="single" w:sz="6" w:space="0" w:color="000000"/>
              <w:left w:val="single" w:sz="6" w:space="0" w:color="000000"/>
              <w:bottom w:val="single" w:sz="6" w:space="0" w:color="000000"/>
              <w:right w:val="single" w:sz="6" w:space="0" w:color="000000"/>
            </w:tcBorders>
            <w:vAlign w:val="center"/>
          </w:tcPr>
          <w:p w14:paraId="65810B5A"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0.71</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(0.27 a 1.84)</w:t>
            </w:r>
          </w:p>
        </w:tc>
        <w:tc>
          <w:tcPr>
            <w:tcW w:w="835" w:type="pct"/>
            <w:tcBorders>
              <w:top w:val="single" w:sz="6" w:space="0" w:color="000000"/>
              <w:left w:val="single" w:sz="6" w:space="0" w:color="000000"/>
              <w:bottom w:val="single" w:sz="6" w:space="0" w:color="000000"/>
              <w:right w:val="single" w:sz="6" w:space="0" w:color="000000"/>
            </w:tcBorders>
            <w:vAlign w:val="center"/>
          </w:tcPr>
          <w:p w14:paraId="229D662C"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25 menos por 1000 </w:t>
            </w:r>
            <w:r w:rsidRPr="00890750">
              <w:rPr>
                <w:rFonts w:ascii="Times New Roman" w:hAnsi="Times New Roman" w:cs="Times New Roman"/>
                <w:sz w:val="16"/>
                <w:szCs w:val="16"/>
              </w:rPr>
              <w:t>(de 62 menos a 72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B655DBC"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4AC9AE2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39BFFBA2"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3D4C067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28A0C61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 ECA</w:t>
            </w:r>
          </w:p>
          <w:p w14:paraId="3ADB54E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(868)</w:t>
            </w:r>
          </w:p>
        </w:tc>
        <w:tc>
          <w:tcPr>
            <w:tcW w:w="666" w:type="pct"/>
            <w:tcBorders>
              <w:top w:val="single" w:sz="6" w:space="0" w:color="000000"/>
              <w:left w:val="single" w:sz="6" w:space="0" w:color="000000"/>
              <w:bottom w:val="single" w:sz="6" w:space="0" w:color="000000"/>
              <w:right w:val="single" w:sz="6" w:space="0" w:color="000000"/>
            </w:tcBorders>
            <w:vAlign w:val="center"/>
          </w:tcPr>
          <w:p w14:paraId="0B556D9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98/441</w:t>
            </w:r>
          </w:p>
          <w:p w14:paraId="67596EB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(22.2%)</w:t>
            </w:r>
          </w:p>
        </w:tc>
        <w:tc>
          <w:tcPr>
            <w:tcW w:w="668" w:type="pct"/>
            <w:tcBorders>
              <w:top w:val="single" w:sz="6" w:space="0" w:color="000000"/>
              <w:left w:val="single" w:sz="6" w:space="0" w:color="000000"/>
              <w:bottom w:val="single" w:sz="6" w:space="0" w:color="000000"/>
              <w:right w:val="single" w:sz="6" w:space="0" w:color="000000"/>
            </w:tcBorders>
            <w:vAlign w:val="center"/>
          </w:tcPr>
          <w:p w14:paraId="6CF8C21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116/427</w:t>
            </w:r>
          </w:p>
          <w:p w14:paraId="1E3B9A6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(27.2%)</w:t>
            </w:r>
          </w:p>
        </w:tc>
        <w:tc>
          <w:tcPr>
            <w:tcW w:w="418" w:type="pct"/>
            <w:tcBorders>
              <w:top w:val="single" w:sz="6" w:space="0" w:color="000000"/>
              <w:left w:val="single" w:sz="6" w:space="0" w:color="000000"/>
              <w:bottom w:val="single" w:sz="6" w:space="0" w:color="000000"/>
              <w:right w:val="single" w:sz="6" w:space="0" w:color="000000"/>
            </w:tcBorders>
            <w:vAlign w:val="center"/>
          </w:tcPr>
          <w:p w14:paraId="6F9ECFA8"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1.17 </w:t>
            </w:r>
            <w:r w:rsidRPr="00890750">
              <w:rPr>
                <w:rStyle w:val="block"/>
                <w:rFonts w:ascii="Times New Roman" w:eastAsia="Times New Roman" w:hAnsi="Times New Roman" w:cs="Times New Roman"/>
                <w:bCs/>
                <w:sz w:val="16"/>
                <w:szCs w:val="16"/>
              </w:rPr>
              <w:t>(0.97 a 1.42)</w:t>
            </w:r>
          </w:p>
        </w:tc>
        <w:tc>
          <w:tcPr>
            <w:tcW w:w="835" w:type="pct"/>
            <w:tcBorders>
              <w:top w:val="single" w:sz="6" w:space="0" w:color="000000"/>
              <w:left w:val="single" w:sz="6" w:space="0" w:color="000000"/>
              <w:bottom w:val="single" w:sz="6" w:space="0" w:color="000000"/>
              <w:right w:val="single" w:sz="6" w:space="0" w:color="000000"/>
            </w:tcBorders>
            <w:vAlign w:val="center"/>
          </w:tcPr>
          <w:p w14:paraId="3A915E5C"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38 más por 1000 </w:t>
            </w:r>
            <w:r w:rsidRPr="00890750">
              <w:rPr>
                <w:rFonts w:ascii="Times New Roman" w:hAnsi="Times New Roman" w:cs="Times New Roman"/>
                <w:sz w:val="16"/>
                <w:szCs w:val="16"/>
              </w:rPr>
              <w:t>(de 7 menos a 93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75DDD2D9"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59EED07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5FABCFBD"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15255B9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5538166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 ECA</w:t>
            </w:r>
          </w:p>
          <w:p w14:paraId="63C0907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(868)</w:t>
            </w:r>
          </w:p>
        </w:tc>
        <w:tc>
          <w:tcPr>
            <w:tcW w:w="666" w:type="pct"/>
            <w:tcBorders>
              <w:top w:val="single" w:sz="6" w:space="0" w:color="000000"/>
              <w:left w:val="single" w:sz="6" w:space="0" w:color="000000"/>
              <w:bottom w:val="single" w:sz="6" w:space="0" w:color="000000"/>
              <w:right w:val="single" w:sz="6" w:space="0" w:color="000000"/>
            </w:tcBorders>
            <w:vAlign w:val="center"/>
          </w:tcPr>
          <w:p w14:paraId="6D72E24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183/441</w:t>
            </w:r>
          </w:p>
          <w:p w14:paraId="6B6058DF"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(41.5%)</w:t>
            </w:r>
          </w:p>
        </w:tc>
        <w:tc>
          <w:tcPr>
            <w:tcW w:w="668" w:type="pct"/>
            <w:tcBorders>
              <w:top w:val="single" w:sz="6" w:space="0" w:color="000000"/>
              <w:left w:val="single" w:sz="6" w:space="0" w:color="000000"/>
              <w:bottom w:val="single" w:sz="6" w:space="0" w:color="000000"/>
              <w:right w:val="single" w:sz="6" w:space="0" w:color="000000"/>
            </w:tcBorders>
            <w:vAlign w:val="center"/>
          </w:tcPr>
          <w:p w14:paraId="6A3E462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183/427</w:t>
            </w:r>
          </w:p>
          <w:p w14:paraId="7215B8E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(42.9%)</w:t>
            </w:r>
          </w:p>
        </w:tc>
        <w:tc>
          <w:tcPr>
            <w:tcW w:w="418" w:type="pct"/>
            <w:tcBorders>
              <w:top w:val="single" w:sz="6" w:space="0" w:color="000000"/>
              <w:left w:val="single" w:sz="6" w:space="0" w:color="000000"/>
              <w:bottom w:val="single" w:sz="6" w:space="0" w:color="000000"/>
              <w:right w:val="single" w:sz="6" w:space="0" w:color="000000"/>
            </w:tcBorders>
            <w:vAlign w:val="center"/>
          </w:tcPr>
          <w:p w14:paraId="4663705A"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1.02 </w:t>
            </w:r>
            <w:r w:rsidRPr="00890750">
              <w:rPr>
                <w:rStyle w:val="block"/>
                <w:rFonts w:ascii="Times New Roman" w:eastAsia="Times New Roman" w:hAnsi="Times New Roman" w:cs="Times New Roman"/>
                <w:bCs/>
                <w:sz w:val="16"/>
                <w:szCs w:val="16"/>
              </w:rPr>
              <w:t>(0.89 a 1.18)</w:t>
            </w:r>
          </w:p>
        </w:tc>
        <w:tc>
          <w:tcPr>
            <w:tcW w:w="835" w:type="pct"/>
            <w:tcBorders>
              <w:top w:val="single" w:sz="6" w:space="0" w:color="000000"/>
              <w:left w:val="single" w:sz="6" w:space="0" w:color="000000"/>
              <w:bottom w:val="single" w:sz="6" w:space="0" w:color="000000"/>
              <w:right w:val="single" w:sz="6" w:space="0" w:color="000000"/>
            </w:tcBorders>
            <w:vAlign w:val="center"/>
          </w:tcPr>
          <w:p w14:paraId="6FD9FF0A"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8 más por 1000 </w:t>
            </w:r>
            <w:r w:rsidRPr="00890750">
              <w:rPr>
                <w:rFonts w:ascii="Times New Roman" w:hAnsi="Times New Roman" w:cs="Times New Roman"/>
                <w:sz w:val="16"/>
                <w:szCs w:val="16"/>
              </w:rPr>
              <w:t>(de 46 menos a 75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91A1460"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c,d</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88C768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63FF999A"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5D4D766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b/>
                <w:bCs/>
                <w:sz w:val="16"/>
                <w:szCs w:val="16"/>
              </w:rPr>
              <w:t>En hispanos</w:t>
            </w:r>
            <w:r w:rsidRPr="00890750">
              <w:rPr>
                <w:rFonts w:ascii="Times New Roman" w:hAnsi="Times New Roman" w:cs="Times New Roman"/>
                <w:sz w:val="16"/>
                <w:szCs w:val="16"/>
              </w:rPr>
              <w:t>]*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 xml:space="preserve">) </w:t>
            </w:r>
          </w:p>
        </w:tc>
        <w:tc>
          <w:tcPr>
            <w:tcW w:w="502" w:type="pct"/>
            <w:tcBorders>
              <w:top w:val="single" w:sz="6" w:space="0" w:color="000000"/>
              <w:left w:val="single" w:sz="6" w:space="0" w:color="000000"/>
              <w:bottom w:val="single" w:sz="6" w:space="0" w:color="000000"/>
              <w:right w:val="single" w:sz="6" w:space="0" w:color="000000"/>
            </w:tcBorders>
            <w:vAlign w:val="center"/>
          </w:tcPr>
          <w:p w14:paraId="7FC51B9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7C09AE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(131)</w:t>
            </w:r>
          </w:p>
        </w:tc>
        <w:tc>
          <w:tcPr>
            <w:tcW w:w="666" w:type="pct"/>
            <w:tcBorders>
              <w:top w:val="single" w:sz="6" w:space="0" w:color="000000"/>
              <w:left w:val="single" w:sz="6" w:space="0" w:color="000000"/>
              <w:bottom w:val="single" w:sz="6" w:space="0" w:color="000000"/>
              <w:right w:val="single" w:sz="6" w:space="0" w:color="000000"/>
            </w:tcBorders>
            <w:vAlign w:val="center"/>
          </w:tcPr>
          <w:p w14:paraId="4303F73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26/67</w:t>
            </w:r>
          </w:p>
          <w:p w14:paraId="0A3014F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(38.8%)</w:t>
            </w:r>
          </w:p>
        </w:tc>
        <w:tc>
          <w:tcPr>
            <w:tcW w:w="668" w:type="pct"/>
            <w:tcBorders>
              <w:top w:val="single" w:sz="6" w:space="0" w:color="000000"/>
              <w:left w:val="single" w:sz="6" w:space="0" w:color="000000"/>
              <w:bottom w:val="single" w:sz="6" w:space="0" w:color="000000"/>
              <w:right w:val="single" w:sz="6" w:space="0" w:color="000000"/>
            </w:tcBorders>
            <w:vAlign w:val="center"/>
          </w:tcPr>
          <w:p w14:paraId="71A1C1C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39/64</w:t>
            </w:r>
          </w:p>
          <w:p w14:paraId="65935B3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(60.9%)</w:t>
            </w:r>
          </w:p>
        </w:tc>
        <w:tc>
          <w:tcPr>
            <w:tcW w:w="418" w:type="pct"/>
            <w:tcBorders>
              <w:top w:val="single" w:sz="6" w:space="0" w:color="000000"/>
              <w:left w:val="single" w:sz="6" w:space="0" w:color="000000"/>
              <w:bottom w:val="single" w:sz="6" w:space="0" w:color="000000"/>
              <w:right w:val="single" w:sz="6" w:space="0" w:color="000000"/>
            </w:tcBorders>
            <w:vAlign w:val="center"/>
          </w:tcPr>
          <w:p w14:paraId="611F0CBE"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OR: 2.50 </w:t>
            </w:r>
            <w:r w:rsidRPr="00890750">
              <w:rPr>
                <w:rStyle w:val="block"/>
                <w:rFonts w:ascii="Times New Roman" w:eastAsia="Times New Roman" w:hAnsi="Times New Roman" w:cs="Times New Roman"/>
                <w:bCs/>
                <w:sz w:val="16"/>
                <w:szCs w:val="16"/>
              </w:rPr>
              <w:t>(1.20 a 5.10)</w:t>
            </w:r>
          </w:p>
        </w:tc>
        <w:tc>
          <w:tcPr>
            <w:tcW w:w="835" w:type="pct"/>
            <w:tcBorders>
              <w:top w:val="single" w:sz="6" w:space="0" w:color="000000"/>
              <w:left w:val="single" w:sz="6" w:space="0" w:color="000000"/>
              <w:bottom w:val="single" w:sz="6" w:space="0" w:color="000000"/>
              <w:right w:val="single" w:sz="6" w:space="0" w:color="000000"/>
            </w:tcBorders>
            <w:vAlign w:val="center"/>
          </w:tcPr>
          <w:p w14:paraId="7F38C4F6"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225 más por 1000 </w:t>
            </w:r>
            <w:r w:rsidRPr="00890750">
              <w:rPr>
                <w:rFonts w:ascii="Times New Roman" w:hAnsi="Times New Roman" w:cs="Times New Roman"/>
                <w:sz w:val="16"/>
                <w:szCs w:val="16"/>
              </w:rPr>
              <w:t>(de 44 más a 376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3FE91FCE"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e,f</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D76073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2E55073E"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5FB493DE"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2D998D35"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76CAF0C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2833FC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(140)</w:t>
            </w:r>
          </w:p>
        </w:tc>
        <w:tc>
          <w:tcPr>
            <w:tcW w:w="666" w:type="pct"/>
            <w:tcBorders>
              <w:top w:val="single" w:sz="6" w:space="0" w:color="000000"/>
              <w:left w:val="single" w:sz="6" w:space="0" w:color="000000"/>
              <w:bottom w:val="single" w:sz="6" w:space="0" w:color="000000"/>
              <w:right w:val="single" w:sz="6" w:space="0" w:color="000000"/>
            </w:tcBorders>
            <w:vAlign w:val="center"/>
          </w:tcPr>
          <w:p w14:paraId="6031C3E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8/69</w:t>
            </w:r>
          </w:p>
          <w:p w14:paraId="70363BC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(11.6%)</w:t>
            </w:r>
          </w:p>
        </w:tc>
        <w:tc>
          <w:tcPr>
            <w:tcW w:w="668" w:type="pct"/>
            <w:tcBorders>
              <w:top w:val="single" w:sz="6" w:space="0" w:color="000000"/>
              <w:left w:val="single" w:sz="6" w:space="0" w:color="000000"/>
              <w:bottom w:val="single" w:sz="6" w:space="0" w:color="000000"/>
              <w:right w:val="single" w:sz="6" w:space="0" w:color="000000"/>
            </w:tcBorders>
            <w:vAlign w:val="center"/>
          </w:tcPr>
          <w:p w14:paraId="6B9F411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8/71</w:t>
            </w:r>
          </w:p>
          <w:p w14:paraId="5790F16F"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418" w:type="pct"/>
            <w:tcBorders>
              <w:top w:val="single" w:sz="6" w:space="0" w:color="000000"/>
              <w:left w:val="single" w:sz="6" w:space="0" w:color="000000"/>
              <w:bottom w:val="single" w:sz="6" w:space="0" w:color="000000"/>
              <w:right w:val="single" w:sz="6" w:space="0" w:color="000000"/>
            </w:tcBorders>
            <w:vAlign w:val="center"/>
          </w:tcPr>
          <w:p w14:paraId="6E8B26AF"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0.97 </w:t>
            </w:r>
            <w:r w:rsidRPr="00890750">
              <w:rPr>
                <w:rStyle w:val="block"/>
                <w:rFonts w:ascii="Times New Roman" w:eastAsia="Times New Roman" w:hAnsi="Times New Roman" w:cs="Times New Roman"/>
                <w:bCs/>
                <w:sz w:val="16"/>
                <w:szCs w:val="16"/>
              </w:rPr>
              <w:t>(0.39 a 2.44)</w:t>
            </w:r>
          </w:p>
        </w:tc>
        <w:tc>
          <w:tcPr>
            <w:tcW w:w="835" w:type="pct"/>
            <w:tcBorders>
              <w:top w:val="single" w:sz="6" w:space="0" w:color="000000"/>
              <w:left w:val="single" w:sz="6" w:space="0" w:color="000000"/>
              <w:bottom w:val="single" w:sz="6" w:space="0" w:color="000000"/>
              <w:right w:val="single" w:sz="6" w:space="0" w:color="000000"/>
            </w:tcBorders>
            <w:vAlign w:val="center"/>
          </w:tcPr>
          <w:p w14:paraId="6B57EEF9"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3 menos por 1000 </w:t>
            </w:r>
            <w:r w:rsidRPr="00890750">
              <w:rPr>
                <w:rFonts w:ascii="Times New Roman" w:hAnsi="Times New Roman" w:cs="Times New Roman"/>
                <w:sz w:val="16"/>
                <w:szCs w:val="16"/>
              </w:rPr>
              <w:t>(de 71 menos a 167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777B9C6"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b,g</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71EA96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12253DD5"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0F03ABE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Función renal estable</w:t>
            </w:r>
          </w:p>
          <w:p w14:paraId="1AE71A69"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2EECDEE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5030E71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(641)</w:t>
            </w:r>
          </w:p>
        </w:tc>
        <w:tc>
          <w:tcPr>
            <w:tcW w:w="666" w:type="pct"/>
            <w:tcBorders>
              <w:top w:val="single" w:sz="6" w:space="0" w:color="000000"/>
              <w:left w:val="single" w:sz="6" w:space="0" w:color="000000"/>
              <w:bottom w:val="single" w:sz="6" w:space="0" w:color="000000"/>
              <w:right w:val="single" w:sz="6" w:space="0" w:color="000000"/>
            </w:tcBorders>
            <w:vAlign w:val="center"/>
          </w:tcPr>
          <w:p w14:paraId="7F1E31A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202/326</w:t>
            </w:r>
          </w:p>
          <w:p w14:paraId="4463946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(62.0%)</w:t>
            </w:r>
          </w:p>
        </w:tc>
        <w:tc>
          <w:tcPr>
            <w:tcW w:w="668" w:type="pct"/>
            <w:tcBorders>
              <w:top w:val="single" w:sz="6" w:space="0" w:color="000000"/>
              <w:left w:val="single" w:sz="6" w:space="0" w:color="000000"/>
              <w:bottom w:val="single" w:sz="6" w:space="0" w:color="000000"/>
              <w:right w:val="single" w:sz="6" w:space="0" w:color="000000"/>
            </w:tcBorders>
            <w:vAlign w:val="center"/>
          </w:tcPr>
          <w:p w14:paraId="3B41313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207/315</w:t>
            </w:r>
          </w:p>
          <w:p w14:paraId="4F0A309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(65.7%)</w:t>
            </w:r>
          </w:p>
        </w:tc>
        <w:tc>
          <w:tcPr>
            <w:tcW w:w="418" w:type="pct"/>
            <w:tcBorders>
              <w:top w:val="single" w:sz="6" w:space="0" w:color="000000"/>
              <w:left w:val="single" w:sz="6" w:space="0" w:color="000000"/>
              <w:bottom w:val="single" w:sz="6" w:space="0" w:color="000000"/>
              <w:right w:val="single" w:sz="6" w:space="0" w:color="000000"/>
            </w:tcBorders>
            <w:vAlign w:val="center"/>
          </w:tcPr>
          <w:p w14:paraId="54F63B36"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1.05 </w:t>
            </w:r>
            <w:r w:rsidRPr="00890750">
              <w:rPr>
                <w:rStyle w:val="block"/>
                <w:rFonts w:ascii="Times New Roman" w:eastAsia="Times New Roman" w:hAnsi="Times New Roman" w:cs="Times New Roman"/>
                <w:bCs/>
                <w:sz w:val="16"/>
                <w:szCs w:val="16"/>
              </w:rPr>
              <w:t>(0.94 a 1.17)</w:t>
            </w:r>
          </w:p>
        </w:tc>
        <w:tc>
          <w:tcPr>
            <w:tcW w:w="835" w:type="pct"/>
            <w:tcBorders>
              <w:top w:val="single" w:sz="6" w:space="0" w:color="000000"/>
              <w:left w:val="single" w:sz="6" w:space="0" w:color="000000"/>
              <w:bottom w:val="single" w:sz="6" w:space="0" w:color="000000"/>
              <w:right w:val="single" w:sz="6" w:space="0" w:color="000000"/>
            </w:tcBorders>
            <w:vAlign w:val="center"/>
          </w:tcPr>
          <w:p w14:paraId="054A6F39"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31 más por 1000 </w:t>
            </w:r>
            <w:r w:rsidRPr="00890750">
              <w:rPr>
                <w:rFonts w:ascii="Times New Roman" w:hAnsi="Times New Roman" w:cs="Times New Roman"/>
                <w:sz w:val="16"/>
                <w:szCs w:val="16"/>
              </w:rPr>
              <w:t>(de 37 menos a 105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39980B4"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2EB263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5D44C0E4"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9C1DCEA"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406148" w:rsidRPr="00890750" w14:paraId="097DE54F"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1A8DA66"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5CF404A"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AE22A6D"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u w:val="single"/>
              </w:rPr>
              <w:t>Comparador</w:t>
            </w:r>
            <w:r w:rsidRPr="00890750">
              <w:rPr>
                <w:rFonts w:ascii="Times New Roman" w:hAnsi="Times New Roman" w:cs="Times New Roman"/>
                <w:b/>
                <w:color w:val="000000" w:themeColor="text1"/>
                <w:sz w:val="16"/>
                <w:szCs w:val="16"/>
              </w:rPr>
              <w:t>:</w:t>
            </w:r>
          </w:p>
          <w:p w14:paraId="018285BF"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CS</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751A477"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u w:val="single"/>
              </w:rPr>
              <w:t>Intervención</w:t>
            </w:r>
            <w:r w:rsidRPr="00890750">
              <w:rPr>
                <w:rFonts w:ascii="Times New Roman" w:hAnsi="Times New Roman" w:cs="Times New Roman"/>
                <w:b/>
                <w:color w:val="000000" w:themeColor="text1"/>
                <w:sz w:val="16"/>
                <w:szCs w:val="16"/>
              </w:rPr>
              <w:t>:</w:t>
            </w:r>
          </w:p>
          <w:p w14:paraId="621F25EC" w14:textId="77777777" w:rsidR="00406148" w:rsidRPr="00890750" w:rsidRDefault="00406148"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MMF + CS</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FFEB905" w14:textId="77777777" w:rsidR="00406148" w:rsidRPr="00890750" w:rsidRDefault="00406148"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0CD4B9" w14:textId="77777777" w:rsidR="00406148" w:rsidRPr="00890750" w:rsidRDefault="0040614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949AA3A" w14:textId="77777777" w:rsidR="00406148" w:rsidRPr="00890750" w:rsidRDefault="00406148"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1457EC"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406148" w:rsidRPr="00890750" w14:paraId="441985D0"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3DD2C2BE"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Duplicación de la creatinina sérica </w:t>
            </w:r>
          </w:p>
          <w:p w14:paraId="5985D1F5"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7DD4832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CB8AFF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6" w:type="pct"/>
            <w:tcBorders>
              <w:top w:val="single" w:sz="6" w:space="0" w:color="000000"/>
              <w:left w:val="single" w:sz="6" w:space="0" w:color="000000"/>
              <w:bottom w:val="single" w:sz="6" w:space="0" w:color="000000"/>
              <w:right w:val="single" w:sz="6" w:space="0" w:color="000000"/>
            </w:tcBorders>
            <w:vAlign w:val="center"/>
          </w:tcPr>
          <w:p w14:paraId="344331C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10D98F1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8" w:type="pct"/>
            <w:tcBorders>
              <w:top w:val="single" w:sz="6" w:space="0" w:color="000000"/>
              <w:left w:val="single" w:sz="6" w:space="0" w:color="000000"/>
              <w:bottom w:val="single" w:sz="6" w:space="0" w:color="000000"/>
              <w:right w:val="single" w:sz="6" w:space="0" w:color="000000"/>
            </w:tcBorders>
            <w:vAlign w:val="center"/>
          </w:tcPr>
          <w:p w14:paraId="0553192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5FF7F48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tcPr>
          <w:p w14:paraId="466CF4AD"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NE</w:t>
            </w:r>
          </w:p>
        </w:tc>
        <w:tc>
          <w:tcPr>
            <w:tcW w:w="835" w:type="pct"/>
            <w:tcBorders>
              <w:top w:val="single" w:sz="6" w:space="0" w:color="000000"/>
              <w:left w:val="single" w:sz="6" w:space="0" w:color="000000"/>
              <w:bottom w:val="single" w:sz="6" w:space="0" w:color="000000"/>
              <w:right w:val="single" w:sz="6" w:space="0" w:color="000000"/>
            </w:tcBorders>
            <w:vAlign w:val="center"/>
          </w:tcPr>
          <w:p w14:paraId="5CF36092"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7FCCA511"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Fonts w:ascii="Times New Roman" w:hAnsi="Times New Roman" w:cs="Times New Roman"/>
                <w:b/>
                <w:bCs/>
                <w:sz w:val="16"/>
                <w:szCs w:val="16"/>
              </w:rPr>
              <w:t>NE</w:t>
            </w:r>
          </w:p>
        </w:tc>
        <w:tc>
          <w:tcPr>
            <w:tcW w:w="663" w:type="pct"/>
            <w:tcBorders>
              <w:top w:val="single" w:sz="6" w:space="0" w:color="000000"/>
              <w:left w:val="single" w:sz="6" w:space="0" w:color="000000"/>
              <w:bottom w:val="single" w:sz="6" w:space="0" w:color="000000"/>
              <w:right w:val="single" w:sz="6" w:space="0" w:color="000000"/>
            </w:tcBorders>
            <w:vAlign w:val="center"/>
          </w:tcPr>
          <w:p w14:paraId="68E569D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549CDFF3"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222F6550"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Infección de cualquier tipo </w:t>
            </w:r>
          </w:p>
          <w:p w14:paraId="0F4E855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525EBEF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 ECA</w:t>
            </w:r>
          </w:p>
          <w:p w14:paraId="17D1BBF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(583)</w:t>
            </w:r>
          </w:p>
        </w:tc>
        <w:tc>
          <w:tcPr>
            <w:tcW w:w="666" w:type="pct"/>
            <w:tcBorders>
              <w:top w:val="single" w:sz="6" w:space="0" w:color="000000"/>
              <w:left w:val="single" w:sz="6" w:space="0" w:color="000000"/>
              <w:bottom w:val="single" w:sz="6" w:space="0" w:color="000000"/>
              <w:right w:val="single" w:sz="6" w:space="0" w:color="000000"/>
            </w:tcBorders>
            <w:vAlign w:val="center"/>
          </w:tcPr>
          <w:p w14:paraId="6424B43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87/287</w:t>
            </w:r>
          </w:p>
          <w:p w14:paraId="6F2298B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(30.3%)</w:t>
            </w:r>
          </w:p>
        </w:tc>
        <w:tc>
          <w:tcPr>
            <w:tcW w:w="668" w:type="pct"/>
            <w:tcBorders>
              <w:top w:val="single" w:sz="6" w:space="0" w:color="000000"/>
              <w:left w:val="single" w:sz="6" w:space="0" w:color="000000"/>
              <w:bottom w:val="single" w:sz="6" w:space="0" w:color="000000"/>
              <w:right w:val="single" w:sz="6" w:space="0" w:color="000000"/>
            </w:tcBorders>
            <w:vAlign w:val="center"/>
          </w:tcPr>
          <w:p w14:paraId="1D4A870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47/296</w:t>
            </w:r>
          </w:p>
          <w:p w14:paraId="4F2B788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(15.9%)</w:t>
            </w:r>
          </w:p>
        </w:tc>
        <w:tc>
          <w:tcPr>
            <w:tcW w:w="418" w:type="pct"/>
            <w:tcBorders>
              <w:top w:val="single" w:sz="6" w:space="0" w:color="000000"/>
              <w:left w:val="single" w:sz="6" w:space="0" w:color="000000"/>
              <w:bottom w:val="single" w:sz="6" w:space="0" w:color="000000"/>
              <w:right w:val="single" w:sz="6" w:space="0" w:color="000000"/>
            </w:tcBorders>
            <w:vAlign w:val="center"/>
          </w:tcPr>
          <w:p w14:paraId="51BCA4F8"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(0.38 a 0.71)</w:t>
            </w:r>
          </w:p>
        </w:tc>
        <w:tc>
          <w:tcPr>
            <w:tcW w:w="835" w:type="pct"/>
            <w:tcBorders>
              <w:top w:val="single" w:sz="6" w:space="0" w:color="000000"/>
              <w:left w:val="single" w:sz="6" w:space="0" w:color="000000"/>
              <w:bottom w:val="single" w:sz="6" w:space="0" w:color="000000"/>
              <w:right w:val="single" w:sz="6" w:space="0" w:color="000000"/>
            </w:tcBorders>
            <w:vAlign w:val="center"/>
          </w:tcPr>
          <w:p w14:paraId="4D119F93"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146 menos por 1000 </w:t>
            </w:r>
            <w:r w:rsidRPr="00890750">
              <w:rPr>
                <w:rFonts w:ascii="Times New Roman" w:hAnsi="Times New Roman" w:cs="Times New Roman"/>
                <w:sz w:val="16"/>
                <w:szCs w:val="16"/>
              </w:rPr>
              <w:t>(de 188 menos a 88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3823B04E"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h,i</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4C2F7B60"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74B2F28B"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21485175"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6E69C9B9"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6B6C9E5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41034B3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(753)</w:t>
            </w:r>
          </w:p>
        </w:tc>
        <w:tc>
          <w:tcPr>
            <w:tcW w:w="666" w:type="pct"/>
            <w:tcBorders>
              <w:top w:val="single" w:sz="6" w:space="0" w:color="000000"/>
              <w:left w:val="single" w:sz="6" w:space="0" w:color="000000"/>
              <w:bottom w:val="single" w:sz="6" w:space="0" w:color="000000"/>
              <w:right w:val="single" w:sz="6" w:space="0" w:color="000000"/>
            </w:tcBorders>
            <w:vAlign w:val="center"/>
          </w:tcPr>
          <w:p w14:paraId="366A690F"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20/376</w:t>
            </w:r>
          </w:p>
          <w:p w14:paraId="2B4D2EA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(5.3%)</w:t>
            </w:r>
          </w:p>
        </w:tc>
        <w:tc>
          <w:tcPr>
            <w:tcW w:w="668" w:type="pct"/>
            <w:tcBorders>
              <w:top w:val="single" w:sz="6" w:space="0" w:color="000000"/>
              <w:left w:val="single" w:sz="6" w:space="0" w:color="000000"/>
              <w:bottom w:val="single" w:sz="6" w:space="0" w:color="000000"/>
              <w:right w:val="single" w:sz="6" w:space="0" w:color="000000"/>
            </w:tcBorders>
            <w:vAlign w:val="center"/>
          </w:tcPr>
          <w:p w14:paraId="4B02A99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27/377</w:t>
            </w:r>
          </w:p>
          <w:p w14:paraId="4030A3D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(7.2%)</w:t>
            </w:r>
          </w:p>
        </w:tc>
        <w:tc>
          <w:tcPr>
            <w:tcW w:w="418" w:type="pct"/>
            <w:tcBorders>
              <w:top w:val="single" w:sz="6" w:space="0" w:color="000000"/>
              <w:left w:val="single" w:sz="6" w:space="0" w:color="000000"/>
              <w:bottom w:val="single" w:sz="6" w:space="0" w:color="000000"/>
              <w:right w:val="single" w:sz="6" w:space="0" w:color="000000"/>
            </w:tcBorders>
            <w:vAlign w:val="center"/>
          </w:tcPr>
          <w:p w14:paraId="2509C8AB"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1.39</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(0.78 a 2.46)</w:t>
            </w:r>
          </w:p>
        </w:tc>
        <w:tc>
          <w:tcPr>
            <w:tcW w:w="835" w:type="pct"/>
            <w:tcBorders>
              <w:top w:val="single" w:sz="6" w:space="0" w:color="000000"/>
              <w:left w:val="single" w:sz="6" w:space="0" w:color="000000"/>
              <w:bottom w:val="single" w:sz="6" w:space="0" w:color="000000"/>
              <w:right w:val="single" w:sz="6" w:space="0" w:color="000000"/>
            </w:tcBorders>
            <w:vAlign w:val="center"/>
          </w:tcPr>
          <w:p w14:paraId="03641AFF"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21 más por 1000 </w:t>
            </w:r>
            <w:r w:rsidRPr="00890750">
              <w:rPr>
                <w:rFonts w:ascii="Times New Roman" w:hAnsi="Times New Roman" w:cs="Times New Roman"/>
                <w:sz w:val="16"/>
                <w:szCs w:val="16"/>
              </w:rPr>
              <w:t>(IC95%: 12 menos a 78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326C5811"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b,h</w:t>
            </w:r>
            <w:proofErr w:type="gramEnd"/>
            <w:r w:rsidRPr="00890750">
              <w:rPr>
                <w:rFonts w:ascii="Times New Roman" w:hAnsi="Times New Roman" w:cs="Times New Roman"/>
                <w:sz w:val="16"/>
                <w:szCs w:val="16"/>
                <w:vertAlign w:val="superscript"/>
              </w:rPr>
              <w:t>,i</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017B5D3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1CE51883"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100FC539"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 (</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480DCAF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 ECA</w:t>
            </w:r>
          </w:p>
          <w:p w14:paraId="543116F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(439)</w:t>
            </w:r>
          </w:p>
        </w:tc>
        <w:tc>
          <w:tcPr>
            <w:tcW w:w="666" w:type="pct"/>
            <w:tcBorders>
              <w:top w:val="single" w:sz="6" w:space="0" w:color="000000"/>
              <w:left w:val="single" w:sz="6" w:space="0" w:color="000000"/>
              <w:bottom w:val="single" w:sz="6" w:space="0" w:color="000000"/>
              <w:right w:val="single" w:sz="6" w:space="0" w:color="000000"/>
            </w:tcBorders>
            <w:vAlign w:val="center"/>
          </w:tcPr>
          <w:p w14:paraId="7A4BC1E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45/214</w:t>
            </w:r>
          </w:p>
          <w:p w14:paraId="475A742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(21.0%)</w:t>
            </w:r>
          </w:p>
        </w:tc>
        <w:tc>
          <w:tcPr>
            <w:tcW w:w="668" w:type="pct"/>
            <w:tcBorders>
              <w:top w:val="single" w:sz="6" w:space="0" w:color="000000"/>
              <w:left w:val="single" w:sz="6" w:space="0" w:color="000000"/>
              <w:bottom w:val="single" w:sz="6" w:space="0" w:color="000000"/>
              <w:right w:val="single" w:sz="6" w:space="0" w:color="000000"/>
            </w:tcBorders>
            <w:vAlign w:val="center"/>
          </w:tcPr>
          <w:p w14:paraId="7427406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8/225</w:t>
            </w:r>
          </w:p>
          <w:p w14:paraId="20DEA4C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w:t>
            </w:r>
          </w:p>
        </w:tc>
        <w:tc>
          <w:tcPr>
            <w:tcW w:w="418" w:type="pct"/>
            <w:tcBorders>
              <w:top w:val="single" w:sz="6" w:space="0" w:color="000000"/>
              <w:left w:val="single" w:sz="6" w:space="0" w:color="000000"/>
              <w:bottom w:val="single" w:sz="6" w:space="0" w:color="000000"/>
              <w:right w:val="single" w:sz="6" w:space="0" w:color="000000"/>
            </w:tcBorders>
            <w:vAlign w:val="center"/>
          </w:tcPr>
          <w:p w14:paraId="18636B57"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0.21</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(0.11 a 0.39)</w:t>
            </w:r>
          </w:p>
        </w:tc>
        <w:tc>
          <w:tcPr>
            <w:tcW w:w="835" w:type="pct"/>
            <w:tcBorders>
              <w:top w:val="single" w:sz="6" w:space="0" w:color="000000"/>
              <w:left w:val="single" w:sz="6" w:space="0" w:color="000000"/>
              <w:bottom w:val="single" w:sz="6" w:space="0" w:color="000000"/>
              <w:right w:val="single" w:sz="6" w:space="0" w:color="000000"/>
            </w:tcBorders>
            <w:vAlign w:val="center"/>
          </w:tcPr>
          <w:p w14:paraId="3919994F"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166 menos por 1000 </w:t>
            </w:r>
            <w:r w:rsidRPr="00890750">
              <w:rPr>
                <w:rFonts w:ascii="Times New Roman" w:hAnsi="Times New Roman" w:cs="Times New Roman"/>
                <w:sz w:val="16"/>
                <w:szCs w:val="16"/>
              </w:rPr>
              <w:t>(de 187 menos a 128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261B4816"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h,i</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FA94C6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7A9D4585"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1BEA0E44"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7D3214C6"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0553FA7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1BCC84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(87)</w:t>
            </w:r>
          </w:p>
        </w:tc>
        <w:tc>
          <w:tcPr>
            <w:tcW w:w="666" w:type="pct"/>
            <w:tcBorders>
              <w:top w:val="single" w:sz="6" w:space="0" w:color="000000"/>
              <w:left w:val="single" w:sz="6" w:space="0" w:color="000000"/>
              <w:bottom w:val="single" w:sz="6" w:space="0" w:color="000000"/>
              <w:right w:val="single" w:sz="6" w:space="0" w:color="000000"/>
            </w:tcBorders>
            <w:vAlign w:val="center"/>
          </w:tcPr>
          <w:p w14:paraId="425B265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6/43</w:t>
            </w:r>
          </w:p>
          <w:p w14:paraId="3DDB222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(14.0%)</w:t>
            </w:r>
          </w:p>
        </w:tc>
        <w:tc>
          <w:tcPr>
            <w:tcW w:w="668" w:type="pct"/>
            <w:tcBorders>
              <w:top w:val="single" w:sz="6" w:space="0" w:color="000000"/>
              <w:left w:val="single" w:sz="6" w:space="0" w:color="000000"/>
              <w:bottom w:val="single" w:sz="6" w:space="0" w:color="000000"/>
              <w:right w:val="single" w:sz="6" w:space="0" w:color="000000"/>
            </w:tcBorders>
            <w:vAlign w:val="center"/>
          </w:tcPr>
          <w:p w14:paraId="1AB9889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2/44</w:t>
            </w:r>
          </w:p>
          <w:p w14:paraId="5AB99D3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w:t>
            </w:r>
          </w:p>
        </w:tc>
        <w:tc>
          <w:tcPr>
            <w:tcW w:w="418" w:type="pct"/>
            <w:tcBorders>
              <w:top w:val="single" w:sz="6" w:space="0" w:color="000000"/>
              <w:left w:val="single" w:sz="6" w:space="0" w:color="000000"/>
              <w:bottom w:val="single" w:sz="6" w:space="0" w:color="000000"/>
              <w:right w:val="single" w:sz="6" w:space="0" w:color="000000"/>
            </w:tcBorders>
            <w:vAlign w:val="center"/>
          </w:tcPr>
          <w:p w14:paraId="1DD1F039"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0.33</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(0.07 a 1.59)</w:t>
            </w:r>
          </w:p>
        </w:tc>
        <w:tc>
          <w:tcPr>
            <w:tcW w:w="835" w:type="pct"/>
            <w:tcBorders>
              <w:top w:val="single" w:sz="6" w:space="0" w:color="000000"/>
              <w:left w:val="single" w:sz="6" w:space="0" w:color="000000"/>
              <w:bottom w:val="single" w:sz="6" w:space="0" w:color="000000"/>
              <w:right w:val="single" w:sz="6" w:space="0" w:color="000000"/>
            </w:tcBorders>
            <w:vAlign w:val="center"/>
          </w:tcPr>
          <w:p w14:paraId="19F983FD"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93 menos por 1000 </w:t>
            </w:r>
            <w:r w:rsidRPr="00890750">
              <w:rPr>
                <w:rFonts w:ascii="Times New Roman" w:hAnsi="Times New Roman" w:cs="Times New Roman"/>
                <w:sz w:val="16"/>
                <w:szCs w:val="16"/>
              </w:rPr>
              <w:t>(IC95%: 130 menos a 82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4494D1D"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a,c</w:t>
            </w:r>
            <w:proofErr w:type="gramEnd"/>
            <w:r w:rsidRPr="00890750">
              <w:rPr>
                <w:rFonts w:ascii="Times New Roman" w:hAnsi="Times New Roman" w:cs="Times New Roman"/>
                <w:sz w:val="16"/>
                <w:szCs w:val="16"/>
                <w:vertAlign w:val="superscript"/>
              </w:rPr>
              <w:t>,e</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5B2020F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010346F9"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7E80FC71"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35618871"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79BC279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 ECA</w:t>
            </w:r>
          </w:p>
          <w:p w14:paraId="4247FC8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(518)</w:t>
            </w:r>
          </w:p>
        </w:tc>
        <w:tc>
          <w:tcPr>
            <w:tcW w:w="666" w:type="pct"/>
            <w:tcBorders>
              <w:top w:val="single" w:sz="6" w:space="0" w:color="000000"/>
              <w:left w:val="single" w:sz="6" w:space="0" w:color="000000"/>
              <w:bottom w:val="single" w:sz="6" w:space="0" w:color="000000"/>
              <w:right w:val="single" w:sz="6" w:space="0" w:color="000000"/>
            </w:tcBorders>
            <w:vAlign w:val="center"/>
          </w:tcPr>
          <w:p w14:paraId="5EAFF99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26/256</w:t>
            </w:r>
          </w:p>
          <w:p w14:paraId="200736A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(10.2%)</w:t>
            </w:r>
          </w:p>
        </w:tc>
        <w:tc>
          <w:tcPr>
            <w:tcW w:w="668" w:type="pct"/>
            <w:tcBorders>
              <w:top w:val="single" w:sz="6" w:space="0" w:color="000000"/>
              <w:left w:val="single" w:sz="6" w:space="0" w:color="000000"/>
              <w:bottom w:val="single" w:sz="6" w:space="0" w:color="000000"/>
              <w:right w:val="single" w:sz="6" w:space="0" w:color="000000"/>
            </w:tcBorders>
            <w:vAlign w:val="center"/>
          </w:tcPr>
          <w:p w14:paraId="4FC876D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10/262</w:t>
            </w:r>
          </w:p>
          <w:p w14:paraId="5884E01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(3.8%)</w:t>
            </w:r>
          </w:p>
        </w:tc>
        <w:tc>
          <w:tcPr>
            <w:tcW w:w="418" w:type="pct"/>
            <w:tcBorders>
              <w:top w:val="single" w:sz="6" w:space="0" w:color="000000"/>
              <w:left w:val="single" w:sz="6" w:space="0" w:color="000000"/>
              <w:bottom w:val="single" w:sz="6" w:space="0" w:color="000000"/>
              <w:right w:val="single" w:sz="6" w:space="0" w:color="000000"/>
            </w:tcBorders>
            <w:vAlign w:val="center"/>
          </w:tcPr>
          <w:p w14:paraId="7C95AA18"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0.44</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(0.23 a 0.83)</w:t>
            </w:r>
          </w:p>
        </w:tc>
        <w:tc>
          <w:tcPr>
            <w:tcW w:w="835" w:type="pct"/>
            <w:tcBorders>
              <w:top w:val="single" w:sz="6" w:space="0" w:color="000000"/>
              <w:left w:val="single" w:sz="6" w:space="0" w:color="000000"/>
              <w:bottom w:val="single" w:sz="6" w:space="0" w:color="000000"/>
              <w:right w:val="single" w:sz="6" w:space="0" w:color="000000"/>
            </w:tcBorders>
            <w:vAlign w:val="center"/>
          </w:tcPr>
          <w:p w14:paraId="14AB4F76"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57 menos por 1000 </w:t>
            </w:r>
            <w:r w:rsidRPr="00890750">
              <w:rPr>
                <w:rFonts w:ascii="Times New Roman" w:hAnsi="Times New Roman" w:cs="Times New Roman"/>
                <w:sz w:val="16"/>
                <w:szCs w:val="16"/>
              </w:rPr>
              <w:t>(de 78 menos a 17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0B141559"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h,i</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C83A2A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36228F3C"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75C66651"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Alopecia </w:t>
            </w:r>
          </w:p>
          <w:p w14:paraId="5750238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3870631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4A9629C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(316)</w:t>
            </w:r>
          </w:p>
        </w:tc>
        <w:tc>
          <w:tcPr>
            <w:tcW w:w="666" w:type="pct"/>
            <w:tcBorders>
              <w:top w:val="single" w:sz="6" w:space="0" w:color="000000"/>
              <w:left w:val="single" w:sz="6" w:space="0" w:color="000000"/>
              <w:bottom w:val="single" w:sz="6" w:space="0" w:color="000000"/>
              <w:right w:val="single" w:sz="6" w:space="0" w:color="000000"/>
            </w:tcBorders>
            <w:vAlign w:val="center"/>
          </w:tcPr>
          <w:p w14:paraId="7DCE32A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25/157</w:t>
            </w:r>
          </w:p>
          <w:p w14:paraId="6A7B003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(15.9%)</w:t>
            </w:r>
          </w:p>
        </w:tc>
        <w:tc>
          <w:tcPr>
            <w:tcW w:w="668" w:type="pct"/>
            <w:tcBorders>
              <w:top w:val="single" w:sz="6" w:space="0" w:color="000000"/>
              <w:left w:val="single" w:sz="6" w:space="0" w:color="000000"/>
              <w:bottom w:val="single" w:sz="6" w:space="0" w:color="000000"/>
              <w:right w:val="single" w:sz="6" w:space="0" w:color="000000"/>
            </w:tcBorders>
            <w:vAlign w:val="center"/>
          </w:tcPr>
          <w:p w14:paraId="0BC366F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1/159</w:t>
            </w:r>
          </w:p>
          <w:p w14:paraId="6252D62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(0.6%)</w:t>
            </w:r>
          </w:p>
        </w:tc>
        <w:tc>
          <w:tcPr>
            <w:tcW w:w="418" w:type="pct"/>
            <w:tcBorders>
              <w:top w:val="single" w:sz="6" w:space="0" w:color="000000"/>
              <w:left w:val="single" w:sz="6" w:space="0" w:color="000000"/>
              <w:bottom w:val="single" w:sz="6" w:space="0" w:color="000000"/>
              <w:right w:val="single" w:sz="6" w:space="0" w:color="000000"/>
            </w:tcBorders>
            <w:vAlign w:val="center"/>
          </w:tcPr>
          <w:p w14:paraId="1EEF1CCB"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0.12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(0.04 a 0.37)</w:t>
            </w:r>
          </w:p>
        </w:tc>
        <w:tc>
          <w:tcPr>
            <w:tcW w:w="835" w:type="pct"/>
            <w:tcBorders>
              <w:top w:val="single" w:sz="6" w:space="0" w:color="000000"/>
              <w:left w:val="single" w:sz="6" w:space="0" w:color="000000"/>
              <w:bottom w:val="single" w:sz="6" w:space="0" w:color="000000"/>
              <w:right w:val="single" w:sz="6" w:space="0" w:color="000000"/>
            </w:tcBorders>
            <w:vAlign w:val="center"/>
          </w:tcPr>
          <w:p w14:paraId="5630642C"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140 menos por 1000 </w:t>
            </w:r>
            <w:r w:rsidRPr="00890750">
              <w:rPr>
                <w:rFonts w:ascii="Times New Roman" w:hAnsi="Times New Roman" w:cs="Times New Roman"/>
                <w:sz w:val="16"/>
                <w:szCs w:val="16"/>
              </w:rPr>
              <w:t>(de 153 menos a 100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197FD051"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h,i</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57676F3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65A0AB07" w14:textId="77777777" w:rsidTr="002E1B40">
        <w:trPr>
          <w:cantSplit/>
          <w:trHeight w:val="57"/>
        </w:trPr>
        <w:tc>
          <w:tcPr>
            <w:tcW w:w="664" w:type="pct"/>
            <w:tcBorders>
              <w:top w:val="single" w:sz="6" w:space="0" w:color="000000"/>
              <w:left w:val="single" w:sz="6" w:space="0" w:color="000000"/>
              <w:bottom w:val="single" w:sz="6" w:space="0" w:color="000000"/>
              <w:right w:val="single" w:sz="6" w:space="0" w:color="000000"/>
            </w:tcBorders>
            <w:vAlign w:val="center"/>
          </w:tcPr>
          <w:p w14:paraId="66DDCD1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66127C9E"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6E43A43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 ECA</w:t>
            </w:r>
          </w:p>
          <w:p w14:paraId="3400DF7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(561)</w:t>
            </w:r>
          </w:p>
        </w:tc>
        <w:tc>
          <w:tcPr>
            <w:tcW w:w="666" w:type="pct"/>
            <w:tcBorders>
              <w:top w:val="single" w:sz="6" w:space="0" w:color="000000"/>
              <w:left w:val="single" w:sz="6" w:space="0" w:color="000000"/>
              <w:bottom w:val="single" w:sz="6" w:space="0" w:color="000000"/>
              <w:right w:val="single" w:sz="6" w:space="0" w:color="000000"/>
            </w:tcBorders>
            <w:vAlign w:val="center"/>
          </w:tcPr>
          <w:p w14:paraId="208A160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59/279</w:t>
            </w:r>
          </w:p>
          <w:p w14:paraId="6C7BC1B0"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(21.1%)</w:t>
            </w:r>
          </w:p>
        </w:tc>
        <w:tc>
          <w:tcPr>
            <w:tcW w:w="668" w:type="pct"/>
            <w:tcBorders>
              <w:top w:val="single" w:sz="6" w:space="0" w:color="000000"/>
              <w:left w:val="single" w:sz="6" w:space="0" w:color="000000"/>
              <w:bottom w:val="single" w:sz="6" w:space="0" w:color="000000"/>
              <w:right w:val="single" w:sz="6" w:space="0" w:color="000000"/>
            </w:tcBorders>
            <w:vAlign w:val="center"/>
          </w:tcPr>
          <w:p w14:paraId="62C2712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27/282</w:t>
            </w:r>
          </w:p>
          <w:p w14:paraId="587BB48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(9.6%)</w:t>
            </w:r>
          </w:p>
        </w:tc>
        <w:tc>
          <w:tcPr>
            <w:tcW w:w="418" w:type="pct"/>
            <w:tcBorders>
              <w:top w:val="single" w:sz="6" w:space="0" w:color="000000"/>
              <w:left w:val="single" w:sz="6" w:space="0" w:color="000000"/>
              <w:bottom w:val="single" w:sz="6" w:space="0" w:color="000000"/>
              <w:right w:val="single" w:sz="6" w:space="0" w:color="000000"/>
            </w:tcBorders>
            <w:vAlign w:val="center"/>
          </w:tcPr>
          <w:p w14:paraId="1CC91382"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(0.32 a 0.71)</w:t>
            </w:r>
          </w:p>
        </w:tc>
        <w:tc>
          <w:tcPr>
            <w:tcW w:w="835" w:type="pct"/>
            <w:tcBorders>
              <w:top w:val="single" w:sz="6" w:space="0" w:color="000000"/>
              <w:left w:val="single" w:sz="6" w:space="0" w:color="000000"/>
              <w:bottom w:val="single" w:sz="6" w:space="0" w:color="000000"/>
              <w:right w:val="single" w:sz="6" w:space="0" w:color="000000"/>
            </w:tcBorders>
            <w:vAlign w:val="center"/>
          </w:tcPr>
          <w:p w14:paraId="68FE16C0"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110 menos por 1000 </w:t>
            </w:r>
            <w:r w:rsidRPr="00890750">
              <w:rPr>
                <w:rFonts w:ascii="Times New Roman" w:hAnsi="Times New Roman" w:cs="Times New Roman"/>
                <w:sz w:val="16"/>
                <w:szCs w:val="16"/>
              </w:rPr>
              <w:t>(de 144 menos a 61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76BBAA40"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h,i</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87F45A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3748B750"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5FCE19B0" w14:textId="77777777" w:rsidR="00406148" w:rsidRPr="00890750" w:rsidRDefault="00406148"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sz w:val="16"/>
                <w:szCs w:val="16"/>
              </w:rPr>
              <w:t>ECA</w:t>
            </w:r>
            <w:r w:rsidRPr="00890750">
              <w:rPr>
                <w:rFonts w:ascii="Times New Roman" w:hAnsi="Times New Roman"/>
                <w:sz w:val="16"/>
                <w:szCs w:val="16"/>
              </w:rPr>
              <w:t xml:space="preserve">: Ensayo clínico aleatorizado; </w:t>
            </w:r>
            <w:r w:rsidRPr="00890750">
              <w:rPr>
                <w:rFonts w:ascii="Times New Roman" w:hAnsi="Times New Roman"/>
                <w:b/>
                <w:bCs/>
                <w:sz w:val="16"/>
                <w:szCs w:val="16"/>
              </w:rPr>
              <w:t>OR:</w:t>
            </w:r>
            <w:r w:rsidRPr="00890750">
              <w:rPr>
                <w:rFonts w:ascii="Times New Roman" w:hAnsi="Times New Roman"/>
                <w:sz w:val="16"/>
                <w:szCs w:val="16"/>
              </w:rPr>
              <w:t xml:space="preserve"> Razón de odds;</w:t>
            </w:r>
            <w:r w:rsidRPr="00890750">
              <w:rPr>
                <w:rFonts w:ascii="Times New Roman" w:hAnsi="Times New Roman"/>
                <w:b/>
                <w:sz w:val="16"/>
                <w:szCs w:val="16"/>
              </w:rPr>
              <w:t xml:space="preserve"> NE</w:t>
            </w:r>
            <w:r w:rsidRPr="00890750">
              <w:rPr>
                <w:rFonts w:ascii="Times New Roman" w:hAnsi="Times New Roman"/>
                <w:sz w:val="16"/>
                <w:szCs w:val="16"/>
              </w:rPr>
              <w:t xml:space="preserve">: No evaluable; </w:t>
            </w:r>
          </w:p>
          <w:p w14:paraId="00BC4F3B" w14:textId="77777777" w:rsidR="00406148" w:rsidRPr="00890750" w:rsidRDefault="00406148" w:rsidP="002E1B40">
            <w:pPr>
              <w:pStyle w:val="NormalWeb"/>
              <w:spacing w:before="0" w:beforeAutospacing="0" w:after="0" w:afterAutospacing="0"/>
              <w:rPr>
                <w:rFonts w:ascii="Times New Roman" w:hAnsi="Times New Roman"/>
                <w:b/>
                <w:bCs/>
                <w:sz w:val="16"/>
                <w:szCs w:val="16"/>
              </w:rPr>
            </w:pPr>
            <w:r w:rsidRPr="00890750">
              <w:rPr>
                <w:rFonts w:ascii="Times New Roman" w:hAnsi="Times New Roman"/>
                <w:b/>
                <w:bCs/>
                <w:sz w:val="16"/>
                <w:szCs w:val="16"/>
              </w:rPr>
              <w:t>*</w:t>
            </w:r>
            <w:r w:rsidRPr="00890750">
              <w:rPr>
                <w:rFonts w:ascii="Times New Roman" w:hAnsi="Times New Roman"/>
                <w:sz w:val="16"/>
                <w:szCs w:val="16"/>
              </w:rPr>
              <w:t xml:space="preserve">Resultado del análisis </w:t>
            </w:r>
            <w:proofErr w:type="spellStart"/>
            <w:r w:rsidRPr="00890750">
              <w:rPr>
                <w:rFonts w:ascii="Times New Roman" w:hAnsi="Times New Roman"/>
                <w:sz w:val="16"/>
                <w:szCs w:val="16"/>
              </w:rPr>
              <w:t>p</w:t>
            </w:r>
            <w:r w:rsidRPr="00890750">
              <w:rPr>
                <w:rFonts w:ascii="Times New Roman" w:hAnsi="Times New Roman"/>
                <w:i/>
                <w:sz w:val="16"/>
                <w:szCs w:val="16"/>
              </w:rPr>
              <w:t>ost-hoc</w:t>
            </w:r>
            <w:proofErr w:type="spellEnd"/>
            <w:r w:rsidRPr="00890750">
              <w:rPr>
                <w:rFonts w:ascii="Times New Roman" w:hAnsi="Times New Roman"/>
                <w:sz w:val="16"/>
                <w:szCs w:val="16"/>
              </w:rPr>
              <w:t xml:space="preserve"> en población hispana (ECA de </w:t>
            </w:r>
            <w:proofErr w:type="spellStart"/>
            <w:r w:rsidRPr="00890750">
              <w:rPr>
                <w:rFonts w:ascii="Times New Roman" w:hAnsi="Times New Roman"/>
                <w:sz w:val="16"/>
                <w:szCs w:val="16"/>
              </w:rPr>
              <w:t>Appel</w:t>
            </w:r>
            <w:proofErr w:type="spellEnd"/>
            <w:r w:rsidRPr="00890750">
              <w:rPr>
                <w:rFonts w:ascii="Times New Roman" w:hAnsi="Times New Roman"/>
                <w:sz w:val="16"/>
                <w:szCs w:val="16"/>
              </w:rPr>
              <w:t xml:space="preserve"> 2009).</w:t>
            </w:r>
          </w:p>
          <w:p w14:paraId="53383930" w14:textId="77777777" w:rsidR="00406148" w:rsidRPr="00890750" w:rsidRDefault="00406148" w:rsidP="002E1B40">
            <w:pPr>
              <w:spacing w:after="0" w:line="240" w:lineRule="auto"/>
              <w:rPr>
                <w:rFonts w:ascii="Times New Roman" w:hAnsi="Times New Roman" w:cs="Times New Roman"/>
                <w:sz w:val="16"/>
                <w:szCs w:val="16"/>
              </w:rPr>
            </w:pPr>
          </w:p>
          <w:p w14:paraId="2EF6CD77" w14:textId="77777777" w:rsidR="00406148" w:rsidRPr="00890750" w:rsidRDefault="00406148"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4D352A2B"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un nivel por evidencia indirecta: estudio MA pacientes con nefritis lúpica en marco temporal de seguimiento insuficiente.</w:t>
            </w:r>
          </w:p>
          <w:p w14:paraId="0B9F8898"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un nivel por imprecisión: número de eventos total pequeño, estimación de riesgo incluye el valor de no efecto.</w:t>
            </w:r>
          </w:p>
          <w:p w14:paraId="0247E1F3"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un nivel por riesgo de sesgo: riesgo poco claro en la generación de la secuencia aleatoria, ocultamiento de la asignación, cegamiento de la evaluación del desenlace, y riesgo alto del cegamiento de participantes y personal.</w:t>
            </w:r>
          </w:p>
          <w:p w14:paraId="1AB3D9A2"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lang w:val="es-ES"/>
              </w:rPr>
              <w:t>Se disminuyó un nivel por evidencia indirecta: diferencias en la definición del desenlace entre los estudios.</w:t>
            </w:r>
          </w:p>
          <w:p w14:paraId="00B0D1BB"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un nivel por imprecisión: número de eventos total pequeño y de muestra (n&lt;150).</w:t>
            </w:r>
          </w:p>
          <w:p w14:paraId="1A6AAE0E"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dos niveles por riesgo de sesgo: riesgo poco claro en la generación de secuencia aleatoria, riesgo alto en el cegamiento de los participantes y personal, reporte selectivo de resultados.</w:t>
            </w:r>
          </w:p>
          <w:p w14:paraId="09A40EA1"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un nivel por riesgo de sesgo: riesgo alto en el cegamiento de participantes y personal, reporte selectivo; riesgo poco claro del cegamiento de la evaluación de desenlaces.</w:t>
            </w:r>
          </w:p>
          <w:p w14:paraId="75D1F6A9"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lang w:val="es-ES"/>
              </w:rPr>
              <w:t>Se disminuyó un nivel por evidencia indirecta: estudio MA pacientes con nefritis lúpica en población China.</w:t>
            </w:r>
          </w:p>
          <w:p w14:paraId="12F0B47C" w14:textId="77777777" w:rsidR="00406148" w:rsidRPr="00890750" w:rsidRDefault="00406148" w:rsidP="00EB30DB">
            <w:pPr>
              <w:pStyle w:val="Prrafodelista"/>
              <w:numPr>
                <w:ilvl w:val="0"/>
                <w:numId w:val="15"/>
              </w:numPr>
              <w:spacing w:after="0" w:line="240" w:lineRule="auto"/>
              <w:ind w:left="201" w:hanging="142"/>
              <w:rPr>
                <w:rFonts w:cs="Times New Roman"/>
                <w:sz w:val="16"/>
                <w:szCs w:val="16"/>
              </w:rPr>
            </w:pPr>
            <w:r w:rsidRPr="00890750">
              <w:rPr>
                <w:rFonts w:cs="Times New Roman"/>
                <w:sz w:val="16"/>
                <w:szCs w:val="16"/>
              </w:rPr>
              <w:t>Se disminuyó un nivel por riesgo de sesgo: riesgo poco claro en el ocultamiento de la asignación, cegamiento de los participantes y personal, cegamiento de la evaluación del desenlace, data del desenlace incompleta.</w:t>
            </w:r>
          </w:p>
        </w:tc>
      </w:tr>
    </w:tbl>
    <w:p w14:paraId="7BAD4FBA" w14:textId="77777777" w:rsidR="00406148" w:rsidRPr="00890750" w:rsidRDefault="00406148" w:rsidP="00406148">
      <w:pPr>
        <w:rPr>
          <w:rFonts w:ascii="Times New Roman" w:hAnsi="Times New Roman" w:cs="Times New Roman"/>
          <w:sz w:val="16"/>
          <w:szCs w:val="16"/>
        </w:rPr>
      </w:pPr>
    </w:p>
    <w:p w14:paraId="42D88057" w14:textId="77777777" w:rsidR="00406148" w:rsidRPr="00890750" w:rsidRDefault="00406148" w:rsidP="00406148">
      <w:pPr>
        <w:pStyle w:val="Normal2"/>
        <w:ind w:left="0"/>
        <w:rPr>
          <w:rFonts w:ascii="Times New Roman" w:hAnsi="Times New Roman" w:cs="Times New Roman"/>
          <w:lang w:val="es-PE"/>
        </w:rPr>
      </w:pPr>
      <w:r w:rsidRPr="00890750">
        <w:rPr>
          <w:rFonts w:ascii="Times New Roman" w:hAnsi="Times New Roman" w:cs="Times New Roman"/>
          <w:u w:val="single"/>
        </w:rPr>
        <w:lastRenderedPageBreak/>
        <w:t>PICO 2.2: Adultos con NL clase V no refractarios, en fase de inducción.</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5"/>
        <w:gridCol w:w="934"/>
        <w:gridCol w:w="1051"/>
        <w:gridCol w:w="1136"/>
        <w:gridCol w:w="723"/>
        <w:gridCol w:w="1399"/>
        <w:gridCol w:w="1083"/>
        <w:gridCol w:w="1037"/>
      </w:tblGrid>
      <w:tr w:rsidR="00406148" w:rsidRPr="00890750" w14:paraId="02DDB504"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C0677F" w14:textId="77777777" w:rsidR="00406148" w:rsidRPr="00890750" w:rsidRDefault="0040614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Población: </w:t>
            </w:r>
            <w:r w:rsidRPr="00890750">
              <w:rPr>
                <w:rFonts w:ascii="Times New Roman" w:hAnsi="Times New Roman" w:cs="Times New Roman"/>
                <w:bCs/>
                <w:sz w:val="16"/>
                <w:szCs w:val="16"/>
              </w:rPr>
              <w:t>Adultos con nefritis lúpica clase V no refractarios, en fase de inducción</w:t>
            </w:r>
          </w:p>
          <w:p w14:paraId="1E4F171B" w14:textId="77777777" w:rsidR="00406148" w:rsidRPr="00890750" w:rsidRDefault="0040614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Intervención: </w:t>
            </w:r>
            <w:r w:rsidRPr="00890750">
              <w:rPr>
                <w:rFonts w:ascii="Times New Roman" w:hAnsi="Times New Roman" w:cs="Times New Roman"/>
                <w:sz w:val="16"/>
                <w:szCs w:val="16"/>
              </w:rPr>
              <w:t xml:space="preserve">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5B36217A" w14:textId="77777777" w:rsidR="00406148" w:rsidRPr="00890750" w:rsidRDefault="0040614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Ciclofosfamida (CYC) endovenosa + Glucocorticoides (GC)</w:t>
            </w:r>
          </w:p>
          <w:p w14:paraId="46AF27C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Carolina Delgado-Flores</w:t>
            </w:r>
          </w:p>
          <w:p w14:paraId="4895CAB2" w14:textId="77777777" w:rsidR="00406148" w:rsidRPr="00890750" w:rsidRDefault="00406148" w:rsidP="002E1B40">
            <w:pPr>
              <w:spacing w:after="0"/>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 xml:space="preserve">Bibliografía por desenlace: </w:t>
            </w:r>
          </w:p>
          <w:p w14:paraId="358DDA7E"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Mortalidad: </w:t>
            </w:r>
            <w:r w:rsidRPr="00890750">
              <w:rPr>
                <w:rFonts w:cs="Times New Roman"/>
                <w:bCs/>
                <w:color w:val="000000" w:themeColor="text1"/>
                <w:sz w:val="16"/>
                <w:szCs w:val="16"/>
              </w:rPr>
              <w:t xml:space="preserve">ECA de </w:t>
            </w:r>
            <w:proofErr w:type="spellStart"/>
            <w:r w:rsidRPr="00890750">
              <w:rPr>
                <w:rFonts w:cs="Times New Roman"/>
                <w:bCs/>
                <w:color w:val="000000" w:themeColor="text1"/>
                <w:sz w:val="16"/>
                <w:szCs w:val="16"/>
              </w:rPr>
              <w:t>Ginzler</w:t>
            </w:r>
            <w:proofErr w:type="spellEnd"/>
            <w:r w:rsidRPr="00890750">
              <w:rPr>
                <w:rFonts w:cs="Times New Roman"/>
                <w:bCs/>
                <w:color w:val="000000" w:themeColor="text1"/>
                <w:sz w:val="16"/>
                <w:szCs w:val="16"/>
              </w:rPr>
              <w:t xml:space="preserve"> 2005 y </w:t>
            </w:r>
            <w:proofErr w:type="spellStart"/>
            <w:r w:rsidRPr="00890750">
              <w:rPr>
                <w:rFonts w:cs="Times New Roman"/>
                <w:bCs/>
                <w:color w:val="000000" w:themeColor="text1"/>
                <w:sz w:val="16"/>
                <w:szCs w:val="16"/>
              </w:rPr>
              <w:t>Appel</w:t>
            </w:r>
            <w:proofErr w:type="spellEnd"/>
            <w:r w:rsidRPr="00890750">
              <w:rPr>
                <w:rFonts w:cs="Times New Roman"/>
                <w:bCs/>
                <w:color w:val="000000" w:themeColor="text1"/>
                <w:sz w:val="16"/>
                <w:szCs w:val="16"/>
              </w:rPr>
              <w:t xml:space="preserve"> 2009, incluidos en la RS de Tang 2018</w:t>
            </w:r>
          </w:p>
          <w:p w14:paraId="1E03E6B9"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Respuesta renal completa: </w:t>
            </w:r>
            <w:r w:rsidRPr="00890750">
              <w:rPr>
                <w:rFonts w:cs="Times New Roman"/>
                <w:bCs/>
                <w:iCs/>
                <w:sz w:val="16"/>
                <w:szCs w:val="16"/>
              </w:rPr>
              <w:t xml:space="preserve">ECA de </w:t>
            </w:r>
            <w:proofErr w:type="spellStart"/>
            <w:r w:rsidRPr="00890750">
              <w:rPr>
                <w:rFonts w:cs="Times New Roman"/>
                <w:sz w:val="16"/>
                <w:szCs w:val="16"/>
              </w:rPr>
              <w:t>Appel</w:t>
            </w:r>
            <w:proofErr w:type="spellEnd"/>
            <w:r w:rsidRPr="00890750">
              <w:rPr>
                <w:rFonts w:cs="Times New Roman"/>
                <w:sz w:val="16"/>
                <w:szCs w:val="16"/>
              </w:rPr>
              <w:t xml:space="preserve"> 2009, incluido en la RS de Tang 2018</w:t>
            </w:r>
          </w:p>
          <w:p w14:paraId="16B6FD9C" w14:textId="77777777" w:rsidR="00406148" w:rsidRPr="00890750" w:rsidRDefault="00406148"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Respuesta renal parcial en hispanos:</w:t>
            </w:r>
            <w:r w:rsidRPr="00890750">
              <w:rPr>
                <w:rFonts w:cs="Times New Roman"/>
                <w:bCs/>
                <w:color w:val="000000" w:themeColor="text1"/>
                <w:sz w:val="16"/>
                <w:szCs w:val="16"/>
              </w:rPr>
              <w:t xml:space="preserve"> </w:t>
            </w:r>
            <w:r w:rsidRPr="00890750">
              <w:rPr>
                <w:rFonts w:cs="Times New Roman"/>
                <w:bCs/>
                <w:iCs/>
                <w:sz w:val="16"/>
                <w:szCs w:val="16"/>
              </w:rPr>
              <w:t xml:space="preserve">ECA de </w:t>
            </w:r>
            <w:proofErr w:type="spellStart"/>
            <w:r w:rsidRPr="00890750">
              <w:rPr>
                <w:rFonts w:cs="Times New Roman"/>
                <w:sz w:val="16"/>
                <w:szCs w:val="16"/>
              </w:rPr>
              <w:t>Appel</w:t>
            </w:r>
            <w:proofErr w:type="spellEnd"/>
            <w:r w:rsidRPr="00890750">
              <w:rPr>
                <w:rFonts w:cs="Times New Roman"/>
                <w:sz w:val="16"/>
                <w:szCs w:val="16"/>
              </w:rPr>
              <w:t xml:space="preserve"> 2009, incluido en la RS de Tang 2018</w:t>
            </w:r>
          </w:p>
          <w:p w14:paraId="052BF835" w14:textId="77777777" w:rsidR="00406148" w:rsidRPr="00890750" w:rsidRDefault="00406148" w:rsidP="00EB30DB">
            <w:pPr>
              <w:pStyle w:val="Prrafodelista"/>
              <w:numPr>
                <w:ilvl w:val="0"/>
                <w:numId w:val="1"/>
              </w:numPr>
              <w:spacing w:after="0" w:line="240" w:lineRule="auto"/>
              <w:ind w:left="344" w:hanging="235"/>
              <w:rPr>
                <w:rFonts w:cs="Times New Roman"/>
                <w:b/>
                <w:bCs/>
                <w:i/>
                <w:color w:val="000000" w:themeColor="text1"/>
                <w:sz w:val="16"/>
                <w:szCs w:val="16"/>
              </w:rPr>
            </w:pPr>
            <w:r w:rsidRPr="00890750">
              <w:rPr>
                <w:rFonts w:cs="Times New Roman"/>
                <w:b/>
                <w:bCs/>
                <w:i/>
                <w:color w:val="000000" w:themeColor="text1"/>
                <w:sz w:val="16"/>
                <w:szCs w:val="16"/>
              </w:rPr>
              <w:t xml:space="preserve">Infección de cualquier tipo: </w:t>
            </w:r>
            <w:r w:rsidRPr="00890750">
              <w:rPr>
                <w:rFonts w:cs="Times New Roman"/>
                <w:bCs/>
                <w:color w:val="000000" w:themeColor="text1"/>
                <w:sz w:val="16"/>
                <w:szCs w:val="16"/>
              </w:rPr>
              <w:t xml:space="preserve">ECA de </w:t>
            </w:r>
            <w:proofErr w:type="spellStart"/>
            <w:r w:rsidRPr="00890750">
              <w:rPr>
                <w:rFonts w:cs="Times New Roman"/>
                <w:bCs/>
                <w:color w:val="000000" w:themeColor="text1"/>
                <w:sz w:val="16"/>
                <w:szCs w:val="16"/>
              </w:rPr>
              <w:t>Ginzler</w:t>
            </w:r>
            <w:proofErr w:type="spellEnd"/>
            <w:r w:rsidRPr="00890750">
              <w:rPr>
                <w:rFonts w:cs="Times New Roman"/>
                <w:bCs/>
                <w:color w:val="000000" w:themeColor="text1"/>
                <w:sz w:val="16"/>
                <w:szCs w:val="16"/>
              </w:rPr>
              <w:t xml:space="preserve"> 2005 y </w:t>
            </w:r>
            <w:proofErr w:type="spellStart"/>
            <w:r w:rsidRPr="00890750">
              <w:rPr>
                <w:rFonts w:cs="Times New Roman"/>
                <w:bCs/>
                <w:color w:val="000000" w:themeColor="text1"/>
                <w:sz w:val="16"/>
                <w:szCs w:val="16"/>
              </w:rPr>
              <w:t>Appel</w:t>
            </w:r>
            <w:proofErr w:type="spellEnd"/>
            <w:r w:rsidRPr="00890750">
              <w:rPr>
                <w:rFonts w:cs="Times New Roman"/>
                <w:bCs/>
                <w:color w:val="000000" w:themeColor="text1"/>
                <w:sz w:val="16"/>
                <w:szCs w:val="16"/>
              </w:rPr>
              <w:t xml:space="preserve"> 2009, incluidos en la RS de Tang 2018</w:t>
            </w:r>
          </w:p>
        </w:tc>
      </w:tr>
      <w:tr w:rsidR="00406148" w:rsidRPr="00890750" w14:paraId="62742FF6"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E7610EE"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406148" w:rsidRPr="00890750" w14:paraId="75A1577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E60D55F"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5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E671A9"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AA31332"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u w:val="single"/>
              </w:rPr>
              <w:t>Comparador</w:t>
            </w:r>
            <w:r w:rsidRPr="00890750">
              <w:rPr>
                <w:rFonts w:ascii="Times New Roman" w:hAnsi="Times New Roman" w:cs="Times New Roman"/>
                <w:b/>
                <w:color w:val="000000" w:themeColor="text1"/>
                <w:sz w:val="16"/>
                <w:szCs w:val="16"/>
              </w:rPr>
              <w:t>:</w:t>
            </w:r>
          </w:p>
          <w:p w14:paraId="1D2444DA"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CS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37210F3"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u w:val="single"/>
              </w:rPr>
              <w:t>Intervención</w:t>
            </w:r>
            <w:r w:rsidRPr="00890750">
              <w:rPr>
                <w:rFonts w:ascii="Times New Roman" w:hAnsi="Times New Roman" w:cs="Times New Roman"/>
                <w:b/>
                <w:color w:val="000000" w:themeColor="text1"/>
                <w:sz w:val="16"/>
                <w:szCs w:val="16"/>
              </w:rPr>
              <w:t>:</w:t>
            </w:r>
          </w:p>
          <w:p w14:paraId="1A010522" w14:textId="77777777" w:rsidR="00406148" w:rsidRPr="00890750" w:rsidRDefault="00406148" w:rsidP="002E1B40">
            <w:pPr>
              <w:spacing w:after="0" w:line="240" w:lineRule="auto"/>
              <w:jc w:val="center"/>
              <w:rPr>
                <w:rFonts w:ascii="Times New Roman" w:hAnsi="Times New Roman" w:cs="Times New Roman"/>
                <w:b/>
              </w:rPr>
            </w:pPr>
            <w:r w:rsidRPr="00890750">
              <w:rPr>
                <w:rFonts w:ascii="Times New Roman" w:hAnsi="Times New Roman" w:cs="Times New Roman"/>
                <w:b/>
                <w:color w:val="000000" w:themeColor="text1"/>
                <w:sz w:val="16"/>
                <w:szCs w:val="16"/>
              </w:rPr>
              <w:t>MMF + CS</w:t>
            </w:r>
          </w:p>
        </w:tc>
        <w:tc>
          <w:tcPr>
            <w:tcW w:w="42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42EAE70" w14:textId="77777777" w:rsidR="00406148" w:rsidRPr="00890750" w:rsidRDefault="00406148"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2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E6C44B" w14:textId="77777777" w:rsidR="00406148" w:rsidRPr="00890750" w:rsidRDefault="0040614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63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0567A3" w14:textId="77777777" w:rsidR="00406148" w:rsidRPr="00890750" w:rsidRDefault="00406148"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F658B63"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406148" w:rsidRPr="00890750" w14:paraId="5DC48A3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49A6406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50" w:type="pct"/>
            <w:tcBorders>
              <w:top w:val="single" w:sz="6" w:space="0" w:color="000000"/>
              <w:left w:val="single" w:sz="6" w:space="0" w:color="000000"/>
              <w:bottom w:val="single" w:sz="6" w:space="0" w:color="000000"/>
              <w:right w:val="single" w:sz="6" w:space="0" w:color="000000"/>
            </w:tcBorders>
            <w:vAlign w:val="center"/>
          </w:tcPr>
          <w:p w14:paraId="0A02BD1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261BE761" w14:textId="77777777" w:rsidR="00406148" w:rsidRPr="00890750" w:rsidRDefault="00406148" w:rsidP="002E1B40">
            <w:pPr>
              <w:spacing w:after="0" w:line="240" w:lineRule="auto"/>
              <w:jc w:val="center"/>
              <w:rPr>
                <w:rFonts w:ascii="Times New Roman" w:hAnsi="Times New Roman" w:cs="Times New Roman"/>
                <w:sz w:val="16"/>
                <w:szCs w:val="16"/>
                <w:vertAlign w:val="superscript"/>
              </w:rPr>
            </w:pPr>
            <w:r w:rsidRPr="00890750">
              <w:rPr>
                <w:rFonts w:ascii="Times New Roman" w:hAnsi="Times New Roman" w:cs="Times New Roman"/>
                <w:sz w:val="16"/>
                <w:szCs w:val="16"/>
              </w:rPr>
              <w:t>(168)</w:t>
            </w:r>
          </w:p>
        </w:tc>
        <w:tc>
          <w:tcPr>
            <w:tcW w:w="2538" w:type="pct"/>
            <w:gridSpan w:val="4"/>
            <w:tcBorders>
              <w:top w:val="single" w:sz="6" w:space="0" w:color="000000"/>
              <w:left w:val="single" w:sz="6" w:space="0" w:color="000000"/>
              <w:bottom w:val="single" w:sz="6" w:space="0" w:color="000000"/>
              <w:right w:val="single" w:sz="6" w:space="0" w:color="000000"/>
            </w:tcBorders>
            <w:vAlign w:val="center"/>
          </w:tcPr>
          <w:p w14:paraId="1788428B" w14:textId="77777777" w:rsidR="00406148" w:rsidRPr="00890750" w:rsidRDefault="00406148" w:rsidP="00EB30DB">
            <w:pPr>
              <w:pStyle w:val="Prrafodelista"/>
              <w:numPr>
                <w:ilvl w:val="0"/>
                <w:numId w:val="17"/>
              </w:numPr>
              <w:spacing w:after="0" w:line="240" w:lineRule="auto"/>
              <w:ind w:left="123" w:hanging="142"/>
              <w:rPr>
                <w:rFonts w:cs="Times New Roman"/>
                <w:sz w:val="16"/>
                <w:szCs w:val="16"/>
              </w:rPr>
            </w:pPr>
            <w:r w:rsidRPr="00890750">
              <w:rPr>
                <w:rFonts w:cs="Times New Roman"/>
                <w:sz w:val="16"/>
                <w:szCs w:val="16"/>
              </w:rPr>
              <w:t>Un ECA incluyó 140 pacientes con NL, de los cuales 27 (19.3%) eran de clase V. No reportaron los efectos en mortalidad para pacientes con clase V individualmente. En pacientes de clase III a V, los efectos sobre mortalidad posiblemente sean similares entre aquellos que recibieron MMF y aquellos que recibieron CYC endovenosa pero esto es incierto (</w:t>
            </w:r>
            <w:r w:rsidRPr="00890750">
              <w:rPr>
                <w:rFonts w:cs="Times New Roman"/>
                <w:b/>
                <w:bCs/>
                <w:sz w:val="16"/>
                <w:szCs w:val="16"/>
              </w:rPr>
              <w:t>RR: 0.48, IC 95%: 0.15 a 1.60</w:t>
            </w:r>
            <w:r w:rsidRPr="00890750">
              <w:rPr>
                <w:rFonts w:cs="Times New Roman"/>
                <w:sz w:val="16"/>
                <w:szCs w:val="16"/>
              </w:rPr>
              <w:t>).</w:t>
            </w:r>
          </w:p>
          <w:p w14:paraId="616D7ADA" w14:textId="77777777" w:rsidR="00406148" w:rsidRPr="00890750" w:rsidRDefault="00406148" w:rsidP="00EB30DB">
            <w:pPr>
              <w:pStyle w:val="Prrafodelista"/>
              <w:numPr>
                <w:ilvl w:val="0"/>
                <w:numId w:val="17"/>
              </w:numPr>
              <w:spacing w:after="0" w:line="240" w:lineRule="auto"/>
              <w:ind w:left="123" w:hanging="142"/>
              <w:rPr>
                <w:rFonts w:cs="Times New Roman"/>
                <w:sz w:val="16"/>
                <w:szCs w:val="16"/>
              </w:rPr>
            </w:pPr>
            <w:r w:rsidRPr="00890750">
              <w:rPr>
                <w:rFonts w:cs="Times New Roman"/>
                <w:sz w:val="16"/>
                <w:szCs w:val="16"/>
              </w:rPr>
              <w:t>Un ECA incluyó 364 pacientes con NL, de los cuales 60 (16.5%) eran de clase V. No reportaron los efectos en mortalidad para pacientes con clase V individualmente. En pacientes de clase V, III+V, y IV+V, los efectos sobre mortalidad posiblemente sean similares entre aquellos que recibieron MMF y aquellos que recibieron CYC endovenosa pero esto es incierto (</w:t>
            </w:r>
            <w:r w:rsidRPr="00890750">
              <w:rPr>
                <w:rFonts w:cs="Times New Roman"/>
                <w:b/>
                <w:bCs/>
                <w:sz w:val="16"/>
                <w:szCs w:val="16"/>
              </w:rPr>
              <w:t>RR: 1.76, IC 95%: 0.60 a 5.15</w:t>
            </w:r>
            <w:r w:rsidRPr="00890750">
              <w:rPr>
                <w:rFonts w:cs="Times New Roman"/>
                <w:sz w:val="16"/>
                <w:szCs w:val="16"/>
              </w:rPr>
              <w:t>).</w:t>
            </w:r>
          </w:p>
        </w:tc>
        <w:tc>
          <w:tcPr>
            <w:tcW w:w="638" w:type="pct"/>
            <w:tcBorders>
              <w:top w:val="single" w:sz="6" w:space="0" w:color="000000"/>
              <w:left w:val="single" w:sz="6" w:space="0" w:color="000000"/>
              <w:bottom w:val="single" w:sz="6" w:space="0" w:color="000000"/>
              <w:right w:val="single" w:sz="6" w:space="0" w:color="000000"/>
            </w:tcBorders>
            <w:vAlign w:val="center"/>
          </w:tcPr>
          <w:p w14:paraId="400EEB6A" w14:textId="77777777" w:rsidR="00406148" w:rsidRPr="00890750" w:rsidRDefault="00406148" w:rsidP="002E1B40">
            <w:pPr>
              <w:spacing w:after="0" w:line="240" w:lineRule="auto"/>
              <w:jc w:val="center"/>
              <w:rPr>
                <w:rFonts w:ascii="Times New Roman" w:hAnsi="Times New Roman" w:cs="Times New Roman"/>
                <w:sz w:val="16"/>
                <w:szCs w:val="16"/>
                <w:vertAlign w:val="superscript"/>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11" w:type="pct"/>
            <w:tcBorders>
              <w:top w:val="single" w:sz="6" w:space="0" w:color="000000"/>
              <w:left w:val="single" w:sz="6" w:space="0" w:color="000000"/>
              <w:bottom w:val="single" w:sz="6" w:space="0" w:color="000000"/>
              <w:right w:val="single" w:sz="6" w:space="0" w:color="000000"/>
            </w:tcBorders>
            <w:vAlign w:val="center"/>
          </w:tcPr>
          <w:p w14:paraId="176A22C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19729DE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F6ADE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Respuesta renal completa </w:t>
            </w:r>
          </w:p>
          <w:p w14:paraId="2D7B506A"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50" w:type="pct"/>
            <w:tcBorders>
              <w:top w:val="single" w:sz="6" w:space="0" w:color="000000"/>
              <w:left w:val="single" w:sz="6" w:space="0" w:color="000000"/>
              <w:bottom w:val="single" w:sz="6" w:space="0" w:color="000000"/>
              <w:right w:val="single" w:sz="6" w:space="0" w:color="000000"/>
            </w:tcBorders>
            <w:vAlign w:val="center"/>
          </w:tcPr>
          <w:p w14:paraId="6EC8BAE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5B6822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(60)</w:t>
            </w:r>
          </w:p>
        </w:tc>
        <w:tc>
          <w:tcPr>
            <w:tcW w:w="619" w:type="pct"/>
            <w:tcBorders>
              <w:top w:val="single" w:sz="6" w:space="0" w:color="000000"/>
              <w:left w:val="single" w:sz="6" w:space="0" w:color="000000"/>
              <w:bottom w:val="single" w:sz="6" w:space="0" w:color="000000"/>
              <w:right w:val="single" w:sz="6" w:space="0" w:color="000000"/>
            </w:tcBorders>
            <w:vAlign w:val="center"/>
          </w:tcPr>
          <w:p w14:paraId="65AB534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15/31</w:t>
            </w:r>
          </w:p>
          <w:p w14:paraId="78A7A1F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(48.4%)</w:t>
            </w:r>
          </w:p>
        </w:tc>
        <w:tc>
          <w:tcPr>
            <w:tcW w:w="669" w:type="pct"/>
            <w:tcBorders>
              <w:top w:val="single" w:sz="6" w:space="0" w:color="000000"/>
              <w:left w:val="single" w:sz="6" w:space="0" w:color="000000"/>
              <w:bottom w:val="single" w:sz="6" w:space="0" w:color="000000"/>
              <w:right w:val="single" w:sz="6" w:space="0" w:color="000000"/>
            </w:tcBorders>
            <w:vAlign w:val="center"/>
          </w:tcPr>
          <w:p w14:paraId="51FD574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16/29</w:t>
            </w:r>
          </w:p>
          <w:p w14:paraId="7F09EA7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(55.2)</w:t>
            </w:r>
          </w:p>
        </w:tc>
        <w:tc>
          <w:tcPr>
            <w:tcW w:w="426" w:type="pct"/>
            <w:tcBorders>
              <w:top w:val="single" w:sz="6" w:space="0" w:color="000000"/>
              <w:left w:val="single" w:sz="6" w:space="0" w:color="000000"/>
              <w:bottom w:val="single" w:sz="6" w:space="0" w:color="000000"/>
              <w:right w:val="single" w:sz="6" w:space="0" w:color="000000"/>
            </w:tcBorders>
            <w:vAlign w:val="center"/>
          </w:tcPr>
          <w:p w14:paraId="3A752030"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1.14</w:t>
            </w:r>
          </w:p>
          <w:p w14:paraId="3A60B192" w14:textId="77777777" w:rsidR="00406148" w:rsidRPr="00890750" w:rsidRDefault="00406148" w:rsidP="002E1B40">
            <w:pPr>
              <w:spacing w:after="0" w:line="240" w:lineRule="auto"/>
              <w:jc w:val="center"/>
              <w:rPr>
                <w:rStyle w:val="block"/>
                <w:rFonts w:ascii="Times New Roman" w:eastAsia="Times New Roman" w:hAnsi="Times New Roman" w:cs="Times New Roman"/>
                <w:bCs/>
                <w:sz w:val="16"/>
                <w:szCs w:val="16"/>
              </w:rPr>
            </w:pPr>
            <w:r w:rsidRPr="00890750">
              <w:rPr>
                <w:rStyle w:val="block"/>
                <w:rFonts w:ascii="Times New Roman" w:eastAsia="Times New Roman" w:hAnsi="Times New Roman" w:cs="Times New Roman"/>
                <w:bCs/>
                <w:sz w:val="16"/>
                <w:szCs w:val="16"/>
              </w:rPr>
              <w:t>(0.70 a 1.86)</w:t>
            </w:r>
          </w:p>
        </w:tc>
        <w:tc>
          <w:tcPr>
            <w:tcW w:w="824" w:type="pct"/>
            <w:tcBorders>
              <w:top w:val="single" w:sz="6" w:space="0" w:color="000000"/>
              <w:left w:val="single" w:sz="6" w:space="0" w:color="000000"/>
              <w:bottom w:val="single" w:sz="6" w:space="0" w:color="000000"/>
              <w:right w:val="single" w:sz="6" w:space="0" w:color="000000"/>
            </w:tcBorders>
            <w:vAlign w:val="center"/>
          </w:tcPr>
          <w:p w14:paraId="2A89099A"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sz w:val="16"/>
                <w:szCs w:val="16"/>
              </w:rPr>
              <w:t>68 más por 1000</w:t>
            </w:r>
          </w:p>
          <w:p w14:paraId="6642316F"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145 menos a 416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146F5D06"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11" w:type="pct"/>
            <w:tcBorders>
              <w:top w:val="single" w:sz="6" w:space="0" w:color="000000"/>
              <w:left w:val="single" w:sz="6" w:space="0" w:color="000000"/>
              <w:bottom w:val="single" w:sz="6" w:space="0" w:color="000000"/>
              <w:right w:val="single" w:sz="6" w:space="0" w:color="000000"/>
            </w:tcBorders>
            <w:vAlign w:val="center"/>
          </w:tcPr>
          <w:p w14:paraId="0F505FA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7D12F046"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1F7F2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b/>
                <w:bCs/>
                <w:sz w:val="16"/>
                <w:szCs w:val="16"/>
              </w:rPr>
              <w:t>En hispanos</w:t>
            </w:r>
            <w:r w:rsidRPr="00890750">
              <w:rPr>
                <w:rFonts w:ascii="Times New Roman" w:hAnsi="Times New Roman" w:cs="Times New Roman"/>
                <w:sz w:val="16"/>
                <w:szCs w:val="16"/>
              </w:rPr>
              <w:t>]*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14:paraId="1C5DE0C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884CB1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(131)</w:t>
            </w:r>
          </w:p>
        </w:tc>
        <w:tc>
          <w:tcPr>
            <w:tcW w:w="619" w:type="pct"/>
            <w:tcBorders>
              <w:top w:val="single" w:sz="6" w:space="0" w:color="000000"/>
              <w:left w:val="single" w:sz="6" w:space="0" w:color="000000"/>
              <w:bottom w:val="single" w:sz="6" w:space="0" w:color="000000"/>
              <w:right w:val="single" w:sz="6" w:space="0" w:color="000000"/>
            </w:tcBorders>
            <w:vAlign w:val="center"/>
          </w:tcPr>
          <w:p w14:paraId="7970364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26/67</w:t>
            </w:r>
          </w:p>
          <w:p w14:paraId="60DF247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(38.8%)</w:t>
            </w:r>
          </w:p>
        </w:tc>
        <w:tc>
          <w:tcPr>
            <w:tcW w:w="669" w:type="pct"/>
            <w:tcBorders>
              <w:top w:val="single" w:sz="6" w:space="0" w:color="000000"/>
              <w:left w:val="single" w:sz="6" w:space="0" w:color="000000"/>
              <w:bottom w:val="single" w:sz="6" w:space="0" w:color="000000"/>
              <w:right w:val="single" w:sz="6" w:space="0" w:color="000000"/>
            </w:tcBorders>
            <w:vAlign w:val="center"/>
          </w:tcPr>
          <w:p w14:paraId="6B87185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39/64</w:t>
            </w:r>
          </w:p>
          <w:p w14:paraId="38BD880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(60.9%)</w:t>
            </w:r>
          </w:p>
        </w:tc>
        <w:tc>
          <w:tcPr>
            <w:tcW w:w="426" w:type="pct"/>
            <w:tcBorders>
              <w:top w:val="single" w:sz="6" w:space="0" w:color="000000"/>
              <w:left w:val="single" w:sz="6" w:space="0" w:color="000000"/>
              <w:bottom w:val="single" w:sz="6" w:space="0" w:color="000000"/>
              <w:right w:val="single" w:sz="6" w:space="0" w:color="000000"/>
            </w:tcBorders>
            <w:vAlign w:val="center"/>
          </w:tcPr>
          <w:p w14:paraId="5A18B794"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OR: 2.50 </w:t>
            </w:r>
            <w:r w:rsidRPr="00890750">
              <w:rPr>
                <w:rStyle w:val="block"/>
                <w:rFonts w:ascii="Times New Roman" w:eastAsia="Times New Roman" w:hAnsi="Times New Roman" w:cs="Times New Roman"/>
                <w:bCs/>
                <w:sz w:val="16"/>
                <w:szCs w:val="16"/>
              </w:rPr>
              <w:t>(1.20 a 5.10)</w:t>
            </w:r>
          </w:p>
        </w:tc>
        <w:tc>
          <w:tcPr>
            <w:tcW w:w="824" w:type="pct"/>
            <w:tcBorders>
              <w:top w:val="single" w:sz="6" w:space="0" w:color="000000"/>
              <w:left w:val="single" w:sz="6" w:space="0" w:color="000000"/>
              <w:bottom w:val="single" w:sz="6" w:space="0" w:color="000000"/>
              <w:right w:val="single" w:sz="6" w:space="0" w:color="000000"/>
            </w:tcBorders>
            <w:vAlign w:val="center"/>
          </w:tcPr>
          <w:p w14:paraId="0147A1B4"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bCs/>
                <w:sz w:val="16"/>
                <w:szCs w:val="16"/>
              </w:rPr>
              <w:t xml:space="preserve">225 más por 1000 </w:t>
            </w:r>
            <w:r w:rsidRPr="00890750">
              <w:rPr>
                <w:rFonts w:ascii="Times New Roman" w:hAnsi="Times New Roman" w:cs="Times New Roman"/>
                <w:sz w:val="16"/>
                <w:szCs w:val="16"/>
              </w:rPr>
              <w:t>(de 44 más a 376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34133050"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11" w:type="pct"/>
            <w:tcBorders>
              <w:top w:val="single" w:sz="6" w:space="0" w:color="000000"/>
              <w:left w:val="single" w:sz="6" w:space="0" w:color="000000"/>
              <w:bottom w:val="single" w:sz="6" w:space="0" w:color="000000"/>
              <w:right w:val="single" w:sz="6" w:space="0" w:color="000000"/>
            </w:tcBorders>
            <w:vAlign w:val="center"/>
          </w:tcPr>
          <w:p w14:paraId="5F31303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2DD416FA"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A98AA8F"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406148" w:rsidRPr="00890750" w14:paraId="4ED2093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C82454B"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5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CA92B3B"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0EC603C"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u w:val="single"/>
              </w:rPr>
              <w:t>Comparador</w:t>
            </w:r>
            <w:r w:rsidRPr="00890750">
              <w:rPr>
                <w:rFonts w:ascii="Times New Roman" w:hAnsi="Times New Roman" w:cs="Times New Roman"/>
                <w:b/>
                <w:color w:val="000000" w:themeColor="text1"/>
                <w:sz w:val="16"/>
                <w:szCs w:val="16"/>
              </w:rPr>
              <w:t>:</w:t>
            </w:r>
          </w:p>
          <w:p w14:paraId="7734A38D"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CS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9735C8C" w14:textId="77777777" w:rsidR="00406148" w:rsidRPr="00890750" w:rsidRDefault="00406148" w:rsidP="002E1B40">
            <w:pPr>
              <w:spacing w:after="0" w:line="240" w:lineRule="auto"/>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u w:val="single"/>
              </w:rPr>
              <w:t>Intervención</w:t>
            </w:r>
            <w:r w:rsidRPr="00890750">
              <w:rPr>
                <w:rFonts w:ascii="Times New Roman" w:hAnsi="Times New Roman" w:cs="Times New Roman"/>
                <w:b/>
                <w:color w:val="000000" w:themeColor="text1"/>
                <w:sz w:val="16"/>
                <w:szCs w:val="16"/>
              </w:rPr>
              <w:t>:</w:t>
            </w:r>
          </w:p>
          <w:p w14:paraId="19B2384F" w14:textId="77777777" w:rsidR="00406148" w:rsidRPr="00890750" w:rsidRDefault="00406148"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MMF + CS</w:t>
            </w:r>
          </w:p>
        </w:tc>
        <w:tc>
          <w:tcPr>
            <w:tcW w:w="42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526F32F" w14:textId="77777777" w:rsidR="00406148" w:rsidRPr="00890750" w:rsidRDefault="00406148"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2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4C2CAA" w14:textId="77777777" w:rsidR="00406148" w:rsidRPr="00890750" w:rsidRDefault="0040614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63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F5A4063" w14:textId="77777777" w:rsidR="00406148" w:rsidRPr="00890750" w:rsidRDefault="00406148" w:rsidP="002E1B40">
            <w:pPr>
              <w:spacing w:after="0" w:line="240" w:lineRule="auto"/>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64EC82"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406148" w:rsidRPr="00890750" w14:paraId="73FB58FE"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B7B86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252B11B4"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550" w:type="pct"/>
            <w:tcBorders>
              <w:top w:val="single" w:sz="6" w:space="0" w:color="000000"/>
              <w:left w:val="single" w:sz="6" w:space="0" w:color="000000"/>
              <w:bottom w:val="single" w:sz="6" w:space="0" w:color="000000"/>
              <w:right w:val="single" w:sz="6" w:space="0" w:color="000000"/>
            </w:tcBorders>
            <w:vAlign w:val="center"/>
          </w:tcPr>
          <w:p w14:paraId="0052F3A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959BED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(168)</w:t>
            </w:r>
          </w:p>
        </w:tc>
        <w:tc>
          <w:tcPr>
            <w:tcW w:w="619" w:type="pct"/>
            <w:tcBorders>
              <w:top w:val="single" w:sz="6" w:space="0" w:color="000000"/>
              <w:left w:val="single" w:sz="6" w:space="0" w:color="000000"/>
              <w:bottom w:val="single" w:sz="6" w:space="0" w:color="000000"/>
              <w:right w:val="single" w:sz="6" w:space="0" w:color="000000"/>
            </w:tcBorders>
            <w:vAlign w:val="center"/>
          </w:tcPr>
          <w:p w14:paraId="52FACC9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669" w:type="pct"/>
            <w:tcBorders>
              <w:top w:val="single" w:sz="6" w:space="0" w:color="000000"/>
              <w:left w:val="single" w:sz="6" w:space="0" w:color="000000"/>
              <w:bottom w:val="single" w:sz="6" w:space="0" w:color="000000"/>
              <w:right w:val="single" w:sz="6" w:space="0" w:color="000000"/>
            </w:tcBorders>
            <w:vAlign w:val="center"/>
          </w:tcPr>
          <w:p w14:paraId="7A86C110"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426" w:type="pct"/>
            <w:tcBorders>
              <w:top w:val="single" w:sz="6" w:space="0" w:color="000000"/>
              <w:left w:val="single" w:sz="6" w:space="0" w:color="000000"/>
              <w:bottom w:val="single" w:sz="6" w:space="0" w:color="000000"/>
              <w:right w:val="single" w:sz="6" w:space="0" w:color="000000"/>
            </w:tcBorders>
            <w:vAlign w:val="center"/>
          </w:tcPr>
          <w:p w14:paraId="1EA97109"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OR: 0.08</w:t>
            </w:r>
          </w:p>
          <w:p w14:paraId="6562213C" w14:textId="77777777" w:rsidR="00406148" w:rsidRPr="00890750" w:rsidRDefault="00406148" w:rsidP="002E1B40">
            <w:pPr>
              <w:spacing w:after="0" w:line="240" w:lineRule="auto"/>
              <w:jc w:val="center"/>
              <w:rPr>
                <w:rStyle w:val="block"/>
                <w:rFonts w:ascii="Times New Roman" w:eastAsia="Times New Roman" w:hAnsi="Times New Roman" w:cs="Times New Roman"/>
                <w:bCs/>
                <w:sz w:val="16"/>
                <w:szCs w:val="16"/>
              </w:rPr>
            </w:pPr>
            <w:r w:rsidRPr="00890750">
              <w:rPr>
                <w:rStyle w:val="block"/>
                <w:rFonts w:ascii="Times New Roman" w:eastAsia="Times New Roman" w:hAnsi="Times New Roman" w:cs="Times New Roman"/>
                <w:bCs/>
                <w:sz w:val="16"/>
                <w:szCs w:val="16"/>
              </w:rPr>
              <w:t>(0.30 a 2.00)</w:t>
            </w:r>
          </w:p>
        </w:tc>
        <w:tc>
          <w:tcPr>
            <w:tcW w:w="824" w:type="pct"/>
            <w:tcBorders>
              <w:top w:val="single" w:sz="6" w:space="0" w:color="000000"/>
              <w:left w:val="single" w:sz="6" w:space="0" w:color="000000"/>
              <w:bottom w:val="single" w:sz="6" w:space="0" w:color="000000"/>
              <w:right w:val="single" w:sz="6" w:space="0" w:color="000000"/>
            </w:tcBorders>
            <w:vAlign w:val="center"/>
          </w:tcPr>
          <w:p w14:paraId="00A1F921"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sz w:val="16"/>
                <w:szCs w:val="16"/>
              </w:rPr>
              <w:t>NE</w:t>
            </w:r>
          </w:p>
        </w:tc>
        <w:tc>
          <w:tcPr>
            <w:tcW w:w="638" w:type="pct"/>
            <w:tcBorders>
              <w:top w:val="single" w:sz="6" w:space="0" w:color="000000"/>
              <w:left w:val="single" w:sz="6" w:space="0" w:color="000000"/>
              <w:bottom w:val="single" w:sz="6" w:space="0" w:color="000000"/>
              <w:right w:val="single" w:sz="6" w:space="0" w:color="000000"/>
            </w:tcBorders>
            <w:vAlign w:val="center"/>
          </w:tcPr>
          <w:p w14:paraId="60DF23E7" w14:textId="77777777" w:rsidR="00406148" w:rsidRPr="00890750" w:rsidRDefault="0040614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11" w:type="pct"/>
            <w:tcBorders>
              <w:top w:val="single" w:sz="6" w:space="0" w:color="000000"/>
              <w:left w:val="single" w:sz="6" w:space="0" w:color="000000"/>
              <w:bottom w:val="single" w:sz="6" w:space="0" w:color="000000"/>
              <w:right w:val="single" w:sz="6" w:space="0" w:color="000000"/>
            </w:tcBorders>
            <w:vAlign w:val="center"/>
          </w:tcPr>
          <w:p w14:paraId="6B71489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391528D3"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0C91FDB1" w14:textId="77777777" w:rsidR="00406148" w:rsidRPr="00890750" w:rsidRDefault="00406148"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sz w:val="16"/>
                <w:szCs w:val="16"/>
              </w:rPr>
              <w:t>ECA</w:t>
            </w:r>
            <w:r w:rsidRPr="00890750">
              <w:rPr>
                <w:rFonts w:ascii="Times New Roman" w:hAnsi="Times New Roman"/>
                <w:sz w:val="16"/>
                <w:szCs w:val="16"/>
              </w:rPr>
              <w:t>: Ensayo clínico aleatorizado;</w:t>
            </w:r>
            <w:r w:rsidRPr="00890750">
              <w:rPr>
                <w:rFonts w:ascii="Times New Roman" w:hAnsi="Times New Roman"/>
                <w:b/>
                <w:bCs/>
                <w:sz w:val="16"/>
                <w:szCs w:val="16"/>
              </w:rPr>
              <w:t xml:space="preserve"> 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OR:</w:t>
            </w:r>
            <w:r w:rsidRPr="00890750">
              <w:rPr>
                <w:rFonts w:ascii="Times New Roman" w:hAnsi="Times New Roman"/>
                <w:sz w:val="16"/>
                <w:szCs w:val="16"/>
              </w:rPr>
              <w:t xml:space="preserve"> Razón de odds;</w:t>
            </w:r>
            <w:r w:rsidRPr="00890750">
              <w:rPr>
                <w:rFonts w:ascii="Times New Roman" w:hAnsi="Times New Roman"/>
                <w:b/>
                <w:sz w:val="16"/>
                <w:szCs w:val="16"/>
              </w:rPr>
              <w:t xml:space="preserve"> NR</w:t>
            </w:r>
            <w:r w:rsidRPr="00890750">
              <w:rPr>
                <w:rFonts w:ascii="Times New Roman" w:hAnsi="Times New Roman"/>
                <w:sz w:val="16"/>
                <w:szCs w:val="16"/>
              </w:rPr>
              <w:t xml:space="preserve">: No reporta; </w:t>
            </w:r>
            <w:r w:rsidRPr="00890750">
              <w:rPr>
                <w:rFonts w:ascii="Times New Roman" w:hAnsi="Times New Roman"/>
                <w:b/>
                <w:sz w:val="16"/>
                <w:szCs w:val="16"/>
              </w:rPr>
              <w:t>NE</w:t>
            </w:r>
            <w:r w:rsidRPr="00890750">
              <w:rPr>
                <w:rFonts w:ascii="Times New Roman" w:hAnsi="Times New Roman"/>
                <w:sz w:val="16"/>
                <w:szCs w:val="16"/>
              </w:rPr>
              <w:t>: No evaluable.</w:t>
            </w:r>
          </w:p>
          <w:p w14:paraId="57BE14B0" w14:textId="77777777" w:rsidR="00406148" w:rsidRPr="00890750" w:rsidRDefault="00406148" w:rsidP="002E1B40">
            <w:pPr>
              <w:pStyle w:val="NormalWeb"/>
              <w:spacing w:before="0" w:beforeAutospacing="0" w:after="0" w:afterAutospacing="0"/>
              <w:rPr>
                <w:rFonts w:ascii="Times New Roman" w:hAnsi="Times New Roman"/>
                <w:b/>
                <w:bCs/>
                <w:sz w:val="16"/>
                <w:szCs w:val="16"/>
              </w:rPr>
            </w:pPr>
            <w:r w:rsidRPr="00890750">
              <w:rPr>
                <w:rFonts w:ascii="Times New Roman" w:hAnsi="Times New Roman"/>
                <w:b/>
                <w:bCs/>
                <w:sz w:val="16"/>
                <w:szCs w:val="16"/>
              </w:rPr>
              <w:t>*</w:t>
            </w:r>
            <w:r w:rsidRPr="00890750">
              <w:rPr>
                <w:rFonts w:ascii="Times New Roman" w:hAnsi="Times New Roman"/>
                <w:sz w:val="16"/>
                <w:szCs w:val="16"/>
              </w:rPr>
              <w:t xml:space="preserve">Resultado del análisis </w:t>
            </w:r>
            <w:proofErr w:type="spellStart"/>
            <w:r w:rsidRPr="00890750">
              <w:rPr>
                <w:rFonts w:ascii="Times New Roman" w:hAnsi="Times New Roman"/>
                <w:sz w:val="16"/>
                <w:szCs w:val="16"/>
              </w:rPr>
              <w:t>p</w:t>
            </w:r>
            <w:r w:rsidRPr="00890750">
              <w:rPr>
                <w:rFonts w:ascii="Times New Roman" w:hAnsi="Times New Roman"/>
                <w:i/>
                <w:sz w:val="16"/>
                <w:szCs w:val="16"/>
              </w:rPr>
              <w:t>ost-hoc</w:t>
            </w:r>
            <w:proofErr w:type="spellEnd"/>
            <w:r w:rsidRPr="00890750">
              <w:rPr>
                <w:rFonts w:ascii="Times New Roman" w:hAnsi="Times New Roman"/>
                <w:sz w:val="16"/>
                <w:szCs w:val="16"/>
              </w:rPr>
              <w:t xml:space="preserve"> en población hispana (ECA de </w:t>
            </w:r>
            <w:proofErr w:type="spellStart"/>
            <w:r w:rsidRPr="00890750">
              <w:rPr>
                <w:rFonts w:ascii="Times New Roman" w:hAnsi="Times New Roman"/>
                <w:sz w:val="16"/>
                <w:szCs w:val="16"/>
              </w:rPr>
              <w:t>Appel</w:t>
            </w:r>
            <w:proofErr w:type="spellEnd"/>
            <w:r w:rsidRPr="00890750">
              <w:rPr>
                <w:rFonts w:ascii="Times New Roman" w:hAnsi="Times New Roman"/>
                <w:sz w:val="16"/>
                <w:szCs w:val="16"/>
              </w:rPr>
              <w:t xml:space="preserve"> 2009).</w:t>
            </w:r>
          </w:p>
          <w:p w14:paraId="322C9647" w14:textId="77777777" w:rsidR="00406148" w:rsidRPr="00890750" w:rsidRDefault="00406148" w:rsidP="002E1B40">
            <w:pPr>
              <w:spacing w:after="0" w:line="240" w:lineRule="auto"/>
              <w:rPr>
                <w:rFonts w:ascii="Times New Roman" w:hAnsi="Times New Roman" w:cs="Times New Roman"/>
                <w:sz w:val="16"/>
                <w:szCs w:val="16"/>
              </w:rPr>
            </w:pPr>
          </w:p>
          <w:p w14:paraId="738E02AC" w14:textId="77777777" w:rsidR="00406148" w:rsidRPr="00890750" w:rsidRDefault="00406148"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2A097B5E" w14:textId="77777777" w:rsidR="00406148" w:rsidRPr="00890750" w:rsidRDefault="00406148" w:rsidP="00EB30DB">
            <w:pPr>
              <w:pStyle w:val="Prrafodelista"/>
              <w:numPr>
                <w:ilvl w:val="0"/>
                <w:numId w:val="16"/>
              </w:numPr>
              <w:spacing w:after="0" w:line="240" w:lineRule="auto"/>
              <w:ind w:left="201" w:hanging="142"/>
              <w:rPr>
                <w:rFonts w:cs="Times New Roman"/>
                <w:sz w:val="16"/>
                <w:szCs w:val="16"/>
              </w:rPr>
            </w:pPr>
            <w:r w:rsidRPr="00890750">
              <w:rPr>
                <w:rFonts w:cs="Times New Roman"/>
                <w:sz w:val="16"/>
                <w:szCs w:val="16"/>
              </w:rPr>
              <w:t>Se disminuyó un nivel por imprecisión: número de muestra y de eventos total pequeño.</w:t>
            </w:r>
          </w:p>
          <w:p w14:paraId="48CE9ACB" w14:textId="77777777" w:rsidR="00406148" w:rsidRPr="00890750" w:rsidRDefault="00406148" w:rsidP="00EB30DB">
            <w:pPr>
              <w:pStyle w:val="Prrafodelista"/>
              <w:numPr>
                <w:ilvl w:val="0"/>
                <w:numId w:val="16"/>
              </w:numPr>
              <w:spacing w:after="0" w:line="240" w:lineRule="auto"/>
              <w:ind w:left="201" w:hanging="142"/>
              <w:rPr>
                <w:rFonts w:cs="Times New Roman"/>
                <w:sz w:val="16"/>
                <w:szCs w:val="16"/>
              </w:rPr>
            </w:pPr>
            <w:r w:rsidRPr="00890750">
              <w:rPr>
                <w:rFonts w:cs="Times New Roman"/>
                <w:sz w:val="16"/>
                <w:szCs w:val="16"/>
              </w:rPr>
              <w:t>Se disminuyó dos niveles por riesgo de sesgo: riesgo alto del cegamiento de participantes y personal, cegamiento de evaluación de desenlaces, y data incompleta.</w:t>
            </w:r>
          </w:p>
        </w:tc>
      </w:tr>
    </w:tbl>
    <w:p w14:paraId="7BCC00A3" w14:textId="77777777" w:rsidR="00406148" w:rsidRPr="00890750" w:rsidRDefault="00406148" w:rsidP="00406148">
      <w:pPr>
        <w:rPr>
          <w:rFonts w:ascii="Times New Roman" w:hAnsi="Times New Roman" w:cs="Times New Roman"/>
          <w:sz w:val="16"/>
          <w:szCs w:val="16"/>
        </w:rPr>
      </w:pPr>
    </w:p>
    <w:p w14:paraId="5C41732F" w14:textId="77777777" w:rsidR="00406148" w:rsidRPr="00890750" w:rsidRDefault="00406148" w:rsidP="00406148">
      <w:pPr>
        <w:rPr>
          <w:rFonts w:ascii="Times New Roman" w:hAnsi="Times New Roman" w:cs="Times New Roman"/>
          <w:b/>
        </w:rPr>
      </w:pPr>
      <w:r w:rsidRPr="00890750">
        <w:rPr>
          <w:rFonts w:ascii="Times New Roman" w:hAnsi="Times New Roman" w:cs="Times New Roman"/>
          <w:b/>
        </w:rPr>
        <w:t>Tabla de la Evidencia a la Decisión (</w:t>
      </w:r>
      <w:proofErr w:type="spellStart"/>
      <w:r w:rsidRPr="00890750">
        <w:rPr>
          <w:rFonts w:ascii="Times New Roman" w:hAnsi="Times New Roman" w:cs="Times New Roman"/>
          <w:b/>
          <w:i/>
          <w:iCs/>
        </w:rPr>
        <w:t>Evidence</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to</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Decision</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EtD</w:t>
      </w:r>
      <w:proofErr w:type="spellEnd"/>
      <w:r w:rsidRPr="00890750">
        <w:rPr>
          <w:rFonts w:ascii="Times New Roman" w:hAnsi="Times New Roman" w:cs="Times New Roman"/>
          <w:b/>
        </w:rPr>
        <w:t>):</w:t>
      </w:r>
    </w:p>
    <w:p w14:paraId="55ECC995" w14:textId="77777777" w:rsidR="00406148" w:rsidRPr="00890750" w:rsidRDefault="00406148" w:rsidP="00406148">
      <w:pPr>
        <w:pStyle w:val="Normal2"/>
        <w:ind w:left="0"/>
        <w:rPr>
          <w:rFonts w:ascii="Times New Roman" w:hAnsi="Times New Roman" w:cs="Times New Roman"/>
          <w:lang w:val="es-PE"/>
        </w:rPr>
      </w:pPr>
      <w:r w:rsidRPr="00890750">
        <w:rPr>
          <w:rFonts w:ascii="Times New Roman" w:hAnsi="Times New Roman" w:cs="Times New Roman"/>
          <w:u w:val="single"/>
        </w:rPr>
        <w:t>PICO 2.1: Adultos con NL III a IV no refractarios, en fase de inducción.</w:t>
      </w:r>
    </w:p>
    <w:p w14:paraId="77FE4E77" w14:textId="77777777" w:rsidR="00406148" w:rsidRPr="00890750" w:rsidRDefault="00406148" w:rsidP="00406148">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714"/>
        <w:gridCol w:w="5780"/>
      </w:tblGrid>
      <w:tr w:rsidR="00406148" w:rsidRPr="00890750" w14:paraId="2E05778B" w14:textId="77777777" w:rsidTr="002E1B40">
        <w:tc>
          <w:tcPr>
            <w:tcW w:w="0" w:type="auto"/>
            <w:gridSpan w:val="2"/>
            <w:shd w:val="clear" w:color="auto" w:fill="E7E6E6"/>
            <w:vAlign w:val="center"/>
            <w:hideMark/>
          </w:tcPr>
          <w:p w14:paraId="7215164D" w14:textId="77777777" w:rsidR="00406148" w:rsidRPr="00890750" w:rsidRDefault="00406148" w:rsidP="002E1B40">
            <w:pPr>
              <w:jc w:val="center"/>
              <w:rPr>
                <w:rFonts w:ascii="Times New Roman" w:hAnsi="Times New Roman" w:cs="Times New Roman"/>
                <w:b/>
              </w:rPr>
            </w:pPr>
            <w:r w:rsidRPr="00890750">
              <w:rPr>
                <w:rFonts w:ascii="Times New Roman" w:hAnsi="Times New Roman" w:cs="Times New Roman"/>
                <w:b/>
              </w:rPr>
              <w:lastRenderedPageBreak/>
              <w:t xml:space="preserve">Pregunta 2.1: En adultos con nefritis lúpica (NL) clase III a IV no refractarios, ¿se debería brindar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en lugar de ciclofosfamida (CYC) endovenosa como terapia inicial de la fase de inducción?</w:t>
            </w:r>
          </w:p>
        </w:tc>
      </w:tr>
      <w:tr w:rsidR="00406148" w:rsidRPr="00890750" w14:paraId="79DBE95A" w14:textId="77777777" w:rsidTr="002E1B40">
        <w:tc>
          <w:tcPr>
            <w:tcW w:w="2423" w:type="dxa"/>
            <w:vAlign w:val="center"/>
            <w:hideMark/>
          </w:tcPr>
          <w:p w14:paraId="22C7D4CF"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071" w:type="dxa"/>
            <w:vAlign w:val="center"/>
            <w:hideMark/>
          </w:tcPr>
          <w:p w14:paraId="673BBD59"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sz w:val="16"/>
                <w:szCs w:val="16"/>
              </w:rPr>
              <w:t>Pacientes adultos con nefritis lúpica clase III a IV no refractarios, en fase de inducción.</w:t>
            </w:r>
          </w:p>
        </w:tc>
      </w:tr>
      <w:tr w:rsidR="00406148" w:rsidRPr="00890750" w14:paraId="60F3DB1A" w14:textId="77777777" w:rsidTr="002E1B40">
        <w:tc>
          <w:tcPr>
            <w:tcW w:w="2423" w:type="dxa"/>
            <w:vAlign w:val="center"/>
            <w:hideMark/>
          </w:tcPr>
          <w:p w14:paraId="049422BA"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071" w:type="dxa"/>
            <w:vAlign w:val="center"/>
            <w:hideMark/>
          </w:tcPr>
          <w:p w14:paraId="4204E4F4"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50D044FF"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IV (MMF) + Glucocorticoides (GC)</w:t>
            </w:r>
          </w:p>
        </w:tc>
      </w:tr>
      <w:tr w:rsidR="00406148" w:rsidRPr="00890750" w14:paraId="3BAACCB3" w14:textId="77777777" w:rsidTr="002E1B40">
        <w:tc>
          <w:tcPr>
            <w:tcW w:w="2423" w:type="dxa"/>
            <w:vAlign w:val="center"/>
            <w:hideMark/>
          </w:tcPr>
          <w:p w14:paraId="062966F1"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071" w:type="dxa"/>
            <w:vAlign w:val="center"/>
            <w:hideMark/>
          </w:tcPr>
          <w:p w14:paraId="7D5ECDA4"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Mortalidad</w:t>
            </w:r>
          </w:p>
          <w:p w14:paraId="3903FF38"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Falla renal (estadio G5)</w:t>
            </w:r>
          </w:p>
          <w:p w14:paraId="6962DDE2"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Respuesta renal completa o parcial</w:t>
            </w:r>
          </w:p>
          <w:p w14:paraId="10E71F71"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cs="Times New Roman"/>
                <w:sz w:val="16"/>
                <w:szCs w:val="16"/>
              </w:rPr>
              <w:t>Respuesta renal completa</w:t>
            </w:r>
          </w:p>
          <w:p w14:paraId="0DADDA97"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Respuesta renal parcial</w:t>
            </w:r>
          </w:p>
          <w:p w14:paraId="61A79098"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Recaída renal</w:t>
            </w:r>
          </w:p>
          <w:p w14:paraId="74630AD5"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Función renal estable</w:t>
            </w:r>
          </w:p>
          <w:p w14:paraId="16A371A3"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Actividad de la enfermedad</w:t>
            </w:r>
          </w:p>
          <w:p w14:paraId="174B2F31"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Duplicación de la creatinina sérica</w:t>
            </w:r>
          </w:p>
          <w:p w14:paraId="3A5E2E63"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Infección de cualquier tipo</w:t>
            </w:r>
          </w:p>
          <w:p w14:paraId="4A265FA9"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Infección por virus Herpes Zoster</w:t>
            </w:r>
          </w:p>
          <w:p w14:paraId="3D30AC1D"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Falla ovárica</w:t>
            </w:r>
          </w:p>
          <w:p w14:paraId="0F47A696"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Irregularidad menstrual</w:t>
            </w:r>
          </w:p>
          <w:p w14:paraId="4ACE77FF"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Leucopenia</w:t>
            </w:r>
          </w:p>
          <w:p w14:paraId="6DDE519E"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Alopecia</w:t>
            </w:r>
          </w:p>
          <w:p w14:paraId="04EE0E64"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Eventos adversos gastrointestinales</w:t>
            </w:r>
          </w:p>
        </w:tc>
      </w:tr>
      <w:tr w:rsidR="00406148" w:rsidRPr="00890750" w14:paraId="4B42DB47" w14:textId="77777777" w:rsidTr="002E1B40">
        <w:tc>
          <w:tcPr>
            <w:tcW w:w="2423" w:type="dxa"/>
            <w:vAlign w:val="center"/>
            <w:hideMark/>
          </w:tcPr>
          <w:p w14:paraId="227BB59D"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071" w:type="dxa"/>
            <w:vAlign w:val="center"/>
            <w:hideMark/>
          </w:tcPr>
          <w:p w14:paraId="7EF2FF8E"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406148" w:rsidRPr="00890750" w14:paraId="67B2C792" w14:textId="77777777" w:rsidTr="002E1B40">
        <w:tc>
          <w:tcPr>
            <w:tcW w:w="2423" w:type="dxa"/>
            <w:vAlign w:val="center"/>
            <w:hideMark/>
          </w:tcPr>
          <w:p w14:paraId="5EE313D3"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071" w:type="dxa"/>
            <w:vAlign w:val="center"/>
            <w:hideMark/>
          </w:tcPr>
          <w:p w14:paraId="487C681C"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406148" w:rsidRPr="00890750" w14:paraId="514AB600" w14:textId="77777777" w:rsidTr="002E1B40">
        <w:tc>
          <w:tcPr>
            <w:tcW w:w="2423" w:type="dxa"/>
            <w:vAlign w:val="center"/>
            <w:hideMark/>
          </w:tcPr>
          <w:p w14:paraId="509F1E3B"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071" w:type="dxa"/>
            <w:vAlign w:val="center"/>
            <w:hideMark/>
          </w:tcPr>
          <w:p w14:paraId="03579062" w14:textId="77777777" w:rsidR="00406148" w:rsidRPr="00890750" w:rsidRDefault="00406148" w:rsidP="002E1B40">
            <w:pPr>
              <w:rPr>
                <w:rFonts w:ascii="Times New Roman" w:eastAsia="Times New Roman" w:hAnsi="Times New Roman" w:cs="Times New Roman"/>
                <w:color w:val="000000" w:themeColor="text1"/>
                <w:sz w:val="16"/>
                <w:szCs w:val="16"/>
              </w:rPr>
            </w:pPr>
            <w:r w:rsidRPr="00890750">
              <w:rPr>
                <w:rFonts w:ascii="Times New Roman" w:eastAsia="Times New Roman" w:hAnsi="Times New Roman" w:cs="Times New Roman"/>
                <w:color w:val="000000" w:themeColor="text1"/>
                <w:sz w:val="16"/>
                <w:szCs w:val="16"/>
              </w:rPr>
              <w:t>Los miembros del GEG manifestaron no tener conflictos de interés respecto a esta pregunta.</w:t>
            </w:r>
          </w:p>
        </w:tc>
      </w:tr>
    </w:tbl>
    <w:p w14:paraId="1C570D51" w14:textId="4BED1159" w:rsidR="00406148" w:rsidRPr="00890750" w:rsidRDefault="00406148" w:rsidP="00406148">
      <w:pPr>
        <w:rPr>
          <w:rFonts w:ascii="Times New Roman" w:hAnsi="Times New Roman" w:cs="Times New Roman"/>
        </w:rPr>
      </w:pPr>
    </w:p>
    <w:p w14:paraId="52A692E6" w14:textId="77777777" w:rsidR="00406148" w:rsidRPr="00890750" w:rsidRDefault="00406148" w:rsidP="00406148">
      <w:pPr>
        <w:spacing w:after="0"/>
        <w:rPr>
          <w:rFonts w:ascii="Times New Roman" w:hAnsi="Times New Roman" w:cs="Times New Roman"/>
        </w:rPr>
      </w:pPr>
      <w:r w:rsidRPr="00890750">
        <w:rPr>
          <w:rFonts w:ascii="Times New Roman" w:hAnsi="Times New Roman" w:cs="Times New Roman"/>
        </w:rPr>
        <w:t>Evaluación:</w:t>
      </w:r>
    </w:p>
    <w:p w14:paraId="5B5E5D6A" w14:textId="77777777" w:rsidR="00406148" w:rsidRPr="00890750" w:rsidRDefault="00406148" w:rsidP="00406148">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406148" w:rsidRPr="00890750" w14:paraId="3FB7620C" w14:textId="77777777" w:rsidTr="002E1B40">
        <w:tc>
          <w:tcPr>
            <w:tcW w:w="9355" w:type="dxa"/>
            <w:gridSpan w:val="3"/>
            <w:shd w:val="clear" w:color="auto" w:fill="BFBFBF" w:themeFill="background1" w:themeFillShade="BF"/>
            <w:hideMark/>
          </w:tcPr>
          <w:p w14:paraId="4E329FDF"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072C0B3A"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406148" w:rsidRPr="00890750" w14:paraId="410BF47C" w14:textId="77777777" w:rsidTr="002E1B40">
        <w:tc>
          <w:tcPr>
            <w:tcW w:w="1985" w:type="dxa"/>
            <w:shd w:val="clear" w:color="auto" w:fill="BFBFBF" w:themeFill="background1" w:themeFillShade="BF"/>
            <w:hideMark/>
          </w:tcPr>
          <w:p w14:paraId="7939461D"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543CBFC"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4F5495B"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74C0142" w14:textId="77777777" w:rsidTr="002E1B40">
        <w:trPr>
          <w:trHeight w:val="785"/>
        </w:trPr>
        <w:tc>
          <w:tcPr>
            <w:tcW w:w="1985" w:type="dxa"/>
            <w:hideMark/>
          </w:tcPr>
          <w:p w14:paraId="02AF1D61"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Pequeño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406148" w:rsidRPr="00890750" w14:paraId="3AF6B87E"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306CE09"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71AE0CE"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D2EE56D"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244EFA"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406148" w:rsidRPr="00890750" w14:paraId="4CD64628"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2610945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65187E6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 ECA</w:t>
                  </w:r>
                </w:p>
                <w:p w14:paraId="77B67F0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(826)</w:t>
                  </w:r>
                </w:p>
              </w:tc>
              <w:tc>
                <w:tcPr>
                  <w:tcW w:w="1108" w:type="pct"/>
                  <w:tcBorders>
                    <w:top w:val="single" w:sz="6" w:space="0" w:color="000000"/>
                    <w:left w:val="single" w:sz="6" w:space="0" w:color="000000"/>
                    <w:bottom w:val="single" w:sz="6" w:space="0" w:color="000000"/>
                    <w:right w:val="single" w:sz="6" w:space="0" w:color="000000"/>
                  </w:tcBorders>
                  <w:vAlign w:val="center"/>
                  <w:hideMark/>
                </w:tcPr>
                <w:p w14:paraId="2F34E7B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1.12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(0.61 a 2.06)</w:t>
                  </w:r>
                </w:p>
              </w:tc>
              <w:tc>
                <w:tcPr>
                  <w:tcW w:w="1492" w:type="pct"/>
                  <w:tcBorders>
                    <w:top w:val="single" w:sz="6" w:space="0" w:color="000000"/>
                    <w:left w:val="single" w:sz="6" w:space="0" w:color="000000"/>
                    <w:bottom w:val="single" w:sz="6" w:space="0" w:color="000000"/>
                    <w:right w:val="single" w:sz="6" w:space="0" w:color="000000"/>
                  </w:tcBorders>
                  <w:vAlign w:val="center"/>
                </w:tcPr>
                <w:p w14:paraId="1BA966B7"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6 más por 1000 </w:t>
                  </w:r>
                  <w:r w:rsidRPr="00890750">
                    <w:rPr>
                      <w:rFonts w:ascii="Times New Roman" w:hAnsi="Times New Roman" w:cs="Times New Roman"/>
                      <w:sz w:val="16"/>
                      <w:szCs w:val="16"/>
                    </w:rPr>
                    <w:t>(de 19 menos a 50 más)</w:t>
                  </w:r>
                </w:p>
              </w:tc>
            </w:tr>
            <w:tr w:rsidR="00406148" w:rsidRPr="00890750" w14:paraId="07D270F5" w14:textId="77777777" w:rsidTr="002E1B40">
              <w:trPr>
                <w:cantSplit/>
                <w:trHeight w:val="237"/>
              </w:trPr>
              <w:tc>
                <w:tcPr>
                  <w:tcW w:w="1268" w:type="pct"/>
                  <w:tcBorders>
                    <w:top w:val="single" w:sz="6" w:space="0" w:color="000000"/>
                    <w:left w:val="single" w:sz="6" w:space="0" w:color="000000"/>
                    <w:bottom w:val="single" w:sz="6" w:space="0" w:color="000000"/>
                    <w:right w:val="single" w:sz="6" w:space="0" w:color="000000"/>
                  </w:tcBorders>
                  <w:vAlign w:val="center"/>
                </w:tcPr>
                <w:p w14:paraId="534E57E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 (</w:t>
                  </w:r>
                  <w:r w:rsidRPr="00890750">
                    <w:rPr>
                      <w:rFonts w:ascii="Times New Roman" w:hAnsi="Times New Roman" w:cs="Times New Roman"/>
                      <w:i/>
                      <w:sz w:val="16"/>
                      <w:szCs w:val="16"/>
                    </w:rPr>
                    <w:t>seguimiento: 8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7F8F1DE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307BBAE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(231)</w:t>
                  </w:r>
                </w:p>
              </w:tc>
              <w:tc>
                <w:tcPr>
                  <w:tcW w:w="1108" w:type="pct"/>
                  <w:tcBorders>
                    <w:top w:val="single" w:sz="6" w:space="0" w:color="000000"/>
                    <w:left w:val="single" w:sz="6" w:space="0" w:color="000000"/>
                    <w:bottom w:val="single" w:sz="6" w:space="0" w:color="000000"/>
                    <w:right w:val="single" w:sz="6" w:space="0" w:color="000000"/>
                  </w:tcBorders>
                  <w:vAlign w:val="center"/>
                </w:tcPr>
                <w:p w14:paraId="15BD22FB"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0.71</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(0.27 a 1.84)</w:t>
                  </w:r>
                </w:p>
              </w:tc>
              <w:tc>
                <w:tcPr>
                  <w:tcW w:w="1492" w:type="pct"/>
                  <w:tcBorders>
                    <w:top w:val="single" w:sz="6" w:space="0" w:color="000000"/>
                    <w:left w:val="single" w:sz="6" w:space="0" w:color="000000"/>
                    <w:bottom w:val="single" w:sz="6" w:space="0" w:color="000000"/>
                    <w:right w:val="single" w:sz="6" w:space="0" w:color="000000"/>
                  </w:tcBorders>
                  <w:vAlign w:val="center"/>
                </w:tcPr>
                <w:p w14:paraId="13F3B77A"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25 menos por 1000 </w:t>
                  </w:r>
                  <w:r w:rsidRPr="00890750">
                    <w:rPr>
                      <w:rFonts w:ascii="Times New Roman" w:hAnsi="Times New Roman" w:cs="Times New Roman"/>
                      <w:sz w:val="16"/>
                      <w:szCs w:val="16"/>
                    </w:rPr>
                    <w:t>(de 62 menos a 72 más)</w:t>
                  </w:r>
                </w:p>
              </w:tc>
            </w:tr>
            <w:tr w:rsidR="00406148" w:rsidRPr="00890750" w14:paraId="378FD61F" w14:textId="77777777" w:rsidTr="002E1B40">
              <w:trPr>
                <w:cantSplit/>
                <w:trHeight w:val="576"/>
              </w:trPr>
              <w:tc>
                <w:tcPr>
                  <w:tcW w:w="1268" w:type="pct"/>
                  <w:tcBorders>
                    <w:top w:val="single" w:sz="6" w:space="0" w:color="000000"/>
                    <w:left w:val="single" w:sz="6" w:space="0" w:color="000000"/>
                    <w:bottom w:val="single" w:sz="6" w:space="0" w:color="000000"/>
                    <w:right w:val="single" w:sz="6" w:space="0" w:color="000000"/>
                  </w:tcBorders>
                  <w:vAlign w:val="center"/>
                </w:tcPr>
                <w:p w14:paraId="2F440BD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60882B9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 ECA</w:t>
                  </w:r>
                </w:p>
                <w:p w14:paraId="62FC7DC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(868)</w:t>
                  </w:r>
                </w:p>
              </w:tc>
              <w:tc>
                <w:tcPr>
                  <w:tcW w:w="1108" w:type="pct"/>
                  <w:tcBorders>
                    <w:top w:val="single" w:sz="6" w:space="0" w:color="000000"/>
                    <w:left w:val="single" w:sz="6" w:space="0" w:color="000000"/>
                    <w:bottom w:val="single" w:sz="6" w:space="0" w:color="000000"/>
                    <w:right w:val="single" w:sz="6" w:space="0" w:color="000000"/>
                  </w:tcBorders>
                  <w:vAlign w:val="center"/>
                </w:tcPr>
                <w:p w14:paraId="0B71C07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 xml:space="preserve">RR: 1.17 </w:t>
                  </w:r>
                  <w:r w:rsidRPr="00890750">
                    <w:rPr>
                      <w:rStyle w:val="block"/>
                      <w:rFonts w:ascii="Times New Roman" w:eastAsia="Times New Roman" w:hAnsi="Times New Roman" w:cs="Times New Roman"/>
                      <w:bCs/>
                      <w:sz w:val="16"/>
                      <w:szCs w:val="16"/>
                    </w:rPr>
                    <w:t>(0.97 a 1.42)</w:t>
                  </w:r>
                </w:p>
              </w:tc>
              <w:tc>
                <w:tcPr>
                  <w:tcW w:w="1492" w:type="pct"/>
                  <w:tcBorders>
                    <w:top w:val="single" w:sz="6" w:space="0" w:color="000000"/>
                    <w:left w:val="single" w:sz="6" w:space="0" w:color="000000"/>
                    <w:bottom w:val="single" w:sz="6" w:space="0" w:color="000000"/>
                    <w:right w:val="single" w:sz="6" w:space="0" w:color="000000"/>
                  </w:tcBorders>
                  <w:vAlign w:val="center"/>
                </w:tcPr>
                <w:p w14:paraId="25F15D2A"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38 más por 1000 </w:t>
                  </w:r>
                  <w:r w:rsidRPr="00890750">
                    <w:rPr>
                      <w:rFonts w:ascii="Times New Roman" w:hAnsi="Times New Roman" w:cs="Times New Roman"/>
                      <w:sz w:val="16"/>
                      <w:szCs w:val="16"/>
                    </w:rPr>
                    <w:t>(de 7 menos a 93 más)</w:t>
                  </w:r>
                </w:p>
              </w:tc>
            </w:tr>
            <w:tr w:rsidR="00406148" w:rsidRPr="00890750" w14:paraId="52D4DF8F" w14:textId="77777777" w:rsidTr="002E1B40">
              <w:trPr>
                <w:cantSplit/>
                <w:trHeight w:val="576"/>
              </w:trPr>
              <w:tc>
                <w:tcPr>
                  <w:tcW w:w="1268" w:type="pct"/>
                  <w:tcBorders>
                    <w:top w:val="single" w:sz="6" w:space="0" w:color="000000"/>
                    <w:left w:val="single" w:sz="6" w:space="0" w:color="000000"/>
                    <w:bottom w:val="single" w:sz="6" w:space="0" w:color="000000"/>
                    <w:right w:val="single" w:sz="6" w:space="0" w:color="000000"/>
                  </w:tcBorders>
                  <w:vAlign w:val="center"/>
                </w:tcPr>
                <w:p w14:paraId="24163024"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0241967F"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 ECA</w:t>
                  </w:r>
                </w:p>
                <w:p w14:paraId="29372934"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(868)</w:t>
                  </w:r>
                </w:p>
              </w:tc>
              <w:tc>
                <w:tcPr>
                  <w:tcW w:w="1108" w:type="pct"/>
                  <w:tcBorders>
                    <w:top w:val="single" w:sz="6" w:space="0" w:color="000000"/>
                    <w:left w:val="single" w:sz="6" w:space="0" w:color="000000"/>
                    <w:bottom w:val="single" w:sz="6" w:space="0" w:color="000000"/>
                    <w:right w:val="single" w:sz="6" w:space="0" w:color="000000"/>
                  </w:tcBorders>
                  <w:vAlign w:val="center"/>
                </w:tcPr>
                <w:p w14:paraId="44348A08"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1.02 </w:t>
                  </w:r>
                  <w:r w:rsidRPr="00890750">
                    <w:rPr>
                      <w:rStyle w:val="block"/>
                      <w:rFonts w:ascii="Times New Roman" w:eastAsia="Times New Roman" w:hAnsi="Times New Roman" w:cs="Times New Roman"/>
                      <w:bCs/>
                      <w:sz w:val="16"/>
                      <w:szCs w:val="16"/>
                    </w:rPr>
                    <w:t>(0.89 a 1.18)</w:t>
                  </w:r>
                </w:p>
              </w:tc>
              <w:tc>
                <w:tcPr>
                  <w:tcW w:w="1492" w:type="pct"/>
                  <w:tcBorders>
                    <w:top w:val="single" w:sz="6" w:space="0" w:color="000000"/>
                    <w:left w:val="single" w:sz="6" w:space="0" w:color="000000"/>
                    <w:bottom w:val="single" w:sz="6" w:space="0" w:color="000000"/>
                    <w:right w:val="single" w:sz="6" w:space="0" w:color="000000"/>
                  </w:tcBorders>
                  <w:vAlign w:val="center"/>
                </w:tcPr>
                <w:p w14:paraId="2EA03318"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8 más por 1000 </w:t>
                  </w:r>
                  <w:r w:rsidRPr="00890750">
                    <w:rPr>
                      <w:rFonts w:ascii="Times New Roman" w:hAnsi="Times New Roman" w:cs="Times New Roman"/>
                      <w:sz w:val="16"/>
                      <w:szCs w:val="16"/>
                    </w:rPr>
                    <w:t>(de 46 menos a 75 más)</w:t>
                  </w:r>
                </w:p>
              </w:tc>
            </w:tr>
            <w:tr w:rsidR="00406148" w:rsidRPr="00890750" w14:paraId="4EAC62D2" w14:textId="77777777" w:rsidTr="002E1B40">
              <w:trPr>
                <w:cantSplit/>
                <w:trHeight w:val="576"/>
              </w:trPr>
              <w:tc>
                <w:tcPr>
                  <w:tcW w:w="1268" w:type="pct"/>
                  <w:tcBorders>
                    <w:top w:val="single" w:sz="6" w:space="0" w:color="000000"/>
                    <w:left w:val="single" w:sz="6" w:space="0" w:color="000000"/>
                    <w:bottom w:val="single" w:sz="6" w:space="0" w:color="000000"/>
                    <w:right w:val="single" w:sz="6" w:space="0" w:color="000000"/>
                  </w:tcBorders>
                  <w:vAlign w:val="center"/>
                </w:tcPr>
                <w:p w14:paraId="4B91417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1E8A8918"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b/>
                      <w:bCs/>
                      <w:sz w:val="16"/>
                      <w:szCs w:val="16"/>
                    </w:rPr>
                    <w:t>En hispanos</w:t>
                  </w:r>
                  <w:r w:rsidRPr="00890750">
                    <w:rPr>
                      <w:rFonts w:ascii="Times New Roman" w:hAnsi="Times New Roman" w:cs="Times New Roman"/>
                      <w:sz w:val="16"/>
                      <w:szCs w:val="16"/>
                    </w:rPr>
                    <w:t>]*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43BA1D0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5F8A86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(131)</w:t>
                  </w:r>
                </w:p>
              </w:tc>
              <w:tc>
                <w:tcPr>
                  <w:tcW w:w="1108" w:type="pct"/>
                  <w:tcBorders>
                    <w:top w:val="single" w:sz="6" w:space="0" w:color="000000"/>
                    <w:left w:val="single" w:sz="6" w:space="0" w:color="000000"/>
                    <w:bottom w:val="single" w:sz="6" w:space="0" w:color="000000"/>
                    <w:right w:val="single" w:sz="6" w:space="0" w:color="000000"/>
                  </w:tcBorders>
                  <w:vAlign w:val="center"/>
                </w:tcPr>
                <w:p w14:paraId="3F6151DB"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OR: 2.50 </w:t>
                  </w:r>
                  <w:r w:rsidRPr="00890750">
                    <w:rPr>
                      <w:rStyle w:val="block"/>
                      <w:rFonts w:ascii="Times New Roman" w:eastAsia="Times New Roman" w:hAnsi="Times New Roman" w:cs="Times New Roman"/>
                      <w:bCs/>
                      <w:sz w:val="16"/>
                      <w:szCs w:val="16"/>
                    </w:rPr>
                    <w:t>(1.20 a 5.10)</w:t>
                  </w:r>
                </w:p>
              </w:tc>
              <w:tc>
                <w:tcPr>
                  <w:tcW w:w="1492" w:type="pct"/>
                  <w:tcBorders>
                    <w:top w:val="single" w:sz="6" w:space="0" w:color="000000"/>
                    <w:left w:val="single" w:sz="6" w:space="0" w:color="000000"/>
                    <w:bottom w:val="single" w:sz="6" w:space="0" w:color="000000"/>
                    <w:right w:val="single" w:sz="6" w:space="0" w:color="000000"/>
                  </w:tcBorders>
                  <w:vAlign w:val="center"/>
                </w:tcPr>
                <w:p w14:paraId="138E219E"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225 más por 1000 </w:t>
                  </w:r>
                  <w:r w:rsidRPr="00890750">
                    <w:rPr>
                      <w:rFonts w:ascii="Times New Roman" w:hAnsi="Times New Roman" w:cs="Times New Roman"/>
                      <w:sz w:val="16"/>
                      <w:szCs w:val="16"/>
                    </w:rPr>
                    <w:t>(de 44 más a 376 más)</w:t>
                  </w:r>
                </w:p>
              </w:tc>
            </w:tr>
            <w:tr w:rsidR="00406148" w:rsidRPr="00890750" w14:paraId="291695B5" w14:textId="77777777" w:rsidTr="002E1B40">
              <w:trPr>
                <w:cantSplit/>
                <w:trHeight w:val="576"/>
              </w:trPr>
              <w:tc>
                <w:tcPr>
                  <w:tcW w:w="1268" w:type="pct"/>
                  <w:tcBorders>
                    <w:top w:val="single" w:sz="6" w:space="0" w:color="000000"/>
                    <w:left w:val="single" w:sz="6" w:space="0" w:color="000000"/>
                    <w:bottom w:val="single" w:sz="6" w:space="0" w:color="000000"/>
                    <w:right w:val="single" w:sz="6" w:space="0" w:color="000000"/>
                  </w:tcBorders>
                  <w:vAlign w:val="center"/>
                </w:tcPr>
                <w:p w14:paraId="4657E383"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34BFEE89"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422EBE5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64998E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(140)</w:t>
                  </w:r>
                </w:p>
              </w:tc>
              <w:tc>
                <w:tcPr>
                  <w:tcW w:w="1108" w:type="pct"/>
                  <w:tcBorders>
                    <w:top w:val="single" w:sz="6" w:space="0" w:color="000000"/>
                    <w:left w:val="single" w:sz="6" w:space="0" w:color="000000"/>
                    <w:bottom w:val="single" w:sz="6" w:space="0" w:color="000000"/>
                    <w:right w:val="single" w:sz="6" w:space="0" w:color="000000"/>
                  </w:tcBorders>
                  <w:vAlign w:val="center"/>
                </w:tcPr>
                <w:p w14:paraId="207C9D35"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0.97 </w:t>
                  </w:r>
                  <w:r w:rsidRPr="00890750">
                    <w:rPr>
                      <w:rStyle w:val="block"/>
                      <w:rFonts w:ascii="Times New Roman" w:eastAsia="Times New Roman" w:hAnsi="Times New Roman" w:cs="Times New Roman"/>
                      <w:bCs/>
                      <w:sz w:val="16"/>
                      <w:szCs w:val="16"/>
                    </w:rPr>
                    <w:t>(0.39 a 2.44)</w:t>
                  </w:r>
                </w:p>
              </w:tc>
              <w:tc>
                <w:tcPr>
                  <w:tcW w:w="1492" w:type="pct"/>
                  <w:tcBorders>
                    <w:top w:val="single" w:sz="6" w:space="0" w:color="000000"/>
                    <w:left w:val="single" w:sz="6" w:space="0" w:color="000000"/>
                    <w:bottom w:val="single" w:sz="6" w:space="0" w:color="000000"/>
                    <w:right w:val="single" w:sz="6" w:space="0" w:color="000000"/>
                  </w:tcBorders>
                  <w:vAlign w:val="center"/>
                </w:tcPr>
                <w:p w14:paraId="67A7BD50"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3 menos por 1000 </w:t>
                  </w:r>
                  <w:r w:rsidRPr="00890750">
                    <w:rPr>
                      <w:rFonts w:ascii="Times New Roman" w:hAnsi="Times New Roman" w:cs="Times New Roman"/>
                      <w:sz w:val="16"/>
                      <w:szCs w:val="16"/>
                    </w:rPr>
                    <w:t>(de 71 menos a 167 más)</w:t>
                  </w:r>
                </w:p>
              </w:tc>
            </w:tr>
            <w:tr w:rsidR="00406148" w:rsidRPr="00890750" w14:paraId="72DED52E" w14:textId="77777777" w:rsidTr="002E1B40">
              <w:trPr>
                <w:cantSplit/>
                <w:trHeight w:val="576"/>
              </w:trPr>
              <w:tc>
                <w:tcPr>
                  <w:tcW w:w="1268" w:type="pct"/>
                  <w:tcBorders>
                    <w:top w:val="single" w:sz="6" w:space="0" w:color="000000"/>
                    <w:left w:val="single" w:sz="6" w:space="0" w:color="000000"/>
                    <w:bottom w:val="single" w:sz="6" w:space="0" w:color="000000"/>
                    <w:right w:val="single" w:sz="6" w:space="0" w:color="000000"/>
                  </w:tcBorders>
                  <w:vAlign w:val="center"/>
                </w:tcPr>
                <w:p w14:paraId="627A0CF4"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Función renal estable</w:t>
                  </w:r>
                </w:p>
                <w:p w14:paraId="7F4FE26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36AE5E1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5A5D7BB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(641)</w:t>
                  </w:r>
                </w:p>
              </w:tc>
              <w:tc>
                <w:tcPr>
                  <w:tcW w:w="1108" w:type="pct"/>
                  <w:tcBorders>
                    <w:top w:val="single" w:sz="6" w:space="0" w:color="000000"/>
                    <w:left w:val="single" w:sz="6" w:space="0" w:color="000000"/>
                    <w:bottom w:val="single" w:sz="6" w:space="0" w:color="000000"/>
                    <w:right w:val="single" w:sz="6" w:space="0" w:color="000000"/>
                  </w:tcBorders>
                  <w:vAlign w:val="center"/>
                </w:tcPr>
                <w:p w14:paraId="4F60EF81"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RR: 1.05 </w:t>
                  </w:r>
                  <w:r w:rsidRPr="00890750">
                    <w:rPr>
                      <w:rStyle w:val="block"/>
                      <w:rFonts w:ascii="Times New Roman" w:eastAsia="Times New Roman" w:hAnsi="Times New Roman" w:cs="Times New Roman"/>
                      <w:bCs/>
                      <w:sz w:val="16"/>
                      <w:szCs w:val="16"/>
                    </w:rPr>
                    <w:t>(0.94 a 1.17)</w:t>
                  </w:r>
                </w:p>
              </w:tc>
              <w:tc>
                <w:tcPr>
                  <w:tcW w:w="1492" w:type="pct"/>
                  <w:tcBorders>
                    <w:top w:val="single" w:sz="6" w:space="0" w:color="000000"/>
                    <w:left w:val="single" w:sz="6" w:space="0" w:color="000000"/>
                    <w:bottom w:val="single" w:sz="6" w:space="0" w:color="000000"/>
                    <w:right w:val="single" w:sz="6" w:space="0" w:color="000000"/>
                  </w:tcBorders>
                  <w:vAlign w:val="center"/>
                </w:tcPr>
                <w:p w14:paraId="54D10CA4"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31 más por 1000 </w:t>
                  </w:r>
                  <w:r w:rsidRPr="00890750">
                    <w:rPr>
                      <w:rFonts w:ascii="Times New Roman" w:hAnsi="Times New Roman" w:cs="Times New Roman"/>
                      <w:sz w:val="16"/>
                      <w:szCs w:val="16"/>
                    </w:rPr>
                    <w:t>(de 37 menos a 105 más)</w:t>
                  </w:r>
                </w:p>
              </w:tc>
            </w:tr>
            <w:tr w:rsidR="00406148" w:rsidRPr="00890750" w14:paraId="4F1BF62B"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69A52B3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Infección de cualquier tipo </w:t>
                  </w:r>
                </w:p>
                <w:p w14:paraId="0078A1CC"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EE3D26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 ECA</w:t>
                  </w:r>
                </w:p>
                <w:p w14:paraId="750B4AE0"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(583)</w:t>
                  </w:r>
                </w:p>
              </w:tc>
              <w:tc>
                <w:tcPr>
                  <w:tcW w:w="1108" w:type="pct"/>
                  <w:tcBorders>
                    <w:top w:val="single" w:sz="6" w:space="0" w:color="000000"/>
                    <w:left w:val="single" w:sz="6" w:space="0" w:color="000000"/>
                    <w:bottom w:val="single" w:sz="6" w:space="0" w:color="000000"/>
                    <w:right w:val="single" w:sz="6" w:space="0" w:color="000000"/>
                  </w:tcBorders>
                  <w:vAlign w:val="center"/>
                </w:tcPr>
                <w:p w14:paraId="4D446514"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(0.38 a 0.71)</w:t>
                  </w:r>
                </w:p>
              </w:tc>
              <w:tc>
                <w:tcPr>
                  <w:tcW w:w="1492" w:type="pct"/>
                  <w:tcBorders>
                    <w:top w:val="single" w:sz="6" w:space="0" w:color="000000"/>
                    <w:left w:val="single" w:sz="6" w:space="0" w:color="000000"/>
                    <w:bottom w:val="single" w:sz="6" w:space="0" w:color="000000"/>
                    <w:right w:val="single" w:sz="6" w:space="0" w:color="000000"/>
                  </w:tcBorders>
                  <w:vAlign w:val="center"/>
                </w:tcPr>
                <w:p w14:paraId="53E68F80"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146 menos por 1000 </w:t>
                  </w:r>
                  <w:r w:rsidRPr="00890750">
                    <w:rPr>
                      <w:rFonts w:ascii="Times New Roman" w:hAnsi="Times New Roman" w:cs="Times New Roman"/>
                      <w:sz w:val="16"/>
                      <w:szCs w:val="16"/>
                    </w:rPr>
                    <w:t>(de 188 menos a 88 menos)</w:t>
                  </w:r>
                </w:p>
              </w:tc>
            </w:tr>
            <w:tr w:rsidR="00406148" w:rsidRPr="00890750" w14:paraId="5D607928"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7EBFB333"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 (</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1B4A94BB"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 ECA</w:t>
                  </w:r>
                </w:p>
                <w:p w14:paraId="17387E50"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(439)</w:t>
                  </w:r>
                </w:p>
              </w:tc>
              <w:tc>
                <w:tcPr>
                  <w:tcW w:w="1108" w:type="pct"/>
                  <w:tcBorders>
                    <w:top w:val="single" w:sz="6" w:space="0" w:color="000000"/>
                    <w:left w:val="single" w:sz="6" w:space="0" w:color="000000"/>
                    <w:bottom w:val="single" w:sz="6" w:space="0" w:color="000000"/>
                    <w:right w:val="single" w:sz="6" w:space="0" w:color="000000"/>
                  </w:tcBorders>
                  <w:vAlign w:val="center"/>
                </w:tcPr>
                <w:p w14:paraId="6D527543"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0.21</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(0.11 a 0.39)</w:t>
                  </w:r>
                </w:p>
              </w:tc>
              <w:tc>
                <w:tcPr>
                  <w:tcW w:w="1492" w:type="pct"/>
                  <w:tcBorders>
                    <w:top w:val="single" w:sz="6" w:space="0" w:color="000000"/>
                    <w:left w:val="single" w:sz="6" w:space="0" w:color="000000"/>
                    <w:bottom w:val="single" w:sz="6" w:space="0" w:color="000000"/>
                    <w:right w:val="single" w:sz="6" w:space="0" w:color="000000"/>
                  </w:tcBorders>
                  <w:vAlign w:val="center"/>
                </w:tcPr>
                <w:p w14:paraId="0F698002"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166 menos por 1000 </w:t>
                  </w:r>
                  <w:r w:rsidRPr="00890750">
                    <w:rPr>
                      <w:rFonts w:ascii="Times New Roman" w:hAnsi="Times New Roman" w:cs="Times New Roman"/>
                      <w:sz w:val="16"/>
                      <w:szCs w:val="16"/>
                    </w:rPr>
                    <w:t>(de 187 menos a 128 menos)</w:t>
                  </w:r>
                </w:p>
              </w:tc>
            </w:tr>
            <w:tr w:rsidR="00406148" w:rsidRPr="00890750" w14:paraId="16EFA8CB"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5914E8B8"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1230B7FC"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720EE98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 ECA</w:t>
                  </w:r>
                </w:p>
                <w:p w14:paraId="4122D07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(518)</w:t>
                  </w:r>
                </w:p>
              </w:tc>
              <w:tc>
                <w:tcPr>
                  <w:tcW w:w="1108" w:type="pct"/>
                  <w:tcBorders>
                    <w:top w:val="single" w:sz="6" w:space="0" w:color="000000"/>
                    <w:left w:val="single" w:sz="6" w:space="0" w:color="000000"/>
                    <w:bottom w:val="single" w:sz="6" w:space="0" w:color="000000"/>
                    <w:right w:val="single" w:sz="6" w:space="0" w:color="000000"/>
                  </w:tcBorders>
                  <w:vAlign w:val="center"/>
                </w:tcPr>
                <w:p w14:paraId="6FA44403"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0.44</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(0.23 a 0.83)</w:t>
                  </w:r>
                </w:p>
              </w:tc>
              <w:tc>
                <w:tcPr>
                  <w:tcW w:w="1492" w:type="pct"/>
                  <w:tcBorders>
                    <w:top w:val="single" w:sz="6" w:space="0" w:color="000000"/>
                    <w:left w:val="single" w:sz="6" w:space="0" w:color="000000"/>
                    <w:bottom w:val="single" w:sz="6" w:space="0" w:color="000000"/>
                    <w:right w:val="single" w:sz="6" w:space="0" w:color="000000"/>
                  </w:tcBorders>
                  <w:vAlign w:val="center"/>
                </w:tcPr>
                <w:p w14:paraId="0BD21EAE"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57 menos por 1000 </w:t>
                  </w:r>
                  <w:r w:rsidRPr="00890750">
                    <w:rPr>
                      <w:rFonts w:ascii="Times New Roman" w:hAnsi="Times New Roman" w:cs="Times New Roman"/>
                      <w:sz w:val="16"/>
                      <w:szCs w:val="16"/>
                    </w:rPr>
                    <w:t>(de 78 menos a 17 menos)</w:t>
                  </w:r>
                </w:p>
              </w:tc>
            </w:tr>
            <w:tr w:rsidR="00406148" w:rsidRPr="00890750" w14:paraId="4BC58A06"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032B345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Alopecia </w:t>
                  </w:r>
                </w:p>
                <w:p w14:paraId="2B8390C0"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7154D07E"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5DCF7233"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(316)</w:t>
                  </w:r>
                </w:p>
              </w:tc>
              <w:tc>
                <w:tcPr>
                  <w:tcW w:w="1108" w:type="pct"/>
                  <w:tcBorders>
                    <w:top w:val="single" w:sz="6" w:space="0" w:color="000000"/>
                    <w:left w:val="single" w:sz="6" w:space="0" w:color="000000"/>
                    <w:bottom w:val="single" w:sz="6" w:space="0" w:color="000000"/>
                    <w:right w:val="single" w:sz="6" w:space="0" w:color="000000"/>
                  </w:tcBorders>
                  <w:vAlign w:val="center"/>
                </w:tcPr>
                <w:p w14:paraId="7A5CF540"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0.12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(0.04 a 0.37)</w:t>
                  </w:r>
                </w:p>
              </w:tc>
              <w:tc>
                <w:tcPr>
                  <w:tcW w:w="1492" w:type="pct"/>
                  <w:tcBorders>
                    <w:top w:val="single" w:sz="6" w:space="0" w:color="000000"/>
                    <w:left w:val="single" w:sz="6" w:space="0" w:color="000000"/>
                    <w:bottom w:val="single" w:sz="6" w:space="0" w:color="000000"/>
                    <w:right w:val="single" w:sz="6" w:space="0" w:color="000000"/>
                  </w:tcBorders>
                  <w:vAlign w:val="center"/>
                </w:tcPr>
                <w:p w14:paraId="5B399993"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140 menos por 1000 </w:t>
                  </w:r>
                  <w:r w:rsidRPr="00890750">
                    <w:rPr>
                      <w:rFonts w:ascii="Times New Roman" w:hAnsi="Times New Roman" w:cs="Times New Roman"/>
                      <w:sz w:val="16"/>
                      <w:szCs w:val="16"/>
                    </w:rPr>
                    <w:t>(de 153 menos a 100 menos)</w:t>
                  </w:r>
                </w:p>
              </w:tc>
            </w:tr>
            <w:tr w:rsidR="00406148" w:rsidRPr="00890750" w14:paraId="7C6E0D6D"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744CD80D"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43095CB0"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5935B06A"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 ECA</w:t>
                  </w:r>
                </w:p>
                <w:p w14:paraId="7BBDC29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(561)</w:t>
                  </w:r>
                </w:p>
              </w:tc>
              <w:tc>
                <w:tcPr>
                  <w:tcW w:w="1108" w:type="pct"/>
                  <w:tcBorders>
                    <w:top w:val="single" w:sz="6" w:space="0" w:color="000000"/>
                    <w:left w:val="single" w:sz="6" w:space="0" w:color="000000"/>
                    <w:bottom w:val="single" w:sz="6" w:space="0" w:color="000000"/>
                    <w:right w:val="single" w:sz="6" w:space="0" w:color="000000"/>
                  </w:tcBorders>
                  <w:vAlign w:val="center"/>
                </w:tcPr>
                <w:p w14:paraId="39DF5D98"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(0.32 a 0.71)</w:t>
                  </w:r>
                </w:p>
              </w:tc>
              <w:tc>
                <w:tcPr>
                  <w:tcW w:w="1492" w:type="pct"/>
                  <w:tcBorders>
                    <w:top w:val="single" w:sz="6" w:space="0" w:color="000000"/>
                    <w:left w:val="single" w:sz="6" w:space="0" w:color="000000"/>
                    <w:bottom w:val="single" w:sz="6" w:space="0" w:color="000000"/>
                    <w:right w:val="single" w:sz="6" w:space="0" w:color="000000"/>
                  </w:tcBorders>
                  <w:vAlign w:val="center"/>
                </w:tcPr>
                <w:p w14:paraId="49166D5B"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110 menos por 1000 </w:t>
                  </w:r>
                  <w:r w:rsidRPr="00890750">
                    <w:rPr>
                      <w:rFonts w:ascii="Times New Roman" w:hAnsi="Times New Roman" w:cs="Times New Roman"/>
                      <w:sz w:val="16"/>
                      <w:szCs w:val="16"/>
                    </w:rPr>
                    <w:t>(de 144 menos a 61 menos)</w:t>
                  </w:r>
                </w:p>
              </w:tc>
            </w:tr>
          </w:tbl>
          <w:p w14:paraId="250618D8" w14:textId="77777777" w:rsidR="00406148" w:rsidRPr="00890750" w:rsidRDefault="00406148" w:rsidP="002E1B40">
            <w:pPr>
              <w:pStyle w:val="NormalWeb"/>
              <w:spacing w:before="0" w:beforeAutospacing="0" w:after="0" w:afterAutospacing="0"/>
              <w:rPr>
                <w:rFonts w:ascii="Times New Roman" w:hAnsi="Times New Roman"/>
                <w:sz w:val="16"/>
                <w:szCs w:val="16"/>
              </w:rPr>
            </w:pPr>
            <w:r w:rsidRPr="00890750">
              <w:rPr>
                <w:rFonts w:ascii="Times New Roman" w:eastAsia="Times New Roman" w:hAnsi="Times New Roman"/>
                <w:sz w:val="16"/>
                <w:szCs w:val="16"/>
              </w:rPr>
              <w:t>*</w:t>
            </w:r>
            <w:proofErr w:type="spellStart"/>
            <w:r w:rsidRPr="00890750">
              <w:rPr>
                <w:rFonts w:ascii="Times New Roman" w:hAnsi="Times New Roman"/>
                <w:i/>
                <w:sz w:val="16"/>
                <w:szCs w:val="16"/>
              </w:rPr>
              <w:t>Post-hoc</w:t>
            </w:r>
            <w:proofErr w:type="spellEnd"/>
            <w:r w:rsidRPr="00890750">
              <w:rPr>
                <w:rFonts w:ascii="Times New Roman" w:hAnsi="Times New Roman"/>
                <w:sz w:val="16"/>
                <w:szCs w:val="16"/>
              </w:rPr>
              <w:t xml:space="preserve"> en población hispana.</w:t>
            </w:r>
          </w:p>
        </w:tc>
        <w:tc>
          <w:tcPr>
            <w:tcW w:w="2546" w:type="dxa"/>
            <w:hideMark/>
          </w:tcPr>
          <w:p w14:paraId="75F3CEE3" w14:textId="77777777" w:rsidR="00406148" w:rsidRPr="00890750" w:rsidRDefault="00406148" w:rsidP="002E1B40">
            <w:pPr>
              <w:rPr>
                <w:rFonts w:ascii="Times New Roman" w:eastAsia="Times New Roman" w:hAnsi="Times New Roman" w:cs="Times New Roman"/>
                <w:sz w:val="16"/>
                <w:szCs w:val="16"/>
              </w:rPr>
            </w:pPr>
            <w:bookmarkStart w:id="18" w:name="_Hlk86738148"/>
            <w:r w:rsidRPr="00890750">
              <w:rPr>
                <w:rFonts w:ascii="Times New Roman" w:eastAsia="Times New Roman" w:hAnsi="Times New Roman" w:cs="Times New Roman"/>
                <w:sz w:val="16"/>
                <w:szCs w:val="16"/>
              </w:rPr>
              <w:lastRenderedPageBreak/>
              <w:t xml:space="preserve">Si brindamos MMF más GC a 1000 personas en lugar de brindar CYC endovenosa más GC, posiblemente evitaríamos 146 casos de infección de cualquier tipo (IC95%: -88 a -188), 166 casos de falla ovárica (IC95%: -128 a -187), 57 casos de leucopenia (IC95%: -17 a -78), 140 casos de alopecia (IC95%: -100 a -153), y 110 casos de eventos adversos gastrointestinales (IC95%: -61 a -144). Además, posiblemente causaríamos 225 casos más de respuesta renal parcial en población hispana (IC95%: +44 a +376) pero esto es incierto. </w:t>
            </w:r>
          </w:p>
          <w:bookmarkEnd w:id="18"/>
          <w:p w14:paraId="2554D20D" w14:textId="77777777" w:rsidR="00406148" w:rsidRPr="00890750" w:rsidRDefault="00406148" w:rsidP="002E1B40">
            <w:pPr>
              <w:rPr>
                <w:rFonts w:ascii="Times New Roman" w:eastAsia="Times New Roman" w:hAnsi="Times New Roman" w:cs="Times New Roman"/>
                <w:sz w:val="16"/>
                <w:szCs w:val="16"/>
              </w:rPr>
            </w:pPr>
          </w:p>
          <w:p w14:paraId="420B12AA"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En contraste, </w:t>
            </w:r>
            <w:bookmarkStart w:id="19" w:name="_Hlk86738172"/>
            <w:r w:rsidRPr="00890750">
              <w:rPr>
                <w:rFonts w:ascii="Times New Roman" w:eastAsia="Times New Roman" w:hAnsi="Times New Roman" w:cs="Times New Roman"/>
                <w:sz w:val="16"/>
                <w:szCs w:val="16"/>
              </w:rPr>
              <w:t>posiblemente no modificaríamos la mortalidad, la falla renal (estadio G5), la respuesta renal completa, la respuesta renal parcial, la recaída renal, o la mantención de la función renal estable.</w:t>
            </w:r>
            <w:bookmarkEnd w:id="19"/>
          </w:p>
          <w:p w14:paraId="3DD7EAB6" w14:textId="77777777" w:rsidR="00406148" w:rsidRPr="00890750" w:rsidRDefault="00406148" w:rsidP="002E1B40">
            <w:pPr>
              <w:rPr>
                <w:rFonts w:ascii="Times New Roman" w:eastAsia="Times New Roman" w:hAnsi="Times New Roman" w:cs="Times New Roman"/>
                <w:sz w:val="16"/>
                <w:szCs w:val="16"/>
              </w:rPr>
            </w:pPr>
          </w:p>
          <w:p w14:paraId="1F5411A0"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mortalidad, falla renal, respuesta renal completa, recaída renal, y función renal estable en población hispana.</w:t>
            </w:r>
          </w:p>
          <w:p w14:paraId="7734E1DE"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 </w:t>
            </w:r>
          </w:p>
          <w:p w14:paraId="42C9EB13"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Los beneficios se consideraron moderados (puesto que el tamaño del efecto sobre la respuesta renal parcial en hispanos y falla ovárica se sería importante. Además, los </w:t>
            </w:r>
            <w:r w:rsidRPr="00890750">
              <w:rPr>
                <w:rFonts w:ascii="Times New Roman" w:eastAsia="Times New Roman" w:hAnsi="Times New Roman" w:cs="Times New Roman"/>
                <w:sz w:val="16"/>
                <w:szCs w:val="16"/>
              </w:rPr>
              <w:lastRenderedPageBreak/>
              <w:t>efectos sobre la alopecia, infección de cualquier tipo, leucopenia, y eventos adversos gastrointestinales importantes no serían despreciables).</w:t>
            </w:r>
          </w:p>
        </w:tc>
      </w:tr>
      <w:tr w:rsidR="00406148" w:rsidRPr="00890750" w14:paraId="2A8B17B4" w14:textId="77777777" w:rsidTr="002E1B40">
        <w:tc>
          <w:tcPr>
            <w:tcW w:w="9355" w:type="dxa"/>
            <w:gridSpan w:val="3"/>
            <w:shd w:val="clear" w:color="auto" w:fill="BFBFBF" w:themeFill="background1" w:themeFillShade="BF"/>
            <w:hideMark/>
          </w:tcPr>
          <w:p w14:paraId="19D91426"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Daños:</w:t>
            </w:r>
          </w:p>
          <w:p w14:paraId="37E6C11C"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406148" w:rsidRPr="00890750" w14:paraId="482EA8E9" w14:textId="77777777" w:rsidTr="002E1B40">
        <w:tc>
          <w:tcPr>
            <w:tcW w:w="1985" w:type="dxa"/>
            <w:shd w:val="clear" w:color="auto" w:fill="BFBFBF" w:themeFill="background1" w:themeFillShade="BF"/>
            <w:hideMark/>
          </w:tcPr>
          <w:p w14:paraId="351927A3"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1126A7D"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A8C01D2"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226E837" w14:textId="77777777" w:rsidTr="002E1B40">
        <w:trPr>
          <w:trHeight w:val="1792"/>
        </w:trPr>
        <w:tc>
          <w:tcPr>
            <w:tcW w:w="1985" w:type="dxa"/>
            <w:hideMark/>
          </w:tcPr>
          <w:p w14:paraId="4112C165"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406148" w:rsidRPr="00890750" w14:paraId="0717A5A7"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79215DD"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A5D6E6B"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61BC03"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976A152"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406148" w:rsidRPr="00890750" w14:paraId="780C4B75"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313AA97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Duplicación de la creatinina sérica </w:t>
                  </w:r>
                </w:p>
                <w:p w14:paraId="32853EF6"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3CCD2455"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4F796DD"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1108" w:type="pct"/>
                  <w:tcBorders>
                    <w:top w:val="single" w:sz="6" w:space="0" w:color="000000"/>
                    <w:left w:val="single" w:sz="6" w:space="0" w:color="000000"/>
                    <w:bottom w:val="single" w:sz="6" w:space="0" w:color="000000"/>
                    <w:right w:val="single" w:sz="6" w:space="0" w:color="000000"/>
                  </w:tcBorders>
                  <w:vAlign w:val="center"/>
                  <w:hideMark/>
                </w:tcPr>
                <w:p w14:paraId="496368C9"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NE</w:t>
                  </w:r>
                </w:p>
              </w:tc>
              <w:tc>
                <w:tcPr>
                  <w:tcW w:w="1492" w:type="pct"/>
                  <w:tcBorders>
                    <w:top w:val="single" w:sz="6" w:space="0" w:color="000000"/>
                    <w:left w:val="single" w:sz="6" w:space="0" w:color="000000"/>
                    <w:bottom w:val="single" w:sz="6" w:space="0" w:color="000000"/>
                    <w:right w:val="single" w:sz="6" w:space="0" w:color="000000"/>
                  </w:tcBorders>
                  <w:vAlign w:val="center"/>
                </w:tcPr>
                <w:p w14:paraId="05B7D252"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NE</w:t>
                  </w:r>
                </w:p>
              </w:tc>
            </w:tr>
            <w:tr w:rsidR="00406148" w:rsidRPr="00890750" w14:paraId="6D70C561"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0AB7C623"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4738DF4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6BDB0B0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4D42C9A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(753)</w:t>
                  </w:r>
                </w:p>
              </w:tc>
              <w:tc>
                <w:tcPr>
                  <w:tcW w:w="1108" w:type="pct"/>
                  <w:tcBorders>
                    <w:top w:val="single" w:sz="6" w:space="0" w:color="000000"/>
                    <w:left w:val="single" w:sz="6" w:space="0" w:color="000000"/>
                    <w:bottom w:val="single" w:sz="6" w:space="0" w:color="000000"/>
                    <w:right w:val="single" w:sz="6" w:space="0" w:color="000000"/>
                  </w:tcBorders>
                  <w:vAlign w:val="center"/>
                </w:tcPr>
                <w:p w14:paraId="163F2234"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1.39</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(0.78 a 2.46)</w:t>
                  </w:r>
                </w:p>
              </w:tc>
              <w:tc>
                <w:tcPr>
                  <w:tcW w:w="1492" w:type="pct"/>
                  <w:tcBorders>
                    <w:top w:val="single" w:sz="6" w:space="0" w:color="000000"/>
                    <w:left w:val="single" w:sz="6" w:space="0" w:color="000000"/>
                    <w:bottom w:val="single" w:sz="6" w:space="0" w:color="000000"/>
                    <w:right w:val="single" w:sz="6" w:space="0" w:color="000000"/>
                  </w:tcBorders>
                  <w:vAlign w:val="center"/>
                </w:tcPr>
                <w:p w14:paraId="0F0FD526"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21 más por 1000 </w:t>
                  </w:r>
                  <w:r w:rsidRPr="00890750">
                    <w:rPr>
                      <w:rFonts w:ascii="Times New Roman" w:hAnsi="Times New Roman" w:cs="Times New Roman"/>
                      <w:sz w:val="16"/>
                      <w:szCs w:val="16"/>
                    </w:rPr>
                    <w:t>(de 12 menos a 78 más)</w:t>
                  </w:r>
                </w:p>
              </w:tc>
            </w:tr>
            <w:tr w:rsidR="00406148" w:rsidRPr="00890750" w14:paraId="5971140C"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1A510B62"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322E6CDE"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3A135851"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32FE2D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(87)</w:t>
                  </w:r>
                </w:p>
              </w:tc>
              <w:tc>
                <w:tcPr>
                  <w:tcW w:w="1108" w:type="pct"/>
                  <w:tcBorders>
                    <w:top w:val="single" w:sz="6" w:space="0" w:color="000000"/>
                    <w:left w:val="single" w:sz="6" w:space="0" w:color="000000"/>
                    <w:bottom w:val="single" w:sz="6" w:space="0" w:color="000000"/>
                    <w:right w:val="single" w:sz="6" w:space="0" w:color="000000"/>
                  </w:tcBorders>
                  <w:vAlign w:val="center"/>
                </w:tcPr>
                <w:p w14:paraId="2F1DE331"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0.33</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(0.07 a 1.59)</w:t>
                  </w:r>
                </w:p>
              </w:tc>
              <w:tc>
                <w:tcPr>
                  <w:tcW w:w="1492" w:type="pct"/>
                  <w:tcBorders>
                    <w:top w:val="single" w:sz="6" w:space="0" w:color="000000"/>
                    <w:left w:val="single" w:sz="6" w:space="0" w:color="000000"/>
                    <w:bottom w:val="single" w:sz="6" w:space="0" w:color="000000"/>
                    <w:right w:val="single" w:sz="6" w:space="0" w:color="000000"/>
                  </w:tcBorders>
                  <w:vAlign w:val="center"/>
                </w:tcPr>
                <w:p w14:paraId="28A1922A" w14:textId="77777777" w:rsidR="00406148" w:rsidRPr="00890750" w:rsidRDefault="0040614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93 menos por 1000 </w:t>
                  </w:r>
                  <w:r w:rsidRPr="00890750">
                    <w:rPr>
                      <w:rFonts w:ascii="Times New Roman" w:hAnsi="Times New Roman" w:cs="Times New Roman"/>
                      <w:sz w:val="16"/>
                      <w:szCs w:val="16"/>
                    </w:rPr>
                    <w:t>(de 130 menos a 82 más)</w:t>
                  </w:r>
                </w:p>
              </w:tc>
            </w:tr>
          </w:tbl>
          <w:p w14:paraId="621AF270" w14:textId="77777777" w:rsidR="00406148" w:rsidRPr="00890750" w:rsidRDefault="00406148" w:rsidP="002E1B40">
            <w:pPr>
              <w:pStyle w:val="Prrafodelista"/>
              <w:ind w:left="0"/>
              <w:rPr>
                <w:rFonts w:eastAsia="Times New Roman" w:cs="Times New Roman"/>
                <w:sz w:val="16"/>
                <w:szCs w:val="16"/>
              </w:rPr>
            </w:pPr>
          </w:p>
        </w:tc>
        <w:tc>
          <w:tcPr>
            <w:tcW w:w="2546" w:type="dxa"/>
            <w:hideMark/>
          </w:tcPr>
          <w:p w14:paraId="3ED3A9F9" w14:textId="77777777" w:rsidR="00406148" w:rsidRPr="00890750" w:rsidRDefault="00406148" w:rsidP="002E1B40">
            <w:pPr>
              <w:rPr>
                <w:rFonts w:ascii="Times New Roman" w:eastAsia="Times New Roman" w:hAnsi="Times New Roman" w:cs="Times New Roman"/>
                <w:sz w:val="16"/>
                <w:szCs w:val="16"/>
              </w:rPr>
            </w:pPr>
            <w:bookmarkStart w:id="20" w:name="_Hlk86738224"/>
            <w:r w:rsidRPr="00890750">
              <w:rPr>
                <w:rFonts w:ascii="Times New Roman" w:eastAsia="Times New Roman" w:hAnsi="Times New Roman" w:cs="Times New Roman"/>
                <w:sz w:val="16"/>
                <w:szCs w:val="16"/>
              </w:rPr>
              <w:t>Si brindamos MMF más GC a 1000 personas en lugar de brindar CYC endovenosa más GC, posiblemente no modificaríamos el riesgo de infección por virus Herpes Zoster e irregularidad menstrual pero esto es incierto.</w:t>
            </w:r>
          </w:p>
          <w:bookmarkEnd w:id="20"/>
          <w:p w14:paraId="592C95E3" w14:textId="77777777" w:rsidR="00406148" w:rsidRPr="00890750" w:rsidRDefault="00406148" w:rsidP="002E1B40">
            <w:pPr>
              <w:rPr>
                <w:rFonts w:ascii="Times New Roman" w:eastAsia="Times New Roman" w:hAnsi="Times New Roman" w:cs="Times New Roman"/>
                <w:sz w:val="16"/>
                <w:szCs w:val="16"/>
              </w:rPr>
            </w:pPr>
          </w:p>
          <w:p w14:paraId="1E7F1CE7"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duplicación de creatinina sérica.</w:t>
            </w:r>
          </w:p>
          <w:p w14:paraId="0D8491ED" w14:textId="77777777" w:rsidR="00406148" w:rsidRPr="00890750" w:rsidRDefault="00406148" w:rsidP="002E1B40">
            <w:pPr>
              <w:rPr>
                <w:rFonts w:ascii="Times New Roman" w:eastAsia="Times New Roman" w:hAnsi="Times New Roman" w:cs="Times New Roman"/>
                <w:sz w:val="16"/>
                <w:szCs w:val="16"/>
              </w:rPr>
            </w:pPr>
          </w:p>
          <w:p w14:paraId="31DEF9EE"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daños se consideraron triviales (puesto que el tamaño del efecto sobre la infección por virus Herpes Zoster e irregularidad menstrual posiblemente sean similares con el uso de ambas terapias y poco frecuentes).</w:t>
            </w:r>
          </w:p>
        </w:tc>
      </w:tr>
      <w:tr w:rsidR="00406148" w:rsidRPr="00890750" w14:paraId="0A33D3E0" w14:textId="77777777" w:rsidTr="002E1B40">
        <w:tc>
          <w:tcPr>
            <w:tcW w:w="9355" w:type="dxa"/>
            <w:gridSpan w:val="3"/>
            <w:shd w:val="clear" w:color="auto" w:fill="BFBFBF" w:themeFill="background1" w:themeFillShade="BF"/>
            <w:hideMark/>
          </w:tcPr>
          <w:p w14:paraId="39A76E22"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6738D442"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406148" w:rsidRPr="00890750" w14:paraId="3F9B6CC2" w14:textId="77777777" w:rsidTr="002E1B40">
        <w:tc>
          <w:tcPr>
            <w:tcW w:w="1985" w:type="dxa"/>
            <w:shd w:val="clear" w:color="auto" w:fill="BFBFBF" w:themeFill="background1" w:themeFillShade="BF"/>
            <w:hideMark/>
          </w:tcPr>
          <w:p w14:paraId="0154016F"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EC7B6A0"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EB5CD8D"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281DBCF0" w14:textId="77777777" w:rsidTr="002E1B40">
        <w:trPr>
          <w:trHeight w:val="268"/>
        </w:trPr>
        <w:tc>
          <w:tcPr>
            <w:tcW w:w="1985" w:type="dxa"/>
            <w:hideMark/>
          </w:tcPr>
          <w:p w14:paraId="48A81818"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615"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38"/>
              <w:gridCol w:w="992"/>
              <w:gridCol w:w="1185"/>
            </w:tblGrid>
            <w:tr w:rsidR="00406148" w:rsidRPr="00890750" w14:paraId="0B18B47D" w14:textId="77777777" w:rsidTr="002E1B40">
              <w:trPr>
                <w:cantSplit/>
                <w:trHeight w:val="197"/>
              </w:trPr>
              <w:tc>
                <w:tcPr>
                  <w:tcW w:w="264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3B12922" w14:textId="77777777" w:rsidR="00406148" w:rsidRPr="00890750" w:rsidRDefault="00406148"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7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E83E413" w14:textId="77777777" w:rsidR="00406148" w:rsidRPr="00890750" w:rsidRDefault="00406148"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2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4D1AE4D" w14:textId="77777777" w:rsidR="00406148" w:rsidRPr="00890750" w:rsidRDefault="00406148"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406148" w:rsidRPr="00890750" w14:paraId="6EF810DF" w14:textId="77777777" w:rsidTr="002E1B40">
              <w:trPr>
                <w:cantSplit/>
                <w:trHeight w:val="302"/>
              </w:trPr>
              <w:tc>
                <w:tcPr>
                  <w:tcW w:w="2641" w:type="pct"/>
                  <w:tcBorders>
                    <w:top w:val="single" w:sz="6" w:space="0" w:color="000000"/>
                    <w:left w:val="single" w:sz="6" w:space="0" w:color="000000"/>
                    <w:bottom w:val="single" w:sz="6" w:space="0" w:color="000000"/>
                    <w:right w:val="single" w:sz="6" w:space="0" w:color="000000"/>
                  </w:tcBorders>
                  <w:vAlign w:val="center"/>
                </w:tcPr>
                <w:p w14:paraId="4DD0E432"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61CF2243"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626244D9"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1157640C" w14:textId="77777777" w:rsidTr="002E1B40">
              <w:trPr>
                <w:cantSplit/>
                <w:trHeight w:val="298"/>
              </w:trPr>
              <w:tc>
                <w:tcPr>
                  <w:tcW w:w="2641" w:type="pct"/>
                  <w:tcBorders>
                    <w:top w:val="single" w:sz="6" w:space="0" w:color="000000"/>
                    <w:left w:val="single" w:sz="6" w:space="0" w:color="000000"/>
                    <w:bottom w:val="single" w:sz="6" w:space="0" w:color="000000"/>
                    <w:right w:val="single" w:sz="6" w:space="0" w:color="000000"/>
                  </w:tcBorders>
                  <w:vAlign w:val="center"/>
                </w:tcPr>
                <w:p w14:paraId="3DAC2543"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Falla renal (estadio G5) (</w:t>
                  </w:r>
                  <w:r w:rsidRPr="00890750">
                    <w:rPr>
                      <w:rFonts w:ascii="Times New Roman" w:hAnsi="Times New Roman" w:cs="Times New Roman"/>
                      <w:i/>
                      <w:sz w:val="16"/>
                      <w:szCs w:val="16"/>
                    </w:rPr>
                    <w:t>seguimiento: 8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hideMark/>
                </w:tcPr>
                <w:p w14:paraId="101E44B3" w14:textId="77777777" w:rsidR="00406148" w:rsidRPr="00890750" w:rsidRDefault="00406148"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hideMark/>
                </w:tcPr>
                <w:p w14:paraId="743E33D5"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0A5BE7F7" w14:textId="77777777" w:rsidTr="002E1B40">
              <w:trPr>
                <w:cantSplit/>
                <w:trHeight w:val="398"/>
              </w:trPr>
              <w:tc>
                <w:tcPr>
                  <w:tcW w:w="2641" w:type="pct"/>
                  <w:tcBorders>
                    <w:top w:val="single" w:sz="6" w:space="0" w:color="000000"/>
                    <w:left w:val="single" w:sz="6" w:space="0" w:color="000000"/>
                    <w:bottom w:val="single" w:sz="6" w:space="0" w:color="000000"/>
                    <w:right w:val="single" w:sz="6" w:space="0" w:color="000000"/>
                  </w:tcBorders>
                  <w:vAlign w:val="center"/>
                </w:tcPr>
                <w:p w14:paraId="60A5E8F7"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57E725F1"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59A78310"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542E2B47" w14:textId="77777777" w:rsidTr="002E1B40">
              <w:trPr>
                <w:cantSplit/>
                <w:trHeight w:val="302"/>
              </w:trPr>
              <w:tc>
                <w:tcPr>
                  <w:tcW w:w="2641" w:type="pct"/>
                  <w:tcBorders>
                    <w:top w:val="single" w:sz="6" w:space="0" w:color="000000"/>
                    <w:left w:val="single" w:sz="6" w:space="0" w:color="000000"/>
                    <w:bottom w:val="single" w:sz="6" w:space="0" w:color="000000"/>
                    <w:right w:val="single" w:sz="6" w:space="0" w:color="000000"/>
                  </w:tcBorders>
                  <w:vAlign w:val="center"/>
                </w:tcPr>
                <w:p w14:paraId="02DE9878"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308BEDBD"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032C43B5"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4C523891" w14:textId="77777777" w:rsidTr="002E1B40">
              <w:trPr>
                <w:cantSplit/>
                <w:trHeight w:val="498"/>
              </w:trPr>
              <w:tc>
                <w:tcPr>
                  <w:tcW w:w="2641" w:type="pct"/>
                  <w:tcBorders>
                    <w:top w:val="single" w:sz="6" w:space="0" w:color="000000"/>
                    <w:left w:val="single" w:sz="6" w:space="0" w:color="000000"/>
                    <w:bottom w:val="single" w:sz="6" w:space="0" w:color="000000"/>
                    <w:right w:val="single" w:sz="6" w:space="0" w:color="000000"/>
                  </w:tcBorders>
                  <w:vAlign w:val="center"/>
                </w:tcPr>
                <w:p w14:paraId="0A3F294D"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lastRenderedPageBreak/>
                    <w:t>Respuesta renal parcial</w:t>
                  </w:r>
                </w:p>
                <w:p w14:paraId="342025AC"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b/>
                      <w:bCs/>
                      <w:sz w:val="16"/>
                      <w:szCs w:val="16"/>
                    </w:rPr>
                    <w:t>En hispanos</w:t>
                  </w:r>
                  <w:r w:rsidRPr="00890750">
                    <w:rPr>
                      <w:rFonts w:ascii="Times New Roman" w:hAnsi="Times New Roman" w:cs="Times New Roman"/>
                      <w:sz w:val="16"/>
                      <w:szCs w:val="16"/>
                    </w:rPr>
                    <w:t>]*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505201E3"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751F4976"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588AC74B" w14:textId="77777777" w:rsidTr="002E1B40">
              <w:trPr>
                <w:cantSplit/>
                <w:trHeight w:val="291"/>
              </w:trPr>
              <w:tc>
                <w:tcPr>
                  <w:tcW w:w="2641" w:type="pct"/>
                  <w:tcBorders>
                    <w:top w:val="single" w:sz="6" w:space="0" w:color="000000"/>
                    <w:left w:val="single" w:sz="6" w:space="0" w:color="000000"/>
                    <w:bottom w:val="single" w:sz="6" w:space="0" w:color="000000"/>
                    <w:right w:val="single" w:sz="6" w:space="0" w:color="000000"/>
                  </w:tcBorders>
                  <w:vAlign w:val="center"/>
                </w:tcPr>
                <w:p w14:paraId="0950E088"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7EC26A50"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03758603"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4EA2D9CF"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49740517" w14:textId="77777777" w:rsidTr="002E1B40">
              <w:trPr>
                <w:cantSplit/>
                <w:trHeight w:val="295"/>
              </w:trPr>
              <w:tc>
                <w:tcPr>
                  <w:tcW w:w="2641" w:type="pct"/>
                  <w:tcBorders>
                    <w:top w:val="single" w:sz="6" w:space="0" w:color="000000"/>
                    <w:left w:val="single" w:sz="6" w:space="0" w:color="000000"/>
                    <w:bottom w:val="single" w:sz="6" w:space="0" w:color="000000"/>
                    <w:right w:val="single" w:sz="6" w:space="0" w:color="000000"/>
                  </w:tcBorders>
                  <w:vAlign w:val="center"/>
                </w:tcPr>
                <w:p w14:paraId="5F0C7411"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w:t>
                  </w:r>
                </w:p>
                <w:p w14:paraId="7BCD989F"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196513E9"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55B986C5"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3B70340B" w14:textId="77777777" w:rsidTr="002E1B40">
              <w:trPr>
                <w:cantSplit/>
                <w:trHeight w:val="384"/>
              </w:trPr>
              <w:tc>
                <w:tcPr>
                  <w:tcW w:w="2641" w:type="pct"/>
                  <w:tcBorders>
                    <w:top w:val="single" w:sz="6" w:space="0" w:color="000000"/>
                    <w:left w:val="single" w:sz="6" w:space="0" w:color="000000"/>
                    <w:bottom w:val="single" w:sz="6" w:space="0" w:color="000000"/>
                    <w:right w:val="single" w:sz="6" w:space="0" w:color="000000"/>
                  </w:tcBorders>
                  <w:vAlign w:val="center"/>
                </w:tcPr>
                <w:p w14:paraId="02F40ED0"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Duplicación de la creatinina sérica </w:t>
                  </w:r>
                </w:p>
                <w:p w14:paraId="67E8F1AA"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6E8BF820"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Fonts w:ascii="Times New Roman" w:hAnsi="Times New Roman" w:cs="Times New Roman"/>
                      <w:b/>
                      <w:bCs/>
                      <w:sz w:val="16"/>
                      <w:szCs w:val="16"/>
                    </w:rPr>
                    <w:t>NE</w:t>
                  </w:r>
                </w:p>
              </w:tc>
              <w:tc>
                <w:tcPr>
                  <w:tcW w:w="1284" w:type="pct"/>
                  <w:tcBorders>
                    <w:top w:val="single" w:sz="6" w:space="0" w:color="000000"/>
                    <w:left w:val="single" w:sz="6" w:space="0" w:color="000000"/>
                    <w:bottom w:val="single" w:sz="6" w:space="0" w:color="000000"/>
                    <w:right w:val="single" w:sz="6" w:space="0" w:color="000000"/>
                  </w:tcBorders>
                  <w:vAlign w:val="center"/>
                </w:tcPr>
                <w:p w14:paraId="0ABACDA7"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56BB9D23" w14:textId="77777777" w:rsidTr="002E1B40">
              <w:trPr>
                <w:cantSplit/>
                <w:trHeight w:val="384"/>
              </w:trPr>
              <w:tc>
                <w:tcPr>
                  <w:tcW w:w="2641" w:type="pct"/>
                  <w:tcBorders>
                    <w:top w:val="single" w:sz="6" w:space="0" w:color="000000"/>
                    <w:left w:val="single" w:sz="6" w:space="0" w:color="000000"/>
                    <w:bottom w:val="single" w:sz="6" w:space="0" w:color="000000"/>
                    <w:right w:val="single" w:sz="6" w:space="0" w:color="000000"/>
                  </w:tcBorders>
                  <w:vAlign w:val="center"/>
                </w:tcPr>
                <w:p w14:paraId="5A89628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Infección de cualquier tipo </w:t>
                  </w:r>
                </w:p>
                <w:p w14:paraId="6396FC9C"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3265E5C2"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0A2C0B56"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65949016" w14:textId="77777777" w:rsidTr="002E1B40">
              <w:trPr>
                <w:cantSplit/>
                <w:trHeight w:val="384"/>
              </w:trPr>
              <w:tc>
                <w:tcPr>
                  <w:tcW w:w="2641" w:type="pct"/>
                  <w:tcBorders>
                    <w:top w:val="single" w:sz="6" w:space="0" w:color="000000"/>
                    <w:left w:val="single" w:sz="6" w:space="0" w:color="000000"/>
                    <w:bottom w:val="single" w:sz="6" w:space="0" w:color="000000"/>
                    <w:right w:val="single" w:sz="6" w:space="0" w:color="000000"/>
                  </w:tcBorders>
                  <w:vAlign w:val="center"/>
                </w:tcPr>
                <w:p w14:paraId="768818B6"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5E28E584"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61F9EC44"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4BE9DB72"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7783C295" w14:textId="77777777" w:rsidTr="002E1B40">
              <w:trPr>
                <w:cantSplit/>
                <w:trHeight w:val="302"/>
              </w:trPr>
              <w:tc>
                <w:tcPr>
                  <w:tcW w:w="2641" w:type="pct"/>
                  <w:tcBorders>
                    <w:top w:val="single" w:sz="6" w:space="0" w:color="000000"/>
                    <w:left w:val="single" w:sz="6" w:space="0" w:color="000000"/>
                    <w:bottom w:val="single" w:sz="6" w:space="0" w:color="000000"/>
                    <w:right w:val="single" w:sz="6" w:space="0" w:color="000000"/>
                  </w:tcBorders>
                  <w:vAlign w:val="center"/>
                </w:tcPr>
                <w:p w14:paraId="0F687682"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Falla ovárica (</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35971CE3"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013C0B22"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5B61EAC9" w14:textId="77777777" w:rsidTr="002E1B40">
              <w:trPr>
                <w:cantSplit/>
                <w:trHeight w:val="384"/>
              </w:trPr>
              <w:tc>
                <w:tcPr>
                  <w:tcW w:w="2641" w:type="pct"/>
                  <w:tcBorders>
                    <w:top w:val="single" w:sz="6" w:space="0" w:color="000000"/>
                    <w:left w:val="single" w:sz="6" w:space="0" w:color="000000"/>
                    <w:bottom w:val="single" w:sz="6" w:space="0" w:color="000000"/>
                    <w:right w:val="single" w:sz="6" w:space="0" w:color="000000"/>
                  </w:tcBorders>
                  <w:vAlign w:val="center"/>
                </w:tcPr>
                <w:p w14:paraId="14CCC6EB"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0EF7DCE5"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55E20785"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5B475A59"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44ED95DA" w14:textId="77777777" w:rsidTr="002E1B40">
              <w:trPr>
                <w:cantSplit/>
                <w:trHeight w:val="291"/>
              </w:trPr>
              <w:tc>
                <w:tcPr>
                  <w:tcW w:w="2641" w:type="pct"/>
                  <w:tcBorders>
                    <w:top w:val="single" w:sz="6" w:space="0" w:color="000000"/>
                    <w:left w:val="single" w:sz="6" w:space="0" w:color="000000"/>
                    <w:bottom w:val="single" w:sz="6" w:space="0" w:color="000000"/>
                    <w:right w:val="single" w:sz="6" w:space="0" w:color="000000"/>
                  </w:tcBorders>
                  <w:vAlign w:val="center"/>
                </w:tcPr>
                <w:p w14:paraId="567914C8"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7E1F2ED8"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0D550DC8"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12FE6822"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16C16EB1" w14:textId="77777777" w:rsidTr="002E1B40">
              <w:trPr>
                <w:cantSplit/>
                <w:trHeight w:val="295"/>
              </w:trPr>
              <w:tc>
                <w:tcPr>
                  <w:tcW w:w="2641" w:type="pct"/>
                  <w:tcBorders>
                    <w:top w:val="single" w:sz="6" w:space="0" w:color="000000"/>
                    <w:left w:val="single" w:sz="6" w:space="0" w:color="000000"/>
                    <w:bottom w:val="single" w:sz="6" w:space="0" w:color="000000"/>
                    <w:right w:val="single" w:sz="6" w:space="0" w:color="000000"/>
                  </w:tcBorders>
                  <w:vAlign w:val="center"/>
                </w:tcPr>
                <w:p w14:paraId="699A9A32"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Alopecia </w:t>
                  </w:r>
                </w:p>
                <w:p w14:paraId="6B1A4D5F"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6B173437"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743B01D0"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63CD6662" w14:textId="77777777" w:rsidTr="002E1B40">
              <w:trPr>
                <w:cantSplit/>
                <w:trHeight w:val="384"/>
              </w:trPr>
              <w:tc>
                <w:tcPr>
                  <w:tcW w:w="2641" w:type="pct"/>
                  <w:tcBorders>
                    <w:top w:val="single" w:sz="6" w:space="0" w:color="000000"/>
                    <w:left w:val="single" w:sz="6" w:space="0" w:color="000000"/>
                    <w:bottom w:val="single" w:sz="6" w:space="0" w:color="000000"/>
                    <w:right w:val="single" w:sz="6" w:space="0" w:color="000000"/>
                  </w:tcBorders>
                  <w:vAlign w:val="center"/>
                </w:tcPr>
                <w:p w14:paraId="15C045F5"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0C4890B0"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 12 meses</w:t>
                  </w:r>
                  <w:r w:rsidRPr="00890750">
                    <w:rPr>
                      <w:rFonts w:ascii="Times New Roman" w:hAnsi="Times New Roman" w:cs="Times New Roman"/>
                      <w:sz w:val="16"/>
                      <w:szCs w:val="16"/>
                    </w:rPr>
                    <w:t>)</w:t>
                  </w:r>
                </w:p>
              </w:tc>
              <w:tc>
                <w:tcPr>
                  <w:tcW w:w="1075" w:type="pct"/>
                  <w:tcBorders>
                    <w:top w:val="single" w:sz="6" w:space="0" w:color="000000"/>
                    <w:left w:val="single" w:sz="6" w:space="0" w:color="000000"/>
                    <w:bottom w:val="single" w:sz="6" w:space="0" w:color="000000"/>
                    <w:right w:val="single" w:sz="6" w:space="0" w:color="000000"/>
                  </w:tcBorders>
                  <w:vAlign w:val="center"/>
                </w:tcPr>
                <w:p w14:paraId="56E36AC1"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84" w:type="pct"/>
                  <w:tcBorders>
                    <w:top w:val="single" w:sz="6" w:space="0" w:color="000000"/>
                    <w:left w:val="single" w:sz="6" w:space="0" w:color="000000"/>
                    <w:bottom w:val="single" w:sz="6" w:space="0" w:color="000000"/>
                    <w:right w:val="single" w:sz="6" w:space="0" w:color="000000"/>
                  </w:tcBorders>
                  <w:vAlign w:val="center"/>
                </w:tcPr>
                <w:p w14:paraId="6D835E81"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59DDB09E" w14:textId="77777777" w:rsidR="00406148" w:rsidRPr="00890750" w:rsidRDefault="00406148" w:rsidP="002E1B40">
            <w:pPr>
              <w:rPr>
                <w:rFonts w:ascii="Times New Roman" w:eastAsia="Times New Roman" w:hAnsi="Times New Roman" w:cs="Times New Roman"/>
                <w:sz w:val="16"/>
                <w:szCs w:val="16"/>
              </w:rPr>
            </w:pPr>
          </w:p>
        </w:tc>
        <w:tc>
          <w:tcPr>
            <w:tcW w:w="2546" w:type="dxa"/>
            <w:hideMark/>
          </w:tcPr>
          <w:p w14:paraId="28CD7045"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Entre los outcomes críticos, la menor certeza fue baja.</w:t>
            </w:r>
          </w:p>
          <w:p w14:paraId="6C58DCDB" w14:textId="77777777" w:rsidR="00406148" w:rsidRPr="00890750" w:rsidRDefault="00406148" w:rsidP="002E1B40">
            <w:pPr>
              <w:rPr>
                <w:rFonts w:ascii="Times New Roman" w:eastAsia="Times New Roman" w:hAnsi="Times New Roman" w:cs="Times New Roman"/>
                <w:sz w:val="16"/>
                <w:szCs w:val="16"/>
              </w:rPr>
            </w:pPr>
          </w:p>
        </w:tc>
      </w:tr>
      <w:tr w:rsidR="00406148" w:rsidRPr="00890750" w14:paraId="4273D62E" w14:textId="77777777" w:rsidTr="002E1B40">
        <w:tc>
          <w:tcPr>
            <w:tcW w:w="9355" w:type="dxa"/>
            <w:gridSpan w:val="3"/>
            <w:shd w:val="clear" w:color="auto" w:fill="BFBFBF" w:themeFill="background1" w:themeFillShade="BF"/>
            <w:hideMark/>
          </w:tcPr>
          <w:p w14:paraId="17E614F0"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70BDF52E"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406148" w:rsidRPr="00890750" w14:paraId="380FCD74" w14:textId="77777777" w:rsidTr="002E1B40">
        <w:tc>
          <w:tcPr>
            <w:tcW w:w="1985" w:type="dxa"/>
            <w:shd w:val="clear" w:color="auto" w:fill="BFBFBF" w:themeFill="background1" w:themeFillShade="BF"/>
            <w:hideMark/>
          </w:tcPr>
          <w:p w14:paraId="70EC6EE9"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967D66F"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F9A287B"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1620F7F8" w14:textId="77777777" w:rsidTr="002E1B40">
        <w:tc>
          <w:tcPr>
            <w:tcW w:w="1985" w:type="dxa"/>
            <w:hideMark/>
          </w:tcPr>
          <w:p w14:paraId="51499BA7" w14:textId="77777777" w:rsidR="00406148" w:rsidRPr="00890750" w:rsidRDefault="00406148"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sz w:val="16"/>
                <w:szCs w:val="16"/>
              </w:rPr>
              <w:t> 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0FE53E92"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689E25E7"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probablemente si se evaluaron los desenlaces críticos para los pacientes como mortalidad, falla renal (estadio G5), remisión renal completa, falla ovárica, e infección de cualquier tipo pero se desconocen los efectos específicamente para población hispana.</w:t>
            </w:r>
          </w:p>
        </w:tc>
      </w:tr>
      <w:tr w:rsidR="00406148" w:rsidRPr="00890750" w14:paraId="59A32AFC" w14:textId="77777777" w:rsidTr="002E1B40">
        <w:tc>
          <w:tcPr>
            <w:tcW w:w="9355" w:type="dxa"/>
            <w:gridSpan w:val="3"/>
            <w:shd w:val="clear" w:color="auto" w:fill="BFBFBF" w:themeFill="background1" w:themeFillShade="BF"/>
            <w:hideMark/>
          </w:tcPr>
          <w:p w14:paraId="09D5B1E6"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66167EFF"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0812F08E"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406148" w:rsidRPr="00890750" w14:paraId="583D0F64" w14:textId="77777777" w:rsidTr="002E1B40">
        <w:tc>
          <w:tcPr>
            <w:tcW w:w="1985" w:type="dxa"/>
            <w:shd w:val="clear" w:color="auto" w:fill="BFBFBF" w:themeFill="background1" w:themeFillShade="BF"/>
            <w:hideMark/>
          </w:tcPr>
          <w:p w14:paraId="63B4F69D"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065C28C"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AE542B6"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4A3173B0" w14:textId="77777777" w:rsidTr="002E1B40">
        <w:trPr>
          <w:trHeight w:val="502"/>
        </w:trPr>
        <w:tc>
          <w:tcPr>
            <w:tcW w:w="1985" w:type="dxa"/>
            <w:hideMark/>
          </w:tcPr>
          <w:p w14:paraId="39844FE9" w14:textId="77777777" w:rsidR="00406148" w:rsidRPr="00890750" w:rsidRDefault="00406148"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b/>
                <w:sz w:val="16"/>
                <w:szCs w:val="16"/>
              </w:rPr>
              <w:t> </w:t>
            </w:r>
            <w:r w:rsidRPr="00890750">
              <w:rPr>
                <w:rStyle w:val="option-label"/>
                <w:rFonts w:ascii="Times New Roman" w:eastAsia="Times New Roman" w:hAnsi="Times New Roman" w:cs="Times New Roman"/>
                <w:b/>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23FA7CA8"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5B8CF8CB"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desenlaces importantes para los pacientes, y la certeza de la evidencia, el GEG consideró que el balance posiblemente favorezca al uso de MMF más GC en lugar del uso de CYC endovenosa más GC.</w:t>
            </w:r>
          </w:p>
        </w:tc>
      </w:tr>
      <w:tr w:rsidR="00406148" w:rsidRPr="00890750" w14:paraId="51D3AB58" w14:textId="77777777" w:rsidTr="002E1B40">
        <w:tc>
          <w:tcPr>
            <w:tcW w:w="9355" w:type="dxa"/>
            <w:gridSpan w:val="3"/>
            <w:shd w:val="clear" w:color="auto" w:fill="BFBFBF" w:themeFill="background1" w:themeFillShade="BF"/>
            <w:hideMark/>
          </w:tcPr>
          <w:p w14:paraId="66300F03"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5CBCCB64"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406148" w:rsidRPr="00890750" w14:paraId="7BEE6906" w14:textId="77777777" w:rsidTr="002E1B40">
        <w:tc>
          <w:tcPr>
            <w:tcW w:w="1985" w:type="dxa"/>
            <w:shd w:val="clear" w:color="auto" w:fill="BFBFBF" w:themeFill="background1" w:themeFillShade="BF"/>
            <w:hideMark/>
          </w:tcPr>
          <w:p w14:paraId="40613E03"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D94DA45"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2867977"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32FF55B" w14:textId="77777777" w:rsidTr="002E1B40">
        <w:trPr>
          <w:trHeight w:val="2400"/>
        </w:trPr>
        <w:tc>
          <w:tcPr>
            <w:tcW w:w="1985" w:type="dxa"/>
            <w:hideMark/>
          </w:tcPr>
          <w:p w14:paraId="043FFE20"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b/>
                <w:sz w:val="16"/>
                <w:szCs w:val="16"/>
                <w:lang w:val="es-MX"/>
              </w:rPr>
              <w:t> </w:t>
            </w:r>
            <w:r w:rsidRPr="00890750">
              <w:rPr>
                <w:rStyle w:val="option-label"/>
                <w:rFonts w:ascii="Times New Roman" w:eastAsia="Times New Roman" w:hAnsi="Times New Roman" w:cs="Times New Roman"/>
                <w:b/>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2604CE3E"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2168F857" w14:textId="77777777" w:rsidR="00406148" w:rsidRPr="00890750" w:rsidRDefault="00406148" w:rsidP="002E1B40">
            <w:pPr>
              <w:rPr>
                <w:rFonts w:ascii="Times New Roman" w:eastAsia="Times New Roman" w:hAnsi="Times New Roman" w:cs="Times New Roman"/>
                <w:b/>
                <w:sz w:val="16"/>
                <w:szCs w:val="16"/>
                <w:lang w:val="es-MX"/>
              </w:rPr>
            </w:pPr>
          </w:p>
          <w:p w14:paraId="530BF6F3" w14:textId="77777777" w:rsidR="00406148" w:rsidRPr="00890750" w:rsidRDefault="00406148"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t xml:space="preserve">A. Micofenolato </w:t>
            </w:r>
            <w:proofErr w:type="spellStart"/>
            <w:r w:rsidRPr="00890750">
              <w:rPr>
                <w:rFonts w:ascii="Times New Roman" w:eastAsia="Times New Roman" w:hAnsi="Times New Roman" w:cs="Times New Roman"/>
                <w:b/>
                <w:i/>
                <w:iCs/>
                <w:sz w:val="16"/>
                <w:szCs w:val="16"/>
              </w:rPr>
              <w:t>mofetilo</w:t>
            </w:r>
            <w:proofErr w:type="spellEnd"/>
          </w:p>
          <w:p w14:paraId="0D0D9DD9" w14:textId="77777777" w:rsidR="00406148" w:rsidRPr="00890750" w:rsidRDefault="00406148"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504</w:t>
            </w:r>
          </w:p>
          <w:p w14:paraId="5E6D51F1" w14:textId="77777777" w:rsidR="00406148" w:rsidRPr="00890750" w:rsidRDefault="00406148"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Micofenolato </w:t>
            </w:r>
            <w:proofErr w:type="spellStart"/>
            <w:r w:rsidRPr="00890750">
              <w:rPr>
                <w:rFonts w:eastAsia="Times New Roman" w:cs="Times New Roman"/>
                <w:sz w:val="16"/>
                <w:szCs w:val="16"/>
                <w:lang w:val="es-MX"/>
              </w:rPr>
              <w:t>mofetilo</w:t>
            </w:r>
            <w:proofErr w:type="spellEnd"/>
            <w:r w:rsidRPr="00890750">
              <w:rPr>
                <w:rFonts w:eastAsia="Times New Roman" w:cs="Times New Roman"/>
                <w:sz w:val="16"/>
                <w:szCs w:val="16"/>
                <w:lang w:val="es-MX"/>
              </w:rPr>
              <w:t xml:space="preserve"> 500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0.70 por unidad)</w:t>
            </w:r>
          </w:p>
          <w:p w14:paraId="22ED68AA" w14:textId="77777777" w:rsidR="00406148" w:rsidRPr="00890750" w:rsidRDefault="00406148"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 xml:space="preserve">Dosis: MMF 2g diario x 6 meses </w:t>
            </w:r>
          </w:p>
          <w:p w14:paraId="08D4FAA2" w14:textId="77777777" w:rsidR="00406148" w:rsidRPr="00890750" w:rsidRDefault="00406148" w:rsidP="002E1B40">
            <w:pPr>
              <w:rPr>
                <w:rFonts w:ascii="Times New Roman" w:eastAsia="Times New Roman" w:hAnsi="Times New Roman" w:cs="Times New Roman"/>
                <w:sz w:val="16"/>
                <w:szCs w:val="16"/>
                <w:lang w:val="es-MX"/>
              </w:rPr>
            </w:pPr>
          </w:p>
          <w:p w14:paraId="6D9FC728" w14:textId="77777777" w:rsidR="00406148" w:rsidRPr="00890750" w:rsidRDefault="00406148"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B. Ciclofosfamida endovenosa</w:t>
            </w:r>
          </w:p>
          <w:p w14:paraId="25A82D1D"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2376</w:t>
            </w:r>
          </w:p>
          <w:p w14:paraId="3FD77472" w14:textId="77777777" w:rsidR="00406148" w:rsidRPr="00890750" w:rsidRDefault="00406148"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479B1B1F" w14:textId="77777777" w:rsidR="00406148" w:rsidRPr="00890750" w:rsidRDefault="00406148"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Dosis: CYC endovenosa 0.5 a 1 g/m</w:t>
            </w:r>
            <w:r w:rsidRPr="00890750">
              <w:rPr>
                <w:rFonts w:eastAsia="Times New Roman" w:cs="Times New Roman"/>
                <w:sz w:val="16"/>
                <w:szCs w:val="16"/>
                <w:vertAlign w:val="superscript"/>
              </w:rPr>
              <w:t>2</w:t>
            </w:r>
            <w:r w:rsidRPr="00890750">
              <w:rPr>
                <w:rFonts w:eastAsia="Times New Roman" w:cs="Times New Roman"/>
                <w:sz w:val="16"/>
                <w:szCs w:val="16"/>
              </w:rPr>
              <w:t xml:space="preserve"> (1.82 m</w:t>
            </w:r>
            <w:r w:rsidRPr="00890750">
              <w:rPr>
                <w:rFonts w:eastAsia="Times New Roman" w:cs="Times New Roman"/>
                <w:sz w:val="16"/>
                <w:szCs w:val="16"/>
                <w:vertAlign w:val="superscript"/>
              </w:rPr>
              <w:t>2</w:t>
            </w:r>
            <w:r w:rsidRPr="00890750">
              <w:rPr>
                <w:rFonts w:eastAsia="Times New Roman" w:cs="Times New Roman"/>
                <w:sz w:val="16"/>
                <w:szCs w:val="16"/>
              </w:rPr>
              <w:t xml:space="preserve"> de superficie corporal para una persona de 70 kg) x 6 meses </w:t>
            </w:r>
          </w:p>
          <w:p w14:paraId="246C48B5" w14:textId="77777777" w:rsidR="00406148" w:rsidRPr="00890750" w:rsidRDefault="00406148"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692E166D" w14:textId="77777777" w:rsidR="00406148" w:rsidRPr="00890750" w:rsidRDefault="00406148" w:rsidP="002E1B40">
            <w:pPr>
              <w:pStyle w:val="Prrafodelista"/>
              <w:ind w:left="887"/>
              <w:rPr>
                <w:rFonts w:eastAsia="Times New Roman" w:cs="Times New Roman"/>
                <w:sz w:val="16"/>
                <w:szCs w:val="16"/>
              </w:rPr>
            </w:pPr>
          </w:p>
          <w:p w14:paraId="281F4929" w14:textId="77777777" w:rsidR="00406148" w:rsidRPr="00890750" w:rsidRDefault="00406148"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Costo adicional: dispositivos médicos + hospitalización para su aplicación= </w:t>
            </w:r>
            <w:r w:rsidRPr="00890750">
              <w:rPr>
                <w:rFonts w:eastAsia="Times New Roman" w:cs="Times New Roman"/>
                <w:b/>
                <w:bCs/>
                <w:sz w:val="16"/>
                <w:szCs w:val="16"/>
                <w:lang w:val="es-MX"/>
              </w:rPr>
              <w:t>S/. 2100</w:t>
            </w:r>
            <w:r w:rsidRPr="00890750">
              <w:rPr>
                <w:rFonts w:eastAsia="Times New Roman" w:cs="Times New Roman"/>
                <w:sz w:val="16"/>
                <w:szCs w:val="16"/>
                <w:lang w:val="es-MX"/>
              </w:rPr>
              <w:t xml:space="preserve"> </w:t>
            </w:r>
          </w:p>
        </w:tc>
        <w:tc>
          <w:tcPr>
            <w:tcW w:w="2546" w:type="dxa"/>
            <w:hideMark/>
          </w:tcPr>
          <w:p w14:paraId="53468382"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MMF sería menos costoso que el uso de CYC endovenosa. Por ello, se consideró que podría generar ahorros moderados.</w:t>
            </w:r>
          </w:p>
        </w:tc>
      </w:tr>
      <w:tr w:rsidR="00406148" w:rsidRPr="00890750" w14:paraId="2AFA1134" w14:textId="77777777" w:rsidTr="002E1B40">
        <w:tc>
          <w:tcPr>
            <w:tcW w:w="9355" w:type="dxa"/>
            <w:gridSpan w:val="3"/>
            <w:shd w:val="clear" w:color="auto" w:fill="BFBFBF" w:themeFill="background1" w:themeFillShade="BF"/>
            <w:hideMark/>
          </w:tcPr>
          <w:p w14:paraId="71E489CF"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6787BDA9"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5D83F926" w14:textId="77777777" w:rsidR="00406148" w:rsidRPr="00890750" w:rsidRDefault="00406148"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(Inequidad: desfavorecer a poblaciones vulnerables como mayores de edad, personas de escasos recursos económicos, personas que viven en contextos rurales, personas que tienen escaso acceso a los servicios de salud, etc.)</w:t>
            </w:r>
          </w:p>
        </w:tc>
      </w:tr>
      <w:tr w:rsidR="00406148" w:rsidRPr="00890750" w14:paraId="64AB24F3" w14:textId="77777777" w:rsidTr="002E1B40">
        <w:tc>
          <w:tcPr>
            <w:tcW w:w="1985" w:type="dxa"/>
            <w:shd w:val="clear" w:color="auto" w:fill="BFBFBF" w:themeFill="background1" w:themeFillShade="BF"/>
            <w:hideMark/>
          </w:tcPr>
          <w:p w14:paraId="5672CF08"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D7D4944"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A7063A3"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225FC584" w14:textId="77777777" w:rsidTr="002E1B40">
        <w:tc>
          <w:tcPr>
            <w:tcW w:w="1985" w:type="dxa"/>
            <w:hideMark/>
          </w:tcPr>
          <w:p w14:paraId="14B57C16"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t xml:space="preserve"> </w:t>
            </w:r>
          </w:p>
        </w:tc>
        <w:tc>
          <w:tcPr>
            <w:tcW w:w="4824" w:type="dxa"/>
            <w:hideMark/>
          </w:tcPr>
          <w:p w14:paraId="11660A7F"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12AD6DF3"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ambos fármacos se brindan a poblaciones particulares y manteniendo un adecuado abastecimiento en las distintas redes asistenciales acorde a la carga de pacientes que los requieren, brindar MMF en lugar de CYC endovenosa probablemente no tenga impacto en la equidad.</w:t>
            </w:r>
            <w:r w:rsidRPr="00890750">
              <w:rPr>
                <w:rFonts w:ascii="Times New Roman" w:eastAsia="Times New Roman" w:hAnsi="Times New Roman" w:cs="Times New Roman"/>
                <w:sz w:val="16"/>
                <w:szCs w:val="16"/>
              </w:rPr>
              <w:br/>
            </w:r>
          </w:p>
        </w:tc>
      </w:tr>
      <w:tr w:rsidR="00406148" w:rsidRPr="00890750" w14:paraId="7F9F4D50" w14:textId="77777777" w:rsidTr="002E1B40">
        <w:tc>
          <w:tcPr>
            <w:tcW w:w="9355" w:type="dxa"/>
            <w:gridSpan w:val="3"/>
            <w:shd w:val="clear" w:color="auto" w:fill="BFBFBF" w:themeFill="background1" w:themeFillShade="BF"/>
            <w:hideMark/>
          </w:tcPr>
          <w:p w14:paraId="4F29224F"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781603DE"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406148" w:rsidRPr="00890750" w14:paraId="3352862F" w14:textId="77777777" w:rsidTr="002E1B40">
        <w:tc>
          <w:tcPr>
            <w:tcW w:w="1985" w:type="dxa"/>
            <w:shd w:val="clear" w:color="auto" w:fill="BFBFBF" w:themeFill="background1" w:themeFillShade="BF"/>
            <w:hideMark/>
          </w:tcPr>
          <w:p w14:paraId="1D65E509"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9103E31"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F2ED949"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44EB441F" w14:textId="77777777" w:rsidTr="002E1B40">
        <w:tc>
          <w:tcPr>
            <w:tcW w:w="1985" w:type="dxa"/>
            <w:hideMark/>
          </w:tcPr>
          <w:p w14:paraId="7FF2898B"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bCs/>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6939CD9" w14:textId="77777777" w:rsidR="00406148" w:rsidRPr="00890750" w:rsidRDefault="00406148" w:rsidP="002E1B40">
            <w:pPr>
              <w:rPr>
                <w:rFonts w:ascii="Times New Roman" w:eastAsia="Times New Roman" w:hAnsi="Times New Roman" w:cs="Times New Roman"/>
                <w:sz w:val="16"/>
                <w:szCs w:val="16"/>
                <w:lang w:val="es-MX"/>
              </w:rPr>
            </w:pPr>
          </w:p>
        </w:tc>
        <w:tc>
          <w:tcPr>
            <w:tcW w:w="2546" w:type="dxa"/>
            <w:hideMark/>
          </w:tcPr>
          <w:p w14:paraId="37F4F458" w14:textId="77777777" w:rsidR="00406148" w:rsidRPr="00890750" w:rsidRDefault="00406148" w:rsidP="002E1B40">
            <w:pPr>
              <w:rPr>
                <w:rFonts w:ascii="Times New Roman" w:eastAsia="Times New Roman" w:hAnsi="Times New Roman" w:cs="Times New Roman"/>
                <w:i/>
                <w:iCs/>
                <w:sz w:val="16"/>
                <w:szCs w:val="16"/>
              </w:rPr>
            </w:pPr>
            <w:r w:rsidRPr="00890750">
              <w:rPr>
                <w:rFonts w:ascii="Times New Roman" w:eastAsia="Times New Roman" w:hAnsi="Times New Roman" w:cs="Times New Roman"/>
                <w:b/>
                <w:i/>
                <w:iCs/>
                <w:sz w:val="16"/>
                <w:szCs w:val="16"/>
              </w:rPr>
              <w:t>Personal de salud</w:t>
            </w:r>
            <w:r w:rsidRPr="00890750">
              <w:rPr>
                <w:rFonts w:ascii="Times New Roman" w:eastAsia="Times New Roman" w:hAnsi="Times New Roman" w:cs="Times New Roman"/>
                <w:i/>
                <w:iCs/>
                <w:sz w:val="16"/>
                <w:szCs w:val="16"/>
              </w:rPr>
              <w:t>:</w:t>
            </w:r>
          </w:p>
          <w:p w14:paraId="4B4EA0B2"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Probablemente la mayoría del personal de salud aceptaría brindar MMF el lugar de CYC endovenosa, sobre todo por los potenciales beneficios en población hispana. Sin embargo, dado que el manejo de la NL es individualizado, otro grupo de profesionales podría estar de acuerdo con iniciar brindando CYC endovenosa teniendo en cuenta las contraindicaciones, y otras manifestaciones lúpicas que hagan revalorar la decisión.</w:t>
            </w:r>
          </w:p>
          <w:p w14:paraId="2277A681" w14:textId="77777777" w:rsidR="00406148" w:rsidRPr="00890750" w:rsidRDefault="00406148" w:rsidP="002E1B40">
            <w:pPr>
              <w:rPr>
                <w:rFonts w:ascii="Times New Roman" w:eastAsia="Times New Roman" w:hAnsi="Times New Roman" w:cs="Times New Roman"/>
                <w:sz w:val="16"/>
                <w:szCs w:val="16"/>
              </w:rPr>
            </w:pPr>
          </w:p>
          <w:p w14:paraId="633B7489" w14:textId="77777777" w:rsidR="00406148" w:rsidRPr="00890750" w:rsidRDefault="00406148" w:rsidP="002E1B40">
            <w:pPr>
              <w:rPr>
                <w:rFonts w:ascii="Times New Roman" w:eastAsia="Times New Roman" w:hAnsi="Times New Roman" w:cs="Times New Roman"/>
                <w:i/>
                <w:iCs/>
                <w:sz w:val="16"/>
                <w:szCs w:val="16"/>
              </w:rPr>
            </w:pPr>
            <w:r w:rsidRPr="00890750">
              <w:rPr>
                <w:rFonts w:ascii="Times New Roman" w:eastAsia="Times New Roman" w:hAnsi="Times New Roman" w:cs="Times New Roman"/>
                <w:b/>
                <w:i/>
                <w:iCs/>
                <w:sz w:val="16"/>
                <w:szCs w:val="16"/>
              </w:rPr>
              <w:t>Pacientes</w:t>
            </w:r>
            <w:r w:rsidRPr="00890750">
              <w:rPr>
                <w:rFonts w:ascii="Times New Roman" w:eastAsia="Times New Roman" w:hAnsi="Times New Roman" w:cs="Times New Roman"/>
                <w:i/>
                <w:iCs/>
                <w:sz w:val="16"/>
                <w:szCs w:val="16"/>
              </w:rPr>
              <w:t>:</w:t>
            </w:r>
          </w:p>
          <w:p w14:paraId="7AF28528" w14:textId="77777777" w:rsidR="00406148" w:rsidRPr="00890750" w:rsidRDefault="00406148" w:rsidP="002E1B40">
            <w:pPr>
              <w:rPr>
                <w:rFonts w:ascii="Times New Roman" w:eastAsia="Times New Roman" w:hAnsi="Times New Roman" w:cs="Times New Roman"/>
                <w:bCs/>
                <w:iCs/>
                <w:sz w:val="16"/>
                <w:szCs w:val="16"/>
                <w:lang w:val="es-MX"/>
              </w:rPr>
            </w:pPr>
            <w:r w:rsidRPr="00890750">
              <w:rPr>
                <w:rFonts w:ascii="Times New Roman" w:eastAsia="Times New Roman" w:hAnsi="Times New Roman" w:cs="Times New Roman"/>
                <w:sz w:val="16"/>
                <w:szCs w:val="16"/>
              </w:rPr>
              <w:t>La aceptabilidad por parte de los pacientes podría ser variable dado que podrían valorar los efectos sobre la fertilidad, alopecia y otros eventos adversos de diferente manera.</w:t>
            </w:r>
          </w:p>
        </w:tc>
      </w:tr>
      <w:tr w:rsidR="00406148" w:rsidRPr="00890750" w14:paraId="0DD01AD9" w14:textId="77777777" w:rsidTr="002E1B40">
        <w:tc>
          <w:tcPr>
            <w:tcW w:w="9355" w:type="dxa"/>
            <w:gridSpan w:val="3"/>
            <w:shd w:val="clear" w:color="auto" w:fill="BFBFBF" w:themeFill="background1" w:themeFillShade="BF"/>
            <w:hideMark/>
          </w:tcPr>
          <w:p w14:paraId="10A12504"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Factibilidad:</w:t>
            </w:r>
          </w:p>
          <w:p w14:paraId="1115D66F"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406148" w:rsidRPr="00890750" w14:paraId="265B08C0" w14:textId="77777777" w:rsidTr="002E1B40">
        <w:tc>
          <w:tcPr>
            <w:tcW w:w="1985" w:type="dxa"/>
            <w:shd w:val="clear" w:color="auto" w:fill="BFBFBF" w:themeFill="background1" w:themeFillShade="BF"/>
            <w:hideMark/>
          </w:tcPr>
          <w:p w14:paraId="03A2A4FE"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1A0538E"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EB239AA"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5FD917F" w14:textId="77777777" w:rsidTr="002E1B40">
        <w:tc>
          <w:tcPr>
            <w:tcW w:w="1985" w:type="dxa"/>
            <w:hideMark/>
          </w:tcPr>
          <w:p w14:paraId="0D6B6700"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sz w:val="16"/>
                <w:szCs w:val="16"/>
                <w:lang w:val="es-MX"/>
              </w:rPr>
              <w:t> </w:t>
            </w:r>
            <w:r w:rsidRPr="00890750">
              <w:rPr>
                <w:rStyle w:val="option-label"/>
                <w:rFonts w:ascii="Times New Roman" w:eastAsia="Times New Roman" w:hAnsi="Times New Roman" w:cs="Times New Roman"/>
                <w:bCs/>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6C5B15C8"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7D5F8EFE"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MMF y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7BC38C46" w14:textId="77777777" w:rsidR="00406148" w:rsidRPr="00890750" w:rsidRDefault="00406148" w:rsidP="00406148">
      <w:pPr>
        <w:rPr>
          <w:rFonts w:ascii="Times New Roman" w:eastAsia="Times New Roman" w:hAnsi="Times New Roman" w:cs="Times New Roman"/>
          <w:b/>
          <w:bCs/>
          <w:color w:val="000000"/>
        </w:rPr>
      </w:pPr>
    </w:p>
    <w:p w14:paraId="27499F76" w14:textId="77777777" w:rsidR="00EB30DB" w:rsidRDefault="00EB30DB">
      <w:pPr>
        <w:rPr>
          <w:rFonts w:ascii="Times New Roman" w:hAnsi="Times New Roman" w:cs="Times New Roman"/>
          <w:u w:val="single"/>
        </w:rPr>
      </w:pPr>
      <w:r>
        <w:rPr>
          <w:rFonts w:ascii="Times New Roman" w:hAnsi="Times New Roman" w:cs="Times New Roman"/>
          <w:u w:val="single"/>
        </w:rPr>
        <w:br w:type="page"/>
      </w:r>
    </w:p>
    <w:p w14:paraId="17E96327" w14:textId="60BF55C0" w:rsidR="00406148" w:rsidRPr="00890750" w:rsidRDefault="00406148" w:rsidP="00406148">
      <w:pPr>
        <w:pStyle w:val="Normal2"/>
        <w:ind w:left="0"/>
        <w:rPr>
          <w:rFonts w:ascii="Times New Roman" w:hAnsi="Times New Roman" w:cs="Times New Roman"/>
          <w:lang w:val="es-PE"/>
        </w:rPr>
      </w:pPr>
      <w:r w:rsidRPr="00890750">
        <w:rPr>
          <w:rFonts w:ascii="Times New Roman" w:hAnsi="Times New Roman" w:cs="Times New Roman"/>
          <w:u w:val="single"/>
        </w:rPr>
        <w:lastRenderedPageBreak/>
        <w:t>PICO 2.2: Adultos con NL clase V no refractarios, en fase de inducción.</w:t>
      </w:r>
    </w:p>
    <w:p w14:paraId="6F8D7D3F" w14:textId="77777777" w:rsidR="00406148" w:rsidRPr="00890750" w:rsidRDefault="00406148" w:rsidP="00406148">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710"/>
        <w:gridCol w:w="5784"/>
      </w:tblGrid>
      <w:tr w:rsidR="00406148" w:rsidRPr="00890750" w14:paraId="13B12973" w14:textId="77777777" w:rsidTr="002E1B40">
        <w:tc>
          <w:tcPr>
            <w:tcW w:w="0" w:type="auto"/>
            <w:gridSpan w:val="2"/>
            <w:shd w:val="clear" w:color="auto" w:fill="E7E6E6"/>
            <w:vAlign w:val="center"/>
            <w:hideMark/>
          </w:tcPr>
          <w:p w14:paraId="220ACEED" w14:textId="77777777" w:rsidR="00406148" w:rsidRPr="00890750" w:rsidRDefault="00406148" w:rsidP="002E1B40">
            <w:pPr>
              <w:jc w:val="center"/>
              <w:rPr>
                <w:rFonts w:ascii="Times New Roman" w:hAnsi="Times New Roman" w:cs="Times New Roman"/>
                <w:b/>
              </w:rPr>
            </w:pPr>
            <w:r w:rsidRPr="00890750">
              <w:rPr>
                <w:rFonts w:ascii="Times New Roman" w:hAnsi="Times New Roman" w:cs="Times New Roman"/>
                <w:b/>
              </w:rPr>
              <w:t xml:space="preserve">Pregunta 2.2. En adultos con nefritis lúpica (NL) clase V no refractarios, ¿se debería brindar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en lugar de ciclofosfamida (CYC) endovenosa como terapia inicial de la fase de inducción?</w:t>
            </w:r>
          </w:p>
        </w:tc>
      </w:tr>
      <w:tr w:rsidR="00406148" w:rsidRPr="00890750" w14:paraId="6A4AE2E6" w14:textId="77777777" w:rsidTr="002E1B40">
        <w:tc>
          <w:tcPr>
            <w:tcW w:w="2423" w:type="dxa"/>
            <w:vAlign w:val="center"/>
            <w:hideMark/>
          </w:tcPr>
          <w:p w14:paraId="0E8FE1F8"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071" w:type="dxa"/>
            <w:vAlign w:val="center"/>
            <w:hideMark/>
          </w:tcPr>
          <w:p w14:paraId="40DC9B9E"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sz w:val="16"/>
                <w:szCs w:val="16"/>
              </w:rPr>
              <w:t>Pacientes adultos con nefritis lúpica clase V no refractarios, en fase de inducción.</w:t>
            </w:r>
          </w:p>
        </w:tc>
      </w:tr>
      <w:tr w:rsidR="00406148" w:rsidRPr="00890750" w14:paraId="01EDEEDD" w14:textId="77777777" w:rsidTr="002E1B40">
        <w:tc>
          <w:tcPr>
            <w:tcW w:w="2423" w:type="dxa"/>
            <w:vAlign w:val="center"/>
            <w:hideMark/>
          </w:tcPr>
          <w:p w14:paraId="55EF7DFA"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071" w:type="dxa"/>
            <w:vAlign w:val="center"/>
            <w:hideMark/>
          </w:tcPr>
          <w:p w14:paraId="5FC0B34A"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7EAB050E"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IV (MMF) + Glucocorticoides (GC)</w:t>
            </w:r>
          </w:p>
        </w:tc>
      </w:tr>
      <w:tr w:rsidR="00406148" w:rsidRPr="00890750" w14:paraId="0F9B54D8" w14:textId="77777777" w:rsidTr="002E1B40">
        <w:tc>
          <w:tcPr>
            <w:tcW w:w="2423" w:type="dxa"/>
            <w:vAlign w:val="center"/>
            <w:hideMark/>
          </w:tcPr>
          <w:p w14:paraId="1FF142AB"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071" w:type="dxa"/>
            <w:vAlign w:val="center"/>
            <w:hideMark/>
          </w:tcPr>
          <w:p w14:paraId="05975E50"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Mortalidad</w:t>
            </w:r>
          </w:p>
          <w:p w14:paraId="1B09D26B"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Falla renal (estadio G5)</w:t>
            </w:r>
          </w:p>
          <w:p w14:paraId="62DA24EA"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Respuesta renal completa o parcial</w:t>
            </w:r>
          </w:p>
          <w:p w14:paraId="65C7213D"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cs="Times New Roman"/>
                <w:sz w:val="16"/>
                <w:szCs w:val="16"/>
              </w:rPr>
              <w:t>Respuesta renal completa</w:t>
            </w:r>
          </w:p>
          <w:p w14:paraId="23530125"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Respuesta renal parcial</w:t>
            </w:r>
          </w:p>
          <w:p w14:paraId="425FB611"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Recaída renal</w:t>
            </w:r>
          </w:p>
          <w:p w14:paraId="6CD88AE8"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Función renal estable</w:t>
            </w:r>
          </w:p>
          <w:p w14:paraId="4A55D33A"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Actividad de la enfermedad</w:t>
            </w:r>
          </w:p>
          <w:p w14:paraId="5995361B"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Duplicación de la creatinina sérica</w:t>
            </w:r>
          </w:p>
          <w:p w14:paraId="4C498213"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Infección de cualquier tipo</w:t>
            </w:r>
          </w:p>
          <w:p w14:paraId="3B0FEBB1"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Infección por virus Herpes Zoster</w:t>
            </w:r>
          </w:p>
          <w:p w14:paraId="6CD1C881"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Falla ovárica</w:t>
            </w:r>
          </w:p>
          <w:p w14:paraId="4705E996"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Irregularidad menstrual</w:t>
            </w:r>
          </w:p>
          <w:p w14:paraId="48DEE88C"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Leucopenia</w:t>
            </w:r>
          </w:p>
          <w:p w14:paraId="2A8C2085" w14:textId="77777777" w:rsidR="00406148" w:rsidRPr="00890750" w:rsidRDefault="00406148"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Alopecia</w:t>
            </w:r>
          </w:p>
          <w:p w14:paraId="5CC86A1A" w14:textId="77777777" w:rsidR="00406148" w:rsidRPr="00890750" w:rsidRDefault="00406148"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Eventos adversos gastrointestinales</w:t>
            </w:r>
          </w:p>
        </w:tc>
      </w:tr>
      <w:tr w:rsidR="00406148" w:rsidRPr="00890750" w14:paraId="072F4EF4" w14:textId="77777777" w:rsidTr="002E1B40">
        <w:tc>
          <w:tcPr>
            <w:tcW w:w="2423" w:type="dxa"/>
            <w:vAlign w:val="center"/>
            <w:hideMark/>
          </w:tcPr>
          <w:p w14:paraId="55129D70"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071" w:type="dxa"/>
            <w:vAlign w:val="center"/>
            <w:hideMark/>
          </w:tcPr>
          <w:p w14:paraId="462EA9A7"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406148" w:rsidRPr="00890750" w14:paraId="6A1CA0AF" w14:textId="77777777" w:rsidTr="002E1B40">
        <w:tc>
          <w:tcPr>
            <w:tcW w:w="2423" w:type="dxa"/>
            <w:vAlign w:val="center"/>
            <w:hideMark/>
          </w:tcPr>
          <w:p w14:paraId="3CF48D9B"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071" w:type="dxa"/>
            <w:vAlign w:val="center"/>
            <w:hideMark/>
          </w:tcPr>
          <w:p w14:paraId="0CE9382C" w14:textId="77777777" w:rsidR="00406148" w:rsidRPr="00890750" w:rsidRDefault="00406148"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406148" w:rsidRPr="00890750" w14:paraId="10AB0568" w14:textId="77777777" w:rsidTr="002E1B40">
        <w:tc>
          <w:tcPr>
            <w:tcW w:w="2423" w:type="dxa"/>
            <w:vAlign w:val="center"/>
            <w:hideMark/>
          </w:tcPr>
          <w:p w14:paraId="674D5C52" w14:textId="77777777" w:rsidR="00406148" w:rsidRPr="00890750" w:rsidRDefault="0040614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071" w:type="dxa"/>
            <w:vAlign w:val="center"/>
            <w:hideMark/>
          </w:tcPr>
          <w:p w14:paraId="1DDBB492"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color w:val="000000" w:themeColor="text1"/>
                <w:sz w:val="16"/>
                <w:szCs w:val="16"/>
              </w:rPr>
              <w:t>Los miembros del GEG manifestaron no tener conflictos de interés respecto a esta pregunta.</w:t>
            </w:r>
          </w:p>
        </w:tc>
      </w:tr>
    </w:tbl>
    <w:p w14:paraId="0BFB1B62" w14:textId="77777777" w:rsidR="00406148" w:rsidRPr="00890750" w:rsidRDefault="00406148" w:rsidP="00406148">
      <w:pPr>
        <w:spacing w:after="0"/>
        <w:rPr>
          <w:rFonts w:ascii="Times New Roman" w:hAnsi="Times New Roman" w:cs="Times New Roman"/>
        </w:rPr>
      </w:pPr>
    </w:p>
    <w:p w14:paraId="4F756963" w14:textId="77777777" w:rsidR="00EB30DB" w:rsidRDefault="00EB30DB">
      <w:pPr>
        <w:rPr>
          <w:rFonts w:ascii="Times New Roman" w:hAnsi="Times New Roman" w:cs="Times New Roman"/>
        </w:rPr>
      </w:pPr>
      <w:r>
        <w:rPr>
          <w:rFonts w:ascii="Times New Roman" w:hAnsi="Times New Roman" w:cs="Times New Roman"/>
        </w:rPr>
        <w:br w:type="page"/>
      </w:r>
    </w:p>
    <w:p w14:paraId="3B5645B6" w14:textId="4E773D3F" w:rsidR="00406148" w:rsidRPr="00890750" w:rsidRDefault="00406148" w:rsidP="00406148">
      <w:pPr>
        <w:spacing w:after="0"/>
        <w:rPr>
          <w:rFonts w:ascii="Times New Roman" w:hAnsi="Times New Roman" w:cs="Times New Roman"/>
        </w:rPr>
      </w:pPr>
      <w:r w:rsidRPr="00890750">
        <w:rPr>
          <w:rFonts w:ascii="Times New Roman" w:hAnsi="Times New Roman" w:cs="Times New Roman"/>
        </w:rPr>
        <w:lastRenderedPageBreak/>
        <w:t>Evaluación:</w:t>
      </w:r>
    </w:p>
    <w:p w14:paraId="77BD190D" w14:textId="77777777" w:rsidR="00406148" w:rsidRPr="00890750" w:rsidRDefault="00406148" w:rsidP="00406148">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406148" w:rsidRPr="00890750" w14:paraId="34F88793" w14:textId="77777777" w:rsidTr="002E1B40">
        <w:tc>
          <w:tcPr>
            <w:tcW w:w="9355" w:type="dxa"/>
            <w:gridSpan w:val="3"/>
            <w:shd w:val="clear" w:color="auto" w:fill="BFBFBF" w:themeFill="background1" w:themeFillShade="BF"/>
            <w:hideMark/>
          </w:tcPr>
          <w:p w14:paraId="2C7701EF"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6C91EB30"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406148" w:rsidRPr="00890750" w14:paraId="0C87356D" w14:textId="77777777" w:rsidTr="002E1B40">
        <w:tc>
          <w:tcPr>
            <w:tcW w:w="1985" w:type="dxa"/>
            <w:shd w:val="clear" w:color="auto" w:fill="BFBFBF" w:themeFill="background1" w:themeFillShade="BF"/>
            <w:hideMark/>
          </w:tcPr>
          <w:p w14:paraId="3D75E50C"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EE0E49C"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4AF1A0D"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139ADAAF" w14:textId="77777777" w:rsidTr="002E1B40">
        <w:trPr>
          <w:trHeight w:val="6604"/>
        </w:trPr>
        <w:tc>
          <w:tcPr>
            <w:tcW w:w="1985" w:type="dxa"/>
            <w:hideMark/>
          </w:tcPr>
          <w:p w14:paraId="3A193BC3"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Fonts w:ascii="Times New Roman" w:eastAsia="Times New Roman" w:hAnsi="Times New Roman" w:cs="Times New Roman"/>
                <w:b/>
                <w:bCs/>
                <w:sz w:val="16"/>
                <w:szCs w:val="16"/>
                <w:lang w:val="es-MX"/>
              </w:rPr>
              <w:t>Pequeño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406148" w:rsidRPr="00890750" w14:paraId="3D59451E"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5168546"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C03BBAC"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643AF65"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DAC7D8C"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406148" w:rsidRPr="00890750" w14:paraId="76B0CE04"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24BD60E6"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103B189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62B4C2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(168)</w:t>
                  </w:r>
                </w:p>
              </w:tc>
              <w:tc>
                <w:tcPr>
                  <w:tcW w:w="2599" w:type="pct"/>
                  <w:gridSpan w:val="2"/>
                  <w:tcBorders>
                    <w:top w:val="single" w:sz="6" w:space="0" w:color="000000"/>
                    <w:left w:val="single" w:sz="6" w:space="0" w:color="000000"/>
                    <w:bottom w:val="single" w:sz="6" w:space="0" w:color="000000"/>
                    <w:right w:val="single" w:sz="6" w:space="0" w:color="000000"/>
                  </w:tcBorders>
                  <w:vAlign w:val="center"/>
                </w:tcPr>
                <w:p w14:paraId="0615FC5E" w14:textId="77777777" w:rsidR="00406148" w:rsidRPr="00890750" w:rsidRDefault="00406148" w:rsidP="00EB30DB">
                  <w:pPr>
                    <w:pStyle w:val="Prrafodelista"/>
                    <w:numPr>
                      <w:ilvl w:val="0"/>
                      <w:numId w:val="18"/>
                    </w:numPr>
                    <w:spacing w:after="0" w:line="240" w:lineRule="auto"/>
                    <w:ind w:left="211" w:hanging="141"/>
                    <w:rPr>
                      <w:rFonts w:cs="Times New Roman"/>
                      <w:sz w:val="16"/>
                      <w:szCs w:val="16"/>
                    </w:rPr>
                  </w:pPr>
                  <w:r w:rsidRPr="00890750">
                    <w:rPr>
                      <w:rFonts w:cs="Times New Roman"/>
                      <w:sz w:val="16"/>
                      <w:szCs w:val="16"/>
                    </w:rPr>
                    <w:t>En pacientes de clase III a V, los efectos sobre mortalidad posiblemente sean similares entre aquellos que recibieron MMF y aquellos que recibieron CYC endovenosa pero esto es incierto (</w:t>
                  </w:r>
                  <w:r w:rsidRPr="00890750">
                    <w:rPr>
                      <w:rFonts w:cs="Times New Roman"/>
                      <w:b/>
                      <w:bCs/>
                      <w:sz w:val="16"/>
                      <w:szCs w:val="16"/>
                    </w:rPr>
                    <w:t>RR: 0.48, IC 95%: 0.15 a 1.60</w:t>
                  </w:r>
                  <w:r w:rsidRPr="00890750">
                    <w:rPr>
                      <w:rFonts w:cs="Times New Roman"/>
                      <w:sz w:val="16"/>
                      <w:szCs w:val="16"/>
                    </w:rPr>
                    <w:t>).</w:t>
                  </w:r>
                </w:p>
                <w:p w14:paraId="147F6776" w14:textId="77777777" w:rsidR="00406148" w:rsidRPr="00890750" w:rsidRDefault="00406148" w:rsidP="00EB30DB">
                  <w:pPr>
                    <w:pStyle w:val="Prrafodelista"/>
                    <w:numPr>
                      <w:ilvl w:val="0"/>
                      <w:numId w:val="18"/>
                    </w:numPr>
                    <w:spacing w:after="0" w:line="240" w:lineRule="auto"/>
                    <w:ind w:left="211" w:hanging="141"/>
                    <w:rPr>
                      <w:rStyle w:val="block"/>
                      <w:rFonts w:cs="Times New Roman"/>
                      <w:sz w:val="16"/>
                      <w:szCs w:val="16"/>
                    </w:rPr>
                  </w:pPr>
                  <w:r w:rsidRPr="00890750">
                    <w:rPr>
                      <w:rFonts w:cs="Times New Roman"/>
                      <w:sz w:val="16"/>
                      <w:szCs w:val="16"/>
                    </w:rPr>
                    <w:t>En pacientes de clase V, III+V, y IV+V, los efectos sobre mortalidad posiblemente sean similares entre aquellos que recibieron MMF y aquellos que recibieron CYC endovenosa pero esto es incierto (</w:t>
                  </w:r>
                  <w:r w:rsidRPr="00890750">
                    <w:rPr>
                      <w:rFonts w:cs="Times New Roman"/>
                      <w:b/>
                      <w:bCs/>
                      <w:sz w:val="16"/>
                      <w:szCs w:val="16"/>
                    </w:rPr>
                    <w:t>RR: 1.76, IC 95%: 0.60 a 5.15</w:t>
                  </w:r>
                  <w:r w:rsidRPr="00890750">
                    <w:rPr>
                      <w:rFonts w:cs="Times New Roman"/>
                      <w:sz w:val="16"/>
                      <w:szCs w:val="16"/>
                    </w:rPr>
                    <w:t>).</w:t>
                  </w:r>
                </w:p>
              </w:tc>
            </w:tr>
            <w:tr w:rsidR="00406148" w:rsidRPr="00890750" w14:paraId="12057601" w14:textId="77777777" w:rsidTr="002E1B40">
              <w:trPr>
                <w:cantSplit/>
                <w:trHeight w:val="237"/>
              </w:trPr>
              <w:tc>
                <w:tcPr>
                  <w:tcW w:w="1268" w:type="pct"/>
                  <w:tcBorders>
                    <w:top w:val="single" w:sz="6" w:space="0" w:color="000000"/>
                    <w:left w:val="single" w:sz="6" w:space="0" w:color="000000"/>
                    <w:bottom w:val="single" w:sz="6" w:space="0" w:color="000000"/>
                    <w:right w:val="single" w:sz="6" w:space="0" w:color="000000"/>
                  </w:tcBorders>
                  <w:vAlign w:val="center"/>
                </w:tcPr>
                <w:p w14:paraId="77DC5979"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Respuesta renal completa </w:t>
                  </w:r>
                </w:p>
                <w:p w14:paraId="5B61780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4547B017"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A3B379F"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(60)</w:t>
                  </w:r>
                </w:p>
              </w:tc>
              <w:tc>
                <w:tcPr>
                  <w:tcW w:w="1108" w:type="pct"/>
                  <w:tcBorders>
                    <w:top w:val="single" w:sz="6" w:space="0" w:color="000000"/>
                    <w:left w:val="single" w:sz="6" w:space="0" w:color="000000"/>
                    <w:bottom w:val="single" w:sz="6" w:space="0" w:color="000000"/>
                    <w:right w:val="single" w:sz="6" w:space="0" w:color="000000"/>
                  </w:tcBorders>
                  <w:vAlign w:val="center"/>
                </w:tcPr>
                <w:p w14:paraId="7CD1C3B9"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1.14</w:t>
                  </w:r>
                </w:p>
                <w:p w14:paraId="164E7ECE"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Cs/>
                      <w:sz w:val="16"/>
                      <w:szCs w:val="16"/>
                    </w:rPr>
                    <w:t>(0.70 a 1.86)</w:t>
                  </w:r>
                </w:p>
              </w:tc>
              <w:tc>
                <w:tcPr>
                  <w:tcW w:w="1492" w:type="pct"/>
                  <w:tcBorders>
                    <w:top w:val="single" w:sz="6" w:space="0" w:color="000000"/>
                    <w:left w:val="single" w:sz="6" w:space="0" w:color="000000"/>
                    <w:bottom w:val="single" w:sz="6" w:space="0" w:color="000000"/>
                    <w:right w:val="single" w:sz="6" w:space="0" w:color="000000"/>
                  </w:tcBorders>
                  <w:vAlign w:val="center"/>
                </w:tcPr>
                <w:p w14:paraId="5C635C35"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sz w:val="16"/>
                      <w:szCs w:val="16"/>
                    </w:rPr>
                    <w:t>68 más por 1000</w:t>
                  </w:r>
                </w:p>
                <w:p w14:paraId="6AD54002"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sz w:val="16"/>
                      <w:szCs w:val="16"/>
                    </w:rPr>
                    <w:t>(de 145 menos a 416 más)</w:t>
                  </w:r>
                </w:p>
              </w:tc>
            </w:tr>
            <w:tr w:rsidR="00406148" w:rsidRPr="00890750" w14:paraId="7A1DBF21" w14:textId="77777777" w:rsidTr="002E1B40">
              <w:trPr>
                <w:cantSplit/>
                <w:trHeight w:val="237"/>
              </w:trPr>
              <w:tc>
                <w:tcPr>
                  <w:tcW w:w="1268" w:type="pct"/>
                  <w:tcBorders>
                    <w:top w:val="single" w:sz="6" w:space="0" w:color="000000"/>
                    <w:left w:val="single" w:sz="6" w:space="0" w:color="000000"/>
                    <w:bottom w:val="single" w:sz="6" w:space="0" w:color="000000"/>
                    <w:right w:val="single" w:sz="6" w:space="0" w:color="000000"/>
                  </w:tcBorders>
                  <w:vAlign w:val="center"/>
                </w:tcPr>
                <w:p w14:paraId="768CBFC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b/>
                      <w:bCs/>
                      <w:sz w:val="16"/>
                      <w:szCs w:val="16"/>
                    </w:rPr>
                    <w:t>En hispanos</w:t>
                  </w:r>
                  <w:r w:rsidRPr="00890750">
                    <w:rPr>
                      <w:rFonts w:ascii="Times New Roman" w:hAnsi="Times New Roman" w:cs="Times New Roman"/>
                      <w:sz w:val="16"/>
                      <w:szCs w:val="16"/>
                    </w:rPr>
                    <w:t>]*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 xml:space="preserve">) </w:t>
                  </w:r>
                </w:p>
              </w:tc>
              <w:tc>
                <w:tcPr>
                  <w:tcW w:w="1132" w:type="pct"/>
                  <w:tcBorders>
                    <w:top w:val="single" w:sz="6" w:space="0" w:color="000000"/>
                    <w:left w:val="single" w:sz="6" w:space="0" w:color="000000"/>
                    <w:bottom w:val="single" w:sz="6" w:space="0" w:color="000000"/>
                    <w:right w:val="single" w:sz="6" w:space="0" w:color="000000"/>
                  </w:tcBorders>
                  <w:vAlign w:val="center"/>
                </w:tcPr>
                <w:p w14:paraId="10A63712"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39B781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(131)</w:t>
                  </w:r>
                </w:p>
              </w:tc>
              <w:tc>
                <w:tcPr>
                  <w:tcW w:w="1108" w:type="pct"/>
                  <w:tcBorders>
                    <w:top w:val="single" w:sz="6" w:space="0" w:color="000000"/>
                    <w:left w:val="single" w:sz="6" w:space="0" w:color="000000"/>
                    <w:bottom w:val="single" w:sz="6" w:space="0" w:color="000000"/>
                    <w:right w:val="single" w:sz="6" w:space="0" w:color="000000"/>
                  </w:tcBorders>
                  <w:vAlign w:val="center"/>
                </w:tcPr>
                <w:p w14:paraId="0E5B004C"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OR: 2.50 </w:t>
                  </w:r>
                  <w:r w:rsidRPr="00890750">
                    <w:rPr>
                      <w:rStyle w:val="block"/>
                      <w:rFonts w:ascii="Times New Roman" w:eastAsia="Times New Roman" w:hAnsi="Times New Roman" w:cs="Times New Roman"/>
                      <w:bCs/>
                      <w:sz w:val="16"/>
                      <w:szCs w:val="16"/>
                    </w:rPr>
                    <w:t>(1.20 a 5.10)</w:t>
                  </w:r>
                </w:p>
              </w:tc>
              <w:tc>
                <w:tcPr>
                  <w:tcW w:w="1492" w:type="pct"/>
                  <w:tcBorders>
                    <w:top w:val="single" w:sz="6" w:space="0" w:color="000000"/>
                    <w:left w:val="single" w:sz="6" w:space="0" w:color="000000"/>
                    <w:bottom w:val="single" w:sz="6" w:space="0" w:color="000000"/>
                    <w:right w:val="single" w:sz="6" w:space="0" w:color="000000"/>
                  </w:tcBorders>
                  <w:vAlign w:val="center"/>
                </w:tcPr>
                <w:p w14:paraId="54271356"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bCs/>
                      <w:sz w:val="16"/>
                      <w:szCs w:val="16"/>
                    </w:rPr>
                    <w:t xml:space="preserve">225 más por 1000 </w:t>
                  </w:r>
                  <w:r w:rsidRPr="00890750">
                    <w:rPr>
                      <w:rFonts w:ascii="Times New Roman" w:hAnsi="Times New Roman" w:cs="Times New Roman"/>
                      <w:sz w:val="16"/>
                      <w:szCs w:val="16"/>
                    </w:rPr>
                    <w:t>(de 44 más a 376 más)</w:t>
                  </w:r>
                </w:p>
              </w:tc>
            </w:tr>
          </w:tbl>
          <w:p w14:paraId="623A3C9D" w14:textId="77777777" w:rsidR="00406148" w:rsidRPr="00890750" w:rsidRDefault="00406148" w:rsidP="002E1B40">
            <w:pPr>
              <w:rPr>
                <w:rFonts w:ascii="Times New Roman" w:eastAsia="Times New Roman" w:hAnsi="Times New Roman" w:cs="Times New Roman"/>
                <w:sz w:val="16"/>
                <w:szCs w:val="16"/>
              </w:rPr>
            </w:pPr>
          </w:p>
        </w:tc>
        <w:tc>
          <w:tcPr>
            <w:tcW w:w="2546" w:type="dxa"/>
            <w:hideMark/>
          </w:tcPr>
          <w:p w14:paraId="6F3434F7" w14:textId="77777777" w:rsidR="00406148" w:rsidRPr="00890750" w:rsidRDefault="00406148" w:rsidP="002E1B40">
            <w:pPr>
              <w:rPr>
                <w:rFonts w:ascii="Times New Roman" w:eastAsia="Times New Roman" w:hAnsi="Times New Roman" w:cs="Times New Roman"/>
                <w:sz w:val="16"/>
                <w:szCs w:val="16"/>
              </w:rPr>
            </w:pPr>
            <w:bookmarkStart w:id="21" w:name="_Hlk86738701"/>
            <w:r w:rsidRPr="00890750">
              <w:rPr>
                <w:rFonts w:ascii="Times New Roman" w:eastAsia="Times New Roman" w:hAnsi="Times New Roman" w:cs="Times New Roman"/>
                <w:sz w:val="16"/>
                <w:szCs w:val="16"/>
              </w:rPr>
              <w:t>Si brindamos MMF más CS a 1000 personas en lugar de brindar CYC endovenosa más CS, posiblemente causaríamos 225 casos más de respuesta renal parcial en población hispana (IC95%: +44 a +376) pero esto es incierto. En contraste, posiblemente no modificaríamos la mortalidad ni la respuesta renal completa pero esto es incierto.</w:t>
            </w:r>
          </w:p>
          <w:bookmarkEnd w:id="21"/>
          <w:p w14:paraId="40E0D114" w14:textId="77777777" w:rsidR="00406148" w:rsidRPr="00890750" w:rsidRDefault="00406148" w:rsidP="002E1B40">
            <w:pPr>
              <w:rPr>
                <w:rFonts w:ascii="Times New Roman" w:eastAsia="Times New Roman" w:hAnsi="Times New Roman" w:cs="Times New Roman"/>
                <w:sz w:val="16"/>
                <w:szCs w:val="16"/>
              </w:rPr>
            </w:pPr>
          </w:p>
          <w:p w14:paraId="0BC1D518"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beneficios se consideraron pequeños (puesto que el tamaño del efecto sobre la respuesta renal parcial en hispanos no sería despreciable</w:t>
            </w:r>
            <w:r w:rsidRPr="00890750">
              <w:rPr>
                <w:rFonts w:ascii="Times New Roman" w:hAnsi="Times New Roman" w:cs="Times New Roman"/>
              </w:rPr>
              <w:t xml:space="preserve"> </w:t>
            </w:r>
            <w:r w:rsidRPr="00890750">
              <w:rPr>
                <w:rFonts w:ascii="Times New Roman" w:eastAsia="Times New Roman" w:hAnsi="Times New Roman" w:cs="Times New Roman"/>
                <w:sz w:val="16"/>
                <w:szCs w:val="16"/>
              </w:rPr>
              <w:t>y es incierto si modifique la mortalidad o respuesta renal completa).</w:t>
            </w:r>
          </w:p>
          <w:p w14:paraId="2618B19E" w14:textId="77777777" w:rsidR="00406148" w:rsidRPr="00890750" w:rsidRDefault="00406148" w:rsidP="002E1B40">
            <w:pPr>
              <w:rPr>
                <w:rFonts w:ascii="Times New Roman" w:eastAsia="Times New Roman" w:hAnsi="Times New Roman" w:cs="Times New Roman"/>
                <w:sz w:val="16"/>
                <w:szCs w:val="16"/>
              </w:rPr>
            </w:pPr>
          </w:p>
          <w:p w14:paraId="1C62C135" w14:textId="77777777" w:rsidR="00406148" w:rsidRPr="00890750" w:rsidRDefault="00406148" w:rsidP="002E1B40">
            <w:pPr>
              <w:rPr>
                <w:rFonts w:ascii="Times New Roman" w:eastAsia="Times New Roman" w:hAnsi="Times New Roman" w:cs="Times New Roman"/>
                <w:sz w:val="16"/>
                <w:szCs w:val="16"/>
              </w:rPr>
            </w:pPr>
          </w:p>
        </w:tc>
      </w:tr>
      <w:tr w:rsidR="00406148" w:rsidRPr="00890750" w14:paraId="5AF26FC6" w14:textId="77777777" w:rsidTr="002E1B40">
        <w:tc>
          <w:tcPr>
            <w:tcW w:w="9355" w:type="dxa"/>
            <w:gridSpan w:val="3"/>
            <w:shd w:val="clear" w:color="auto" w:fill="BFBFBF" w:themeFill="background1" w:themeFillShade="BF"/>
            <w:hideMark/>
          </w:tcPr>
          <w:p w14:paraId="36C4298A"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1E7A754B"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406148" w:rsidRPr="00890750" w14:paraId="2B4EB64A" w14:textId="77777777" w:rsidTr="002E1B40">
        <w:tc>
          <w:tcPr>
            <w:tcW w:w="1985" w:type="dxa"/>
            <w:shd w:val="clear" w:color="auto" w:fill="BFBFBF" w:themeFill="background1" w:themeFillShade="BF"/>
            <w:hideMark/>
          </w:tcPr>
          <w:p w14:paraId="21B6DB3E"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F05AAF8"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77CD6F2"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159E7904" w14:textId="77777777" w:rsidTr="002E1B40">
        <w:trPr>
          <w:trHeight w:val="1068"/>
        </w:trPr>
        <w:tc>
          <w:tcPr>
            <w:tcW w:w="1985" w:type="dxa"/>
            <w:hideMark/>
          </w:tcPr>
          <w:p w14:paraId="05B40D74"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406148" w:rsidRPr="00890750" w14:paraId="0BD100DE"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774C313"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56CA8FE" w14:textId="77777777" w:rsidR="00406148" w:rsidRPr="00890750" w:rsidRDefault="0040614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49BB9C4"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5327576" w14:textId="77777777" w:rsidR="00406148" w:rsidRPr="00890750" w:rsidRDefault="0040614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406148" w:rsidRPr="00890750" w14:paraId="1533EE06"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6C1B05AF"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63B5FDE3"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57D9DC48"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5BE4A8CC"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(168)</w:t>
                  </w:r>
                </w:p>
              </w:tc>
              <w:tc>
                <w:tcPr>
                  <w:tcW w:w="1108" w:type="pct"/>
                  <w:tcBorders>
                    <w:top w:val="single" w:sz="6" w:space="0" w:color="000000"/>
                    <w:left w:val="single" w:sz="6" w:space="0" w:color="000000"/>
                    <w:bottom w:val="single" w:sz="6" w:space="0" w:color="000000"/>
                    <w:right w:val="single" w:sz="6" w:space="0" w:color="000000"/>
                  </w:tcBorders>
                  <w:vAlign w:val="center"/>
                  <w:hideMark/>
                </w:tcPr>
                <w:p w14:paraId="6E2C7080"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OR: 0.08</w:t>
                  </w:r>
                </w:p>
                <w:p w14:paraId="39E4C8E6" w14:textId="77777777" w:rsidR="00406148" w:rsidRPr="00890750" w:rsidRDefault="00406148"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Cs/>
                      <w:sz w:val="16"/>
                      <w:szCs w:val="16"/>
                    </w:rPr>
                    <w:t>(0.30 a 2.00)</w:t>
                  </w:r>
                </w:p>
              </w:tc>
              <w:tc>
                <w:tcPr>
                  <w:tcW w:w="1492" w:type="pct"/>
                  <w:tcBorders>
                    <w:top w:val="single" w:sz="6" w:space="0" w:color="000000"/>
                    <w:left w:val="single" w:sz="6" w:space="0" w:color="000000"/>
                    <w:bottom w:val="single" w:sz="6" w:space="0" w:color="000000"/>
                    <w:right w:val="single" w:sz="6" w:space="0" w:color="000000"/>
                  </w:tcBorders>
                  <w:vAlign w:val="center"/>
                </w:tcPr>
                <w:p w14:paraId="18FBF6B3" w14:textId="77777777" w:rsidR="00406148" w:rsidRPr="00890750" w:rsidRDefault="0040614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NE</w:t>
                  </w:r>
                </w:p>
              </w:tc>
            </w:tr>
          </w:tbl>
          <w:p w14:paraId="043F0A1D" w14:textId="77777777" w:rsidR="00406148" w:rsidRPr="00890750" w:rsidRDefault="00406148" w:rsidP="002E1B40">
            <w:pPr>
              <w:pStyle w:val="Prrafodelista"/>
              <w:ind w:left="0"/>
              <w:rPr>
                <w:rFonts w:eastAsia="Times New Roman" w:cs="Times New Roman"/>
                <w:sz w:val="16"/>
                <w:szCs w:val="16"/>
              </w:rPr>
            </w:pPr>
          </w:p>
        </w:tc>
        <w:tc>
          <w:tcPr>
            <w:tcW w:w="2546" w:type="dxa"/>
            <w:hideMark/>
          </w:tcPr>
          <w:p w14:paraId="0173BB47" w14:textId="77777777" w:rsidR="00406148" w:rsidRPr="00890750" w:rsidRDefault="00406148" w:rsidP="002E1B40">
            <w:pPr>
              <w:rPr>
                <w:rFonts w:ascii="Times New Roman" w:eastAsia="Times New Roman" w:hAnsi="Times New Roman" w:cs="Times New Roman"/>
                <w:sz w:val="16"/>
                <w:szCs w:val="16"/>
              </w:rPr>
            </w:pPr>
            <w:bookmarkStart w:id="22" w:name="_Hlk86738751"/>
            <w:r w:rsidRPr="00890750">
              <w:rPr>
                <w:rFonts w:ascii="Times New Roman" w:eastAsia="Times New Roman" w:hAnsi="Times New Roman" w:cs="Times New Roman"/>
                <w:sz w:val="16"/>
                <w:szCs w:val="16"/>
              </w:rPr>
              <w:t>Si brindamos MMF más GC a 1000 personas en lugar de brindar CYC endovenosa más GC, posiblemente no modificaríamos el riesgo de infección de cualquier tipo pero esto es incierto.</w:t>
            </w:r>
          </w:p>
          <w:bookmarkEnd w:id="22"/>
          <w:p w14:paraId="4FE443DF" w14:textId="77777777" w:rsidR="00406148" w:rsidRPr="00890750" w:rsidRDefault="00406148" w:rsidP="002E1B40">
            <w:pPr>
              <w:rPr>
                <w:rFonts w:ascii="Times New Roman" w:eastAsia="Times New Roman" w:hAnsi="Times New Roman" w:cs="Times New Roman"/>
                <w:sz w:val="16"/>
                <w:szCs w:val="16"/>
              </w:rPr>
            </w:pPr>
          </w:p>
          <w:p w14:paraId="030C9AE2"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daños se consideraron triviales (puesto que el tamaño del efecto sobre la infección de cualquier tipo posiblemente sea similar con el uso de ambas terapias).</w:t>
            </w:r>
          </w:p>
        </w:tc>
      </w:tr>
      <w:tr w:rsidR="00406148" w:rsidRPr="00890750" w14:paraId="2E77B946" w14:textId="77777777" w:rsidTr="002E1B40">
        <w:tc>
          <w:tcPr>
            <w:tcW w:w="9355" w:type="dxa"/>
            <w:gridSpan w:val="3"/>
            <w:shd w:val="clear" w:color="auto" w:fill="BFBFBF" w:themeFill="background1" w:themeFillShade="BF"/>
            <w:hideMark/>
          </w:tcPr>
          <w:p w14:paraId="7B9548AC"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2911E480"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406148" w:rsidRPr="00890750" w14:paraId="0A2C7A0A" w14:textId="77777777" w:rsidTr="002E1B40">
        <w:tc>
          <w:tcPr>
            <w:tcW w:w="1985" w:type="dxa"/>
            <w:shd w:val="clear" w:color="auto" w:fill="BFBFBF" w:themeFill="background1" w:themeFillShade="BF"/>
            <w:hideMark/>
          </w:tcPr>
          <w:p w14:paraId="420B83CD"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ECC335A"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ADAE269"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29230AC1" w14:textId="77777777" w:rsidTr="002E1B40">
        <w:trPr>
          <w:trHeight w:val="268"/>
        </w:trPr>
        <w:tc>
          <w:tcPr>
            <w:tcW w:w="1985" w:type="dxa"/>
            <w:hideMark/>
          </w:tcPr>
          <w:p w14:paraId="67528555"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928"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792"/>
              <w:gridCol w:w="1287"/>
              <w:gridCol w:w="1447"/>
            </w:tblGrid>
            <w:tr w:rsidR="00406148" w:rsidRPr="00890750" w14:paraId="13A3C4AB" w14:textId="77777777" w:rsidTr="002E1B40">
              <w:trPr>
                <w:cantSplit/>
                <w:trHeight w:val="137"/>
              </w:trPr>
              <w:tc>
                <w:tcPr>
                  <w:tcW w:w="19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D1F474" w14:textId="77777777" w:rsidR="00406148" w:rsidRPr="00890750" w:rsidRDefault="00406148"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42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89BF989" w14:textId="77777777" w:rsidR="00406148" w:rsidRPr="00890750" w:rsidRDefault="00406148"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59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2C0A5C1" w14:textId="77777777" w:rsidR="00406148" w:rsidRPr="00890750" w:rsidRDefault="00406148"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406148" w:rsidRPr="00890750" w14:paraId="7D12CC6C" w14:textId="77777777" w:rsidTr="002E1B40">
              <w:trPr>
                <w:cantSplit/>
                <w:trHeight w:val="208"/>
              </w:trPr>
              <w:tc>
                <w:tcPr>
                  <w:tcW w:w="1980" w:type="pct"/>
                  <w:tcBorders>
                    <w:top w:val="single" w:sz="6" w:space="0" w:color="000000"/>
                    <w:left w:val="single" w:sz="6" w:space="0" w:color="000000"/>
                    <w:bottom w:val="single" w:sz="6" w:space="0" w:color="000000"/>
                    <w:right w:val="single" w:sz="6" w:space="0" w:color="000000"/>
                  </w:tcBorders>
                  <w:vAlign w:val="center"/>
                </w:tcPr>
                <w:p w14:paraId="0CBC88A6"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422" w:type="pct"/>
                  <w:tcBorders>
                    <w:top w:val="single" w:sz="6" w:space="0" w:color="000000"/>
                    <w:left w:val="single" w:sz="6" w:space="0" w:color="000000"/>
                    <w:bottom w:val="single" w:sz="6" w:space="0" w:color="000000"/>
                    <w:right w:val="single" w:sz="6" w:space="0" w:color="000000"/>
                  </w:tcBorders>
                  <w:vAlign w:val="center"/>
                </w:tcPr>
                <w:p w14:paraId="37D30872"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599" w:type="pct"/>
                  <w:tcBorders>
                    <w:top w:val="single" w:sz="6" w:space="0" w:color="000000"/>
                    <w:left w:val="single" w:sz="6" w:space="0" w:color="000000"/>
                    <w:bottom w:val="single" w:sz="6" w:space="0" w:color="000000"/>
                    <w:right w:val="single" w:sz="6" w:space="0" w:color="000000"/>
                  </w:tcBorders>
                  <w:vAlign w:val="center"/>
                </w:tcPr>
                <w:p w14:paraId="35F7C379"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06970506" w14:textId="77777777" w:rsidTr="002E1B40">
              <w:trPr>
                <w:cantSplit/>
                <w:trHeight w:val="265"/>
              </w:trPr>
              <w:tc>
                <w:tcPr>
                  <w:tcW w:w="1980" w:type="pct"/>
                  <w:tcBorders>
                    <w:top w:val="single" w:sz="6" w:space="0" w:color="000000"/>
                    <w:left w:val="single" w:sz="6" w:space="0" w:color="000000"/>
                    <w:bottom w:val="single" w:sz="6" w:space="0" w:color="000000"/>
                    <w:right w:val="single" w:sz="6" w:space="0" w:color="000000"/>
                  </w:tcBorders>
                  <w:vAlign w:val="center"/>
                </w:tcPr>
                <w:p w14:paraId="553958C6"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Respuesta renal completa </w:t>
                  </w:r>
                </w:p>
                <w:p w14:paraId="140F826B"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422" w:type="pct"/>
                  <w:tcBorders>
                    <w:top w:val="single" w:sz="6" w:space="0" w:color="000000"/>
                    <w:left w:val="single" w:sz="6" w:space="0" w:color="000000"/>
                    <w:bottom w:val="single" w:sz="6" w:space="0" w:color="000000"/>
                    <w:right w:val="single" w:sz="6" w:space="0" w:color="000000"/>
                  </w:tcBorders>
                  <w:vAlign w:val="center"/>
                  <w:hideMark/>
                </w:tcPr>
                <w:p w14:paraId="320AF839" w14:textId="77777777" w:rsidR="00406148" w:rsidRPr="00890750" w:rsidRDefault="00406148"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599" w:type="pct"/>
                  <w:tcBorders>
                    <w:top w:val="single" w:sz="6" w:space="0" w:color="000000"/>
                    <w:left w:val="single" w:sz="6" w:space="0" w:color="000000"/>
                    <w:bottom w:val="single" w:sz="6" w:space="0" w:color="000000"/>
                    <w:right w:val="single" w:sz="6" w:space="0" w:color="000000"/>
                  </w:tcBorders>
                  <w:vAlign w:val="center"/>
                  <w:hideMark/>
                </w:tcPr>
                <w:p w14:paraId="69E162C5"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406148" w:rsidRPr="00890750" w14:paraId="18E3BCC9" w14:textId="77777777" w:rsidTr="002E1B40">
              <w:trPr>
                <w:cantSplit/>
                <w:trHeight w:val="265"/>
              </w:trPr>
              <w:tc>
                <w:tcPr>
                  <w:tcW w:w="1980" w:type="pct"/>
                  <w:tcBorders>
                    <w:top w:val="single" w:sz="6" w:space="0" w:color="000000"/>
                    <w:left w:val="single" w:sz="6" w:space="0" w:color="000000"/>
                    <w:bottom w:val="single" w:sz="6" w:space="0" w:color="000000"/>
                    <w:right w:val="single" w:sz="6" w:space="0" w:color="000000"/>
                  </w:tcBorders>
                  <w:vAlign w:val="center"/>
                </w:tcPr>
                <w:p w14:paraId="6AA86868"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59BA4495"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b/>
                      <w:bCs/>
                      <w:sz w:val="16"/>
                      <w:szCs w:val="16"/>
                    </w:rPr>
                    <w:t>En hispanos</w:t>
                  </w:r>
                  <w:r w:rsidRPr="00890750">
                    <w:rPr>
                      <w:rFonts w:ascii="Times New Roman" w:hAnsi="Times New Roman" w:cs="Times New Roman"/>
                      <w:sz w:val="16"/>
                      <w:szCs w:val="16"/>
                    </w:rPr>
                    <w:t>]* (</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422" w:type="pct"/>
                  <w:tcBorders>
                    <w:top w:val="single" w:sz="6" w:space="0" w:color="000000"/>
                    <w:left w:val="single" w:sz="6" w:space="0" w:color="000000"/>
                    <w:bottom w:val="single" w:sz="6" w:space="0" w:color="000000"/>
                    <w:right w:val="single" w:sz="6" w:space="0" w:color="000000"/>
                  </w:tcBorders>
                  <w:vAlign w:val="center"/>
                </w:tcPr>
                <w:p w14:paraId="59E5EA0F"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599" w:type="pct"/>
                  <w:tcBorders>
                    <w:top w:val="single" w:sz="6" w:space="0" w:color="000000"/>
                    <w:left w:val="single" w:sz="6" w:space="0" w:color="000000"/>
                    <w:bottom w:val="single" w:sz="6" w:space="0" w:color="000000"/>
                    <w:right w:val="single" w:sz="6" w:space="0" w:color="000000"/>
                  </w:tcBorders>
                  <w:vAlign w:val="center"/>
                </w:tcPr>
                <w:p w14:paraId="64512ACC"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406148" w:rsidRPr="00890750" w14:paraId="776A9C56" w14:textId="77777777" w:rsidTr="002E1B40">
              <w:trPr>
                <w:cantSplit/>
                <w:trHeight w:val="265"/>
              </w:trPr>
              <w:tc>
                <w:tcPr>
                  <w:tcW w:w="1980" w:type="pct"/>
                  <w:tcBorders>
                    <w:top w:val="single" w:sz="6" w:space="0" w:color="000000"/>
                    <w:left w:val="single" w:sz="6" w:space="0" w:color="000000"/>
                    <w:bottom w:val="single" w:sz="6" w:space="0" w:color="000000"/>
                    <w:right w:val="single" w:sz="6" w:space="0" w:color="000000"/>
                  </w:tcBorders>
                  <w:vAlign w:val="center"/>
                </w:tcPr>
                <w:p w14:paraId="73CE3B57" w14:textId="77777777" w:rsidR="00406148" w:rsidRPr="00890750" w:rsidRDefault="0040614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Infección de cualquier tipo</w:t>
                  </w:r>
                </w:p>
                <w:p w14:paraId="49C76E05" w14:textId="77777777" w:rsidR="00406148" w:rsidRPr="00890750" w:rsidRDefault="00406148"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sz w:val="16"/>
                      <w:szCs w:val="16"/>
                    </w:rPr>
                    <w:t>seguimiento: 6 meses</w:t>
                  </w:r>
                  <w:r w:rsidRPr="00890750">
                    <w:rPr>
                      <w:rFonts w:ascii="Times New Roman" w:hAnsi="Times New Roman" w:cs="Times New Roman"/>
                      <w:sz w:val="16"/>
                      <w:szCs w:val="16"/>
                    </w:rPr>
                    <w:t>)</w:t>
                  </w:r>
                </w:p>
              </w:tc>
              <w:tc>
                <w:tcPr>
                  <w:tcW w:w="1422" w:type="pct"/>
                  <w:tcBorders>
                    <w:top w:val="single" w:sz="6" w:space="0" w:color="000000"/>
                    <w:left w:val="single" w:sz="6" w:space="0" w:color="000000"/>
                    <w:bottom w:val="single" w:sz="6" w:space="0" w:color="000000"/>
                    <w:right w:val="single" w:sz="6" w:space="0" w:color="000000"/>
                  </w:tcBorders>
                  <w:vAlign w:val="center"/>
                </w:tcPr>
                <w:p w14:paraId="02D48193" w14:textId="77777777" w:rsidR="00406148" w:rsidRPr="00890750" w:rsidRDefault="0040614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599" w:type="pct"/>
                  <w:tcBorders>
                    <w:top w:val="single" w:sz="6" w:space="0" w:color="000000"/>
                    <w:left w:val="single" w:sz="6" w:space="0" w:color="000000"/>
                    <w:bottom w:val="single" w:sz="6" w:space="0" w:color="000000"/>
                    <w:right w:val="single" w:sz="6" w:space="0" w:color="000000"/>
                  </w:tcBorders>
                  <w:vAlign w:val="center"/>
                </w:tcPr>
                <w:p w14:paraId="2D7B8A05" w14:textId="77777777" w:rsidR="00406148" w:rsidRPr="00890750" w:rsidRDefault="0040614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bl>
          <w:p w14:paraId="4FFC7AC3" w14:textId="77777777" w:rsidR="00406148" w:rsidRPr="00890750" w:rsidRDefault="00406148" w:rsidP="002E1B40">
            <w:pPr>
              <w:rPr>
                <w:rFonts w:ascii="Times New Roman" w:eastAsia="Times New Roman" w:hAnsi="Times New Roman" w:cs="Times New Roman"/>
                <w:sz w:val="16"/>
                <w:szCs w:val="16"/>
              </w:rPr>
            </w:pPr>
          </w:p>
        </w:tc>
        <w:tc>
          <w:tcPr>
            <w:tcW w:w="2546" w:type="dxa"/>
            <w:hideMark/>
          </w:tcPr>
          <w:p w14:paraId="23FE7DDB"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Entre los outcomes críticos, la menor certeza fue muy baja.</w:t>
            </w:r>
          </w:p>
          <w:p w14:paraId="752F0D6D" w14:textId="77777777" w:rsidR="00406148" w:rsidRPr="00890750" w:rsidRDefault="00406148" w:rsidP="002E1B40">
            <w:pPr>
              <w:rPr>
                <w:rFonts w:ascii="Times New Roman" w:eastAsia="Times New Roman" w:hAnsi="Times New Roman" w:cs="Times New Roman"/>
                <w:sz w:val="16"/>
                <w:szCs w:val="16"/>
              </w:rPr>
            </w:pPr>
          </w:p>
        </w:tc>
      </w:tr>
      <w:tr w:rsidR="00406148" w:rsidRPr="00890750" w14:paraId="12912C8C" w14:textId="77777777" w:rsidTr="002E1B40">
        <w:tc>
          <w:tcPr>
            <w:tcW w:w="9355" w:type="dxa"/>
            <w:gridSpan w:val="3"/>
            <w:shd w:val="clear" w:color="auto" w:fill="BFBFBF" w:themeFill="background1" w:themeFillShade="BF"/>
            <w:hideMark/>
          </w:tcPr>
          <w:p w14:paraId="40606734"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4D640E9B"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406148" w:rsidRPr="00890750" w14:paraId="6CA7ED87" w14:textId="77777777" w:rsidTr="002E1B40">
        <w:tc>
          <w:tcPr>
            <w:tcW w:w="1985" w:type="dxa"/>
            <w:shd w:val="clear" w:color="auto" w:fill="BFBFBF" w:themeFill="background1" w:themeFillShade="BF"/>
            <w:hideMark/>
          </w:tcPr>
          <w:p w14:paraId="6666C156"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F13EF37"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ACCC4D6"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4045EF2D" w14:textId="77777777" w:rsidTr="002E1B40">
        <w:tc>
          <w:tcPr>
            <w:tcW w:w="1985" w:type="dxa"/>
            <w:hideMark/>
          </w:tcPr>
          <w:p w14:paraId="01503F32" w14:textId="77777777" w:rsidR="00406148" w:rsidRPr="00890750" w:rsidRDefault="00406148"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 xml:space="preserve">Probablemente </w:t>
            </w:r>
            <w:r w:rsidRPr="00890750">
              <w:rPr>
                <w:rStyle w:val="option-label"/>
                <w:rFonts w:ascii="Times New Roman" w:eastAsia="Times New Roman" w:hAnsi="Times New Roman" w:cs="Times New Roman"/>
                <w:b/>
                <w:bCs/>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b/>
                <w:sz w:val="16"/>
                <w:szCs w:val="16"/>
              </w:rPr>
              <w:t> </w:t>
            </w:r>
            <w:r w:rsidRPr="00890750">
              <w:rPr>
                <w:rFonts w:ascii="Times New Roman" w:eastAsia="Times New Roman" w:hAnsi="Times New Roman" w:cs="Times New Roman"/>
                <w:bCs/>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7E950B0C"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36D5B9CE"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No se evaluaron los desenlaces de falla renal (estadio G5), respuesta renal completa, recaída renal, función renal estable, actividad de la enfermedad, duplicación de la creatinina sérica, infección por virus Herpes Zoster, falla ovárica, irregularidad menstrual, leucopenia, alopecia, ni eventos adversos gastrointestinales, sobre todo en población hispana. Por ello, probablemente no se evaluaron todos los desenlaces de daño para los pacientes.</w:t>
            </w:r>
          </w:p>
        </w:tc>
      </w:tr>
      <w:tr w:rsidR="00406148" w:rsidRPr="00890750" w14:paraId="04BCC752" w14:textId="77777777" w:rsidTr="002E1B40">
        <w:tc>
          <w:tcPr>
            <w:tcW w:w="9355" w:type="dxa"/>
            <w:gridSpan w:val="3"/>
            <w:shd w:val="clear" w:color="auto" w:fill="BFBFBF" w:themeFill="background1" w:themeFillShade="BF"/>
            <w:hideMark/>
          </w:tcPr>
          <w:p w14:paraId="55F554EF"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3FC82885"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7CC74C08"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406148" w:rsidRPr="00890750" w14:paraId="59427A62" w14:textId="77777777" w:rsidTr="002E1B40">
        <w:tc>
          <w:tcPr>
            <w:tcW w:w="1985" w:type="dxa"/>
            <w:shd w:val="clear" w:color="auto" w:fill="BFBFBF" w:themeFill="background1" w:themeFillShade="BF"/>
            <w:hideMark/>
          </w:tcPr>
          <w:p w14:paraId="5937445E"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846B11A"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B04FBF4"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0196F6FD" w14:textId="77777777" w:rsidTr="002E1B40">
        <w:trPr>
          <w:trHeight w:val="502"/>
        </w:trPr>
        <w:tc>
          <w:tcPr>
            <w:tcW w:w="1985" w:type="dxa"/>
            <w:hideMark/>
          </w:tcPr>
          <w:p w14:paraId="665DEB06" w14:textId="77777777" w:rsidR="00406148" w:rsidRPr="00890750" w:rsidRDefault="00406148"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b/>
                <w:sz w:val="16"/>
                <w:szCs w:val="16"/>
              </w:rPr>
              <w:t> </w:t>
            </w:r>
            <w:r w:rsidRPr="00890750">
              <w:rPr>
                <w:rStyle w:val="option-label"/>
                <w:rFonts w:ascii="Times New Roman" w:eastAsia="Times New Roman" w:hAnsi="Times New Roman" w:cs="Times New Roman"/>
                <w:b/>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3C0E34D3"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080D4EDC"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desenlaces importantes para los pacientes, y la certeza de la evidencia, el GEG consideró que el balance probablemente favorezca al uso de MMF más GC en lugar del uso de CYC endovenosa más GC.</w:t>
            </w:r>
          </w:p>
        </w:tc>
      </w:tr>
      <w:tr w:rsidR="00406148" w:rsidRPr="00890750" w14:paraId="7BDA71E8" w14:textId="77777777" w:rsidTr="002E1B40">
        <w:tc>
          <w:tcPr>
            <w:tcW w:w="9355" w:type="dxa"/>
            <w:gridSpan w:val="3"/>
            <w:shd w:val="clear" w:color="auto" w:fill="BFBFBF" w:themeFill="background1" w:themeFillShade="BF"/>
            <w:hideMark/>
          </w:tcPr>
          <w:p w14:paraId="178DE9B5"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3A4B7529"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406148" w:rsidRPr="00890750" w14:paraId="17562BB5" w14:textId="77777777" w:rsidTr="002E1B40">
        <w:tc>
          <w:tcPr>
            <w:tcW w:w="1985" w:type="dxa"/>
            <w:shd w:val="clear" w:color="auto" w:fill="BFBFBF" w:themeFill="background1" w:themeFillShade="BF"/>
            <w:hideMark/>
          </w:tcPr>
          <w:p w14:paraId="0650C8DF"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436C297"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3D401CF"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7698176D" w14:textId="77777777" w:rsidTr="002E1B40">
        <w:trPr>
          <w:trHeight w:val="2400"/>
        </w:trPr>
        <w:tc>
          <w:tcPr>
            <w:tcW w:w="1985" w:type="dxa"/>
            <w:hideMark/>
          </w:tcPr>
          <w:p w14:paraId="5FD7797F"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b/>
                <w:sz w:val="16"/>
                <w:szCs w:val="16"/>
                <w:lang w:val="es-MX"/>
              </w:rPr>
              <w:t> </w:t>
            </w:r>
            <w:r w:rsidRPr="00890750">
              <w:rPr>
                <w:rStyle w:val="option-label"/>
                <w:rFonts w:ascii="Times New Roman" w:eastAsia="Times New Roman" w:hAnsi="Times New Roman" w:cs="Times New Roman"/>
                <w:b/>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685CE68F"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4F05EB97" w14:textId="77777777" w:rsidR="00406148" w:rsidRPr="00890750" w:rsidRDefault="00406148" w:rsidP="002E1B40">
            <w:pPr>
              <w:rPr>
                <w:rFonts w:ascii="Times New Roman" w:eastAsia="Times New Roman" w:hAnsi="Times New Roman" w:cs="Times New Roman"/>
                <w:b/>
                <w:sz w:val="16"/>
                <w:szCs w:val="16"/>
                <w:lang w:val="es-MX"/>
              </w:rPr>
            </w:pPr>
          </w:p>
          <w:p w14:paraId="312BF26C" w14:textId="77777777" w:rsidR="00406148" w:rsidRPr="00890750" w:rsidRDefault="00406148"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t xml:space="preserve">A. Micofenolato </w:t>
            </w:r>
            <w:proofErr w:type="spellStart"/>
            <w:r w:rsidRPr="00890750">
              <w:rPr>
                <w:rFonts w:ascii="Times New Roman" w:eastAsia="Times New Roman" w:hAnsi="Times New Roman" w:cs="Times New Roman"/>
                <w:b/>
                <w:i/>
                <w:iCs/>
                <w:sz w:val="16"/>
                <w:szCs w:val="16"/>
              </w:rPr>
              <w:t>mofetilo</w:t>
            </w:r>
            <w:proofErr w:type="spellEnd"/>
          </w:p>
          <w:p w14:paraId="7DFFE8A8" w14:textId="77777777" w:rsidR="00406148" w:rsidRPr="00890750" w:rsidRDefault="00406148"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504</w:t>
            </w:r>
          </w:p>
          <w:p w14:paraId="5D8D638D" w14:textId="77777777" w:rsidR="00406148" w:rsidRPr="00890750" w:rsidRDefault="00406148"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Micofenolato </w:t>
            </w:r>
            <w:proofErr w:type="spellStart"/>
            <w:r w:rsidRPr="00890750">
              <w:rPr>
                <w:rFonts w:eastAsia="Times New Roman" w:cs="Times New Roman"/>
                <w:sz w:val="16"/>
                <w:szCs w:val="16"/>
                <w:lang w:val="es-MX"/>
              </w:rPr>
              <w:t>mofetilo</w:t>
            </w:r>
            <w:proofErr w:type="spellEnd"/>
            <w:r w:rsidRPr="00890750">
              <w:rPr>
                <w:rFonts w:eastAsia="Times New Roman" w:cs="Times New Roman"/>
                <w:sz w:val="16"/>
                <w:szCs w:val="16"/>
                <w:lang w:val="es-MX"/>
              </w:rPr>
              <w:t xml:space="preserve"> 500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0.70 por unidad)</w:t>
            </w:r>
          </w:p>
          <w:p w14:paraId="1430EF11" w14:textId="77777777" w:rsidR="00406148" w:rsidRPr="00890750" w:rsidRDefault="00406148"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Dosis: MMF 2g diario x 6 meses </w:t>
            </w:r>
          </w:p>
          <w:p w14:paraId="345026A9" w14:textId="77777777" w:rsidR="00406148" w:rsidRPr="00890750" w:rsidRDefault="00406148" w:rsidP="002E1B40">
            <w:pPr>
              <w:rPr>
                <w:rFonts w:ascii="Times New Roman" w:eastAsia="Times New Roman" w:hAnsi="Times New Roman" w:cs="Times New Roman"/>
                <w:sz w:val="16"/>
                <w:szCs w:val="16"/>
                <w:lang w:val="es-MX"/>
              </w:rPr>
            </w:pPr>
          </w:p>
          <w:p w14:paraId="01E7DFD0" w14:textId="77777777" w:rsidR="00406148" w:rsidRPr="00890750" w:rsidRDefault="00406148"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B. Ciclofosfamida endovenosa</w:t>
            </w:r>
          </w:p>
          <w:p w14:paraId="3781EDCE"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2 376</w:t>
            </w:r>
          </w:p>
          <w:p w14:paraId="0E8CB702" w14:textId="77777777" w:rsidR="00406148" w:rsidRPr="00890750" w:rsidRDefault="00406148"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47557090" w14:textId="77777777" w:rsidR="00406148" w:rsidRPr="00890750" w:rsidRDefault="00406148"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Dosis: CYC endovenosa 0.5 a 1 g/m2 (1.82 m2 de superficie corporal para una persona de 70 kg) x 6 meses </w:t>
            </w:r>
          </w:p>
          <w:p w14:paraId="33CC1DEE" w14:textId="77777777" w:rsidR="00406148" w:rsidRPr="00890750" w:rsidRDefault="00406148"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38A4F03B" w14:textId="77777777" w:rsidR="00406148" w:rsidRPr="00890750" w:rsidRDefault="00406148" w:rsidP="002E1B40">
            <w:pPr>
              <w:pStyle w:val="Prrafodelista"/>
              <w:ind w:left="887"/>
              <w:rPr>
                <w:rFonts w:eastAsia="Times New Roman" w:cs="Times New Roman"/>
                <w:sz w:val="16"/>
                <w:szCs w:val="16"/>
              </w:rPr>
            </w:pPr>
          </w:p>
          <w:p w14:paraId="2AA0C6D3" w14:textId="77777777" w:rsidR="00406148" w:rsidRPr="00890750" w:rsidRDefault="00406148" w:rsidP="00EB30DB">
            <w:pPr>
              <w:pStyle w:val="Prrafodelista"/>
              <w:numPr>
                <w:ilvl w:val="0"/>
                <w:numId w:val="10"/>
              </w:numPr>
              <w:rPr>
                <w:rFonts w:eastAsia="Times New Roman" w:cs="Times New Roman"/>
                <w:sz w:val="16"/>
                <w:szCs w:val="16"/>
              </w:rPr>
            </w:pPr>
            <w:r w:rsidRPr="00890750">
              <w:rPr>
                <w:rFonts w:eastAsia="Times New Roman" w:cs="Times New Roman"/>
                <w:sz w:val="16"/>
                <w:szCs w:val="16"/>
                <w:lang w:val="es-MX"/>
              </w:rPr>
              <w:t xml:space="preserve">Costo adicional: dispositivos médicos + hospitalización para su aplicación= S/. 2100 </w:t>
            </w:r>
          </w:p>
        </w:tc>
        <w:tc>
          <w:tcPr>
            <w:tcW w:w="2546" w:type="dxa"/>
            <w:hideMark/>
          </w:tcPr>
          <w:p w14:paraId="74F859C0"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MMF sería menos costoso que el uso de CYC endovenosa. Por ello, se consideró que podría generar ahorros moderados.</w:t>
            </w:r>
          </w:p>
        </w:tc>
      </w:tr>
      <w:tr w:rsidR="00406148" w:rsidRPr="00890750" w14:paraId="14995B74" w14:textId="77777777" w:rsidTr="002E1B40">
        <w:tc>
          <w:tcPr>
            <w:tcW w:w="9355" w:type="dxa"/>
            <w:gridSpan w:val="3"/>
            <w:shd w:val="clear" w:color="auto" w:fill="BFBFBF" w:themeFill="background1" w:themeFillShade="BF"/>
            <w:hideMark/>
          </w:tcPr>
          <w:p w14:paraId="43C7BA64"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604669AA"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085088B6" w14:textId="77777777" w:rsidR="00406148" w:rsidRPr="00890750" w:rsidRDefault="00406148"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(Inequidad: desfavorecer a poblaciones vulnerables como mayores de edad, personas de escasos recursos económicos, personas que viven en contextos rurales, personas que tienen escaso acceso a los servicios de salud, etc.)</w:t>
            </w:r>
          </w:p>
        </w:tc>
      </w:tr>
      <w:tr w:rsidR="00406148" w:rsidRPr="00890750" w14:paraId="474C2789" w14:textId="77777777" w:rsidTr="002E1B40">
        <w:tc>
          <w:tcPr>
            <w:tcW w:w="1985" w:type="dxa"/>
            <w:shd w:val="clear" w:color="auto" w:fill="BFBFBF" w:themeFill="background1" w:themeFillShade="BF"/>
            <w:hideMark/>
          </w:tcPr>
          <w:p w14:paraId="5A56207E"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5297A2F"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34132F2"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4EFC998" w14:textId="77777777" w:rsidTr="002E1B40">
        <w:tc>
          <w:tcPr>
            <w:tcW w:w="1985" w:type="dxa"/>
            <w:hideMark/>
          </w:tcPr>
          <w:p w14:paraId="4F958065"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t xml:space="preserve"> </w:t>
            </w:r>
          </w:p>
        </w:tc>
        <w:tc>
          <w:tcPr>
            <w:tcW w:w="4824" w:type="dxa"/>
            <w:hideMark/>
          </w:tcPr>
          <w:p w14:paraId="356B836D"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789DB32D"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ambos fármacos se brindan a poblaciones particulares y manteniendo un adecuado abastecimiento en las distintas redes asistenciales acorde a la carga de pacientes que los requieren, brindar MMF en lugar de CYC endovenosa probablemente no tenga impacto en la equidad.</w:t>
            </w:r>
            <w:r w:rsidRPr="00890750">
              <w:rPr>
                <w:rFonts w:ascii="Times New Roman" w:eastAsia="Times New Roman" w:hAnsi="Times New Roman" w:cs="Times New Roman"/>
                <w:sz w:val="16"/>
                <w:szCs w:val="16"/>
              </w:rPr>
              <w:br/>
            </w:r>
          </w:p>
        </w:tc>
      </w:tr>
      <w:tr w:rsidR="00406148" w:rsidRPr="00890750" w14:paraId="60C89431" w14:textId="77777777" w:rsidTr="002E1B40">
        <w:tc>
          <w:tcPr>
            <w:tcW w:w="9355" w:type="dxa"/>
            <w:gridSpan w:val="3"/>
            <w:shd w:val="clear" w:color="auto" w:fill="BFBFBF" w:themeFill="background1" w:themeFillShade="BF"/>
            <w:hideMark/>
          </w:tcPr>
          <w:p w14:paraId="0E15BCFD"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Aceptabilidad:</w:t>
            </w:r>
          </w:p>
          <w:p w14:paraId="72FFF78B"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406148" w:rsidRPr="00890750" w14:paraId="7EC16F40" w14:textId="77777777" w:rsidTr="002E1B40">
        <w:tc>
          <w:tcPr>
            <w:tcW w:w="1985" w:type="dxa"/>
            <w:shd w:val="clear" w:color="auto" w:fill="BFBFBF" w:themeFill="background1" w:themeFillShade="BF"/>
            <w:hideMark/>
          </w:tcPr>
          <w:p w14:paraId="09EA1005"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37538B9"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30E1826"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F5D629B" w14:textId="77777777" w:rsidTr="002E1B40">
        <w:tc>
          <w:tcPr>
            <w:tcW w:w="1985" w:type="dxa"/>
            <w:hideMark/>
          </w:tcPr>
          <w:p w14:paraId="5DD5D76B"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sz w:val="16"/>
                <w:szCs w:val="16"/>
                <w:lang w:val="es-MX"/>
              </w:rPr>
              <w:t> </w:t>
            </w:r>
            <w:r w:rsidRPr="00890750">
              <w:rPr>
                <w:rStyle w:val="option-label"/>
                <w:rFonts w:ascii="Times New Roman" w:eastAsia="Times New Roman" w:hAnsi="Times New Roman" w:cs="Times New Roman"/>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6FB616BC" w14:textId="77777777" w:rsidR="00406148" w:rsidRPr="00890750" w:rsidRDefault="00406148" w:rsidP="002E1B40">
            <w:pPr>
              <w:rPr>
                <w:rFonts w:ascii="Times New Roman" w:eastAsia="Times New Roman" w:hAnsi="Times New Roman" w:cs="Times New Roman"/>
                <w:sz w:val="16"/>
                <w:szCs w:val="16"/>
                <w:lang w:val="es-MX"/>
              </w:rPr>
            </w:pPr>
          </w:p>
        </w:tc>
        <w:tc>
          <w:tcPr>
            <w:tcW w:w="2546" w:type="dxa"/>
            <w:hideMark/>
          </w:tcPr>
          <w:p w14:paraId="37931598" w14:textId="77777777" w:rsidR="00406148" w:rsidRPr="00890750" w:rsidRDefault="00406148" w:rsidP="002E1B40">
            <w:pPr>
              <w:rPr>
                <w:rFonts w:ascii="Times New Roman" w:eastAsia="Times New Roman" w:hAnsi="Times New Roman" w:cs="Times New Roman"/>
                <w:i/>
                <w:iCs/>
                <w:sz w:val="16"/>
                <w:szCs w:val="16"/>
              </w:rPr>
            </w:pPr>
            <w:r w:rsidRPr="00890750">
              <w:rPr>
                <w:rFonts w:ascii="Times New Roman" w:eastAsia="Times New Roman" w:hAnsi="Times New Roman" w:cs="Times New Roman"/>
                <w:b/>
                <w:i/>
                <w:iCs/>
                <w:sz w:val="16"/>
                <w:szCs w:val="16"/>
              </w:rPr>
              <w:t>Personal de salud</w:t>
            </w:r>
            <w:r w:rsidRPr="00890750">
              <w:rPr>
                <w:rFonts w:ascii="Times New Roman" w:eastAsia="Times New Roman" w:hAnsi="Times New Roman" w:cs="Times New Roman"/>
                <w:i/>
                <w:iCs/>
                <w:sz w:val="16"/>
                <w:szCs w:val="16"/>
              </w:rPr>
              <w:t>:</w:t>
            </w:r>
          </w:p>
          <w:p w14:paraId="20B04642"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Probablemente la mayoría del personal de salud aceptaría brindar MMF el lugar de CYC endovenosa, sobre todo por los potenciales beneficios en población hispana. Sin embargo, dado que el manejo de la NL es individualizado, otro grupo de profesionales podría estar de acuerdo con iniciar brindando CYC endovenosa teniendo en cuenta las contraindicaciones, y otras manifestaciones lúpicas que hagan revalorar la decisión.</w:t>
            </w:r>
          </w:p>
          <w:p w14:paraId="258403E1" w14:textId="77777777" w:rsidR="00406148" w:rsidRPr="00890750" w:rsidRDefault="00406148" w:rsidP="002E1B40">
            <w:pPr>
              <w:rPr>
                <w:rFonts w:ascii="Times New Roman" w:eastAsia="Times New Roman" w:hAnsi="Times New Roman" w:cs="Times New Roman"/>
                <w:sz w:val="16"/>
                <w:szCs w:val="16"/>
              </w:rPr>
            </w:pPr>
          </w:p>
          <w:p w14:paraId="5495A787" w14:textId="77777777" w:rsidR="00406148" w:rsidRPr="00890750" w:rsidRDefault="00406148" w:rsidP="002E1B40">
            <w:pPr>
              <w:rPr>
                <w:rFonts w:ascii="Times New Roman" w:eastAsia="Times New Roman" w:hAnsi="Times New Roman" w:cs="Times New Roman"/>
                <w:i/>
                <w:iCs/>
                <w:sz w:val="16"/>
                <w:szCs w:val="16"/>
              </w:rPr>
            </w:pPr>
            <w:r w:rsidRPr="00890750">
              <w:rPr>
                <w:rFonts w:ascii="Times New Roman" w:eastAsia="Times New Roman" w:hAnsi="Times New Roman" w:cs="Times New Roman"/>
                <w:b/>
                <w:i/>
                <w:iCs/>
                <w:sz w:val="16"/>
                <w:szCs w:val="16"/>
              </w:rPr>
              <w:t>Pacientes</w:t>
            </w:r>
            <w:r w:rsidRPr="00890750">
              <w:rPr>
                <w:rFonts w:ascii="Times New Roman" w:eastAsia="Times New Roman" w:hAnsi="Times New Roman" w:cs="Times New Roman"/>
                <w:i/>
                <w:iCs/>
                <w:sz w:val="16"/>
                <w:szCs w:val="16"/>
              </w:rPr>
              <w:t>:</w:t>
            </w:r>
          </w:p>
          <w:p w14:paraId="0C48C940" w14:textId="77777777" w:rsidR="00406148" w:rsidRPr="00890750" w:rsidRDefault="00406148" w:rsidP="002E1B40">
            <w:pPr>
              <w:rPr>
                <w:rFonts w:ascii="Times New Roman" w:eastAsia="Times New Roman" w:hAnsi="Times New Roman" w:cs="Times New Roman"/>
                <w:bCs/>
                <w:iCs/>
                <w:sz w:val="16"/>
                <w:szCs w:val="16"/>
                <w:lang w:val="es-MX"/>
              </w:rPr>
            </w:pPr>
            <w:r w:rsidRPr="00890750">
              <w:rPr>
                <w:rFonts w:ascii="Times New Roman" w:eastAsia="Times New Roman" w:hAnsi="Times New Roman" w:cs="Times New Roman"/>
                <w:sz w:val="16"/>
                <w:szCs w:val="16"/>
              </w:rPr>
              <w:t>Considerando que los efectos sobre los daños podrían ser similares que en adultos con NL clase III a IV, la aceptabilidad por parte de los pacientes podría ser variable dado que podrían valorar los eventos adversos de diferente manera.</w:t>
            </w:r>
          </w:p>
        </w:tc>
      </w:tr>
      <w:tr w:rsidR="00406148" w:rsidRPr="00890750" w14:paraId="46B60D54" w14:textId="77777777" w:rsidTr="002E1B40">
        <w:tc>
          <w:tcPr>
            <w:tcW w:w="9355" w:type="dxa"/>
            <w:gridSpan w:val="3"/>
            <w:shd w:val="clear" w:color="auto" w:fill="BFBFBF" w:themeFill="background1" w:themeFillShade="BF"/>
            <w:hideMark/>
          </w:tcPr>
          <w:p w14:paraId="1C9CC3A8" w14:textId="77777777" w:rsidR="00406148" w:rsidRPr="00890750" w:rsidRDefault="0040614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Factibilidad:</w:t>
            </w:r>
          </w:p>
          <w:p w14:paraId="450AB45C" w14:textId="77777777" w:rsidR="00406148" w:rsidRPr="00890750" w:rsidRDefault="0040614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406148" w:rsidRPr="00890750" w14:paraId="02A0564A" w14:textId="77777777" w:rsidTr="002E1B40">
        <w:tc>
          <w:tcPr>
            <w:tcW w:w="1985" w:type="dxa"/>
            <w:shd w:val="clear" w:color="auto" w:fill="BFBFBF" w:themeFill="background1" w:themeFillShade="BF"/>
            <w:hideMark/>
          </w:tcPr>
          <w:p w14:paraId="512A3C89"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5C61389F"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8C61856" w14:textId="77777777" w:rsidR="00406148" w:rsidRPr="00890750" w:rsidRDefault="0040614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406148" w:rsidRPr="00890750" w14:paraId="58C80B7B" w14:textId="77777777" w:rsidTr="002E1B40">
        <w:tc>
          <w:tcPr>
            <w:tcW w:w="1985" w:type="dxa"/>
            <w:hideMark/>
          </w:tcPr>
          <w:p w14:paraId="5C1B0D74" w14:textId="77777777" w:rsidR="00406148" w:rsidRPr="00890750" w:rsidRDefault="0040614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b/>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Cs/>
                <w:sz w:val="16"/>
                <w:szCs w:val="16"/>
                <w:lang w:val="es-MX"/>
              </w:rPr>
              <w:t> </w:t>
            </w:r>
            <w:r w:rsidRPr="00890750">
              <w:rPr>
                <w:rStyle w:val="option-label"/>
                <w:rFonts w:ascii="Times New Roman" w:eastAsia="Times New Roman" w:hAnsi="Times New Roman" w:cs="Times New Roman"/>
                <w:bCs/>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4DFFA4E" w14:textId="77777777" w:rsidR="00406148" w:rsidRPr="00890750" w:rsidRDefault="0040614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6F9240AC" w14:textId="77777777" w:rsidR="00406148" w:rsidRPr="00890750" w:rsidRDefault="0040614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MMF y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0D6D5769" w14:textId="77777777" w:rsidR="00406148" w:rsidRPr="00890750" w:rsidRDefault="00406148" w:rsidP="00406148">
      <w:pPr>
        <w:rPr>
          <w:rFonts w:ascii="Times New Roman" w:eastAsia="Times New Roman" w:hAnsi="Times New Roman" w:cs="Times New Roman"/>
          <w:b/>
          <w:bCs/>
          <w:color w:val="000000"/>
        </w:rPr>
      </w:pPr>
    </w:p>
    <w:p w14:paraId="36BF15EF" w14:textId="77777777" w:rsidR="00406148" w:rsidRPr="00890750" w:rsidRDefault="00406148" w:rsidP="00406148">
      <w:pPr>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t>Resumen de los juicios:</w:t>
      </w:r>
    </w:p>
    <w:p w14:paraId="5BB953E7" w14:textId="77777777" w:rsidR="00406148" w:rsidRPr="00890750" w:rsidRDefault="00406148" w:rsidP="00406148">
      <w:pPr>
        <w:pStyle w:val="Normal2"/>
        <w:ind w:left="0"/>
        <w:rPr>
          <w:rFonts w:ascii="Times New Roman" w:hAnsi="Times New Roman" w:cs="Times New Roman"/>
          <w:u w:val="single"/>
        </w:rPr>
      </w:pPr>
      <w:r w:rsidRPr="00890750">
        <w:rPr>
          <w:rFonts w:ascii="Times New Roman" w:hAnsi="Times New Roman" w:cs="Times New Roman"/>
          <w:u w:val="single"/>
        </w:rPr>
        <w:t>PICO 2.1: Adultos con NL clase III a IV no refractarios, en fase de inducción.</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406148" w:rsidRPr="00890750" w14:paraId="23D0FC4D" w14:textId="77777777" w:rsidTr="002E1B40">
        <w:trPr>
          <w:trHeight w:val="169"/>
          <w:tblHeader/>
        </w:trPr>
        <w:tc>
          <w:tcPr>
            <w:tcW w:w="817" w:type="pct"/>
            <w:tcMar>
              <w:top w:w="75" w:type="dxa"/>
              <w:left w:w="75" w:type="dxa"/>
              <w:bottom w:w="75" w:type="dxa"/>
              <w:right w:w="75" w:type="dxa"/>
            </w:tcMar>
            <w:vAlign w:val="center"/>
            <w:hideMark/>
          </w:tcPr>
          <w:p w14:paraId="6FD4BC34" w14:textId="77777777" w:rsidR="00406148" w:rsidRPr="00890750" w:rsidRDefault="00406148"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4F44F753" w14:textId="77777777" w:rsidR="00406148" w:rsidRPr="00890750" w:rsidRDefault="00406148"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406148" w:rsidRPr="00890750" w14:paraId="09F5EDA1"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36BE4F3"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3B02F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EE6D0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4D9FD4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9D5CB0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9D9D32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4859D29"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B179E"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4F626CB9"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AA9FC2D"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3C172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50ED9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B86D9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750ED4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26AAC7A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BB3BB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EEF60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729E383E"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DF1E14B"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5CC19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87B219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C5252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2F2DF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0102828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5855E77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406148" w:rsidRPr="00890750" w14:paraId="3FAC4C28"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AE090AB"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ACA8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D9B30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4B50C2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09FDF0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103BE57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DFACFF" w14:textId="77777777" w:rsidR="00406148" w:rsidRPr="00890750" w:rsidRDefault="00406148"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FCAE01" w14:textId="77777777" w:rsidR="00406148" w:rsidRPr="00890750" w:rsidRDefault="00406148" w:rsidP="002E1B40">
            <w:pPr>
              <w:spacing w:after="0"/>
              <w:rPr>
                <w:rFonts w:ascii="Times New Roman" w:eastAsia="Calibri" w:hAnsi="Times New Roman" w:cs="Times New Roman"/>
                <w:sz w:val="16"/>
                <w:szCs w:val="16"/>
                <w:lang w:eastAsia="es-PE"/>
              </w:rPr>
            </w:pPr>
          </w:p>
        </w:tc>
      </w:tr>
      <w:tr w:rsidR="00406148" w:rsidRPr="00890750" w14:paraId="13B4E19D"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4FF274AB"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372B1A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216B60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C51FA44"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2FFAE6B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4772979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122E0E7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BECBA54"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4B847338"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1D400740"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62D31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364976C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5E33BE"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F3C123"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D452FA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72414479"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4CECC20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B778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07E60FE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344FFA4"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FF750"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8FB5D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840DE9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BA811B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79BC3833"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44C4E8A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E065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6A2EC35B"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1FFBB6CE"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lastRenderedPageBreak/>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A0B9AE"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2F000E9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03BC00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42568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2EFD9923" w14:textId="77777777" w:rsidR="00406148" w:rsidRPr="00890750" w:rsidRDefault="00406148"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1E89A5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7135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73550164"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1F095B78"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4506C32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2F7A016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7695339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54E84FB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6F47EE7B" w14:textId="77777777" w:rsidR="00406148" w:rsidRPr="00890750" w:rsidRDefault="00406148"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3594E94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2CC742A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23628169" w14:textId="77777777" w:rsidTr="002E1B40">
        <w:trPr>
          <w:trHeight w:val="57"/>
        </w:trPr>
        <w:tc>
          <w:tcPr>
            <w:tcW w:w="817" w:type="pct"/>
            <w:tcBorders>
              <w:top w:val="single" w:sz="24" w:space="0" w:color="000000"/>
              <w:left w:val="single" w:sz="6" w:space="0" w:color="000000"/>
              <w:bottom w:val="single" w:sz="8" w:space="0" w:color="auto"/>
              <w:right w:val="single" w:sz="6" w:space="0" w:color="000000"/>
            </w:tcBorders>
            <w:shd w:val="clear" w:color="auto" w:fill="D0CECE"/>
            <w:tcMar>
              <w:top w:w="75" w:type="dxa"/>
              <w:left w:w="75" w:type="dxa"/>
              <w:bottom w:w="75" w:type="dxa"/>
              <w:right w:w="75" w:type="dxa"/>
            </w:tcMar>
            <w:vAlign w:val="center"/>
            <w:hideMark/>
          </w:tcPr>
          <w:p w14:paraId="1F235BC8"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8" w:space="0" w:color="auto"/>
              <w:right w:val="single" w:sz="6" w:space="0" w:color="000000"/>
            </w:tcBorders>
            <w:shd w:val="clear" w:color="auto" w:fill="auto"/>
            <w:tcMar>
              <w:top w:w="75" w:type="dxa"/>
              <w:left w:w="75" w:type="dxa"/>
              <w:bottom w:w="75" w:type="dxa"/>
              <w:right w:w="75" w:type="dxa"/>
            </w:tcMar>
            <w:vAlign w:val="center"/>
          </w:tcPr>
          <w:p w14:paraId="2A84C44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8" w:space="0" w:color="auto"/>
              <w:right w:val="single" w:sz="6" w:space="0" w:color="000000"/>
            </w:tcBorders>
            <w:shd w:val="clear" w:color="auto" w:fill="FFFFFF" w:themeFill="background1"/>
            <w:tcMar>
              <w:top w:w="75" w:type="dxa"/>
              <w:left w:w="75" w:type="dxa"/>
              <w:bottom w:w="75" w:type="dxa"/>
              <w:right w:w="75" w:type="dxa"/>
            </w:tcMar>
            <w:vAlign w:val="center"/>
          </w:tcPr>
          <w:p w14:paraId="426A893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D9D9D9"/>
            <w:tcMar>
              <w:top w:w="75" w:type="dxa"/>
              <w:left w:w="75" w:type="dxa"/>
              <w:bottom w:w="75" w:type="dxa"/>
              <w:right w:w="75" w:type="dxa"/>
            </w:tcMar>
            <w:vAlign w:val="center"/>
          </w:tcPr>
          <w:p w14:paraId="0C200B3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FFFF00"/>
            <w:tcMar>
              <w:top w:w="75" w:type="dxa"/>
              <w:left w:w="75" w:type="dxa"/>
              <w:bottom w:w="75" w:type="dxa"/>
              <w:right w:w="75" w:type="dxa"/>
            </w:tcMar>
            <w:vAlign w:val="center"/>
          </w:tcPr>
          <w:p w14:paraId="445BAC00"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8" w:space="0" w:color="auto"/>
              <w:right w:val="single" w:sz="24" w:space="0" w:color="000000"/>
            </w:tcBorders>
            <w:shd w:val="clear" w:color="auto" w:fill="FFFFFF"/>
            <w:tcMar>
              <w:top w:w="75" w:type="dxa"/>
              <w:left w:w="75" w:type="dxa"/>
              <w:bottom w:w="75" w:type="dxa"/>
              <w:right w:w="75" w:type="dxa"/>
            </w:tcMar>
            <w:vAlign w:val="center"/>
          </w:tcPr>
          <w:p w14:paraId="0BE2667A" w14:textId="77777777" w:rsidR="00406148" w:rsidRPr="00890750" w:rsidRDefault="00406148"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6" w:space="0" w:color="000000"/>
              <w:left w:val="single" w:sz="24" w:space="0" w:color="000000"/>
              <w:bottom w:val="single" w:sz="8" w:space="0" w:color="auto"/>
              <w:right w:val="single" w:sz="6" w:space="0" w:color="000000"/>
            </w:tcBorders>
            <w:tcMar>
              <w:top w:w="75" w:type="dxa"/>
              <w:left w:w="75" w:type="dxa"/>
              <w:bottom w:w="75" w:type="dxa"/>
              <w:right w:w="75" w:type="dxa"/>
            </w:tcMar>
            <w:vAlign w:val="center"/>
          </w:tcPr>
          <w:p w14:paraId="07820E1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emitir recomendación</w:t>
            </w:r>
          </w:p>
        </w:tc>
      </w:tr>
    </w:tbl>
    <w:p w14:paraId="150B6DD1" w14:textId="77777777" w:rsidR="00406148" w:rsidRPr="00890750" w:rsidRDefault="00406148" w:rsidP="00406148">
      <w:pPr>
        <w:tabs>
          <w:tab w:val="left" w:pos="964"/>
        </w:tabs>
        <w:rPr>
          <w:rFonts w:ascii="Times New Roman" w:hAnsi="Times New Roman" w:cs="Times New Roman"/>
          <w:b/>
          <w:bCs/>
        </w:rPr>
      </w:pPr>
    </w:p>
    <w:p w14:paraId="7280A824" w14:textId="77777777" w:rsidR="00406148" w:rsidRPr="00890750" w:rsidRDefault="00406148" w:rsidP="00406148">
      <w:pPr>
        <w:pStyle w:val="Normal2"/>
        <w:ind w:left="0"/>
        <w:rPr>
          <w:rFonts w:ascii="Times New Roman" w:hAnsi="Times New Roman" w:cs="Times New Roman"/>
          <w:lang w:val="es-PE"/>
        </w:rPr>
      </w:pPr>
      <w:r w:rsidRPr="00890750">
        <w:rPr>
          <w:rFonts w:ascii="Times New Roman" w:hAnsi="Times New Roman" w:cs="Times New Roman"/>
          <w:u w:val="single"/>
        </w:rPr>
        <w:t>PICO 2.2: Adultos con NL clase V no refractarios, en fase de inducción.</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406148" w:rsidRPr="00890750" w14:paraId="1E1685F9" w14:textId="77777777" w:rsidTr="002E1B40">
        <w:trPr>
          <w:trHeight w:val="169"/>
          <w:tblHeader/>
        </w:trPr>
        <w:tc>
          <w:tcPr>
            <w:tcW w:w="817" w:type="pct"/>
            <w:tcMar>
              <w:top w:w="75" w:type="dxa"/>
              <w:left w:w="75" w:type="dxa"/>
              <w:bottom w:w="75" w:type="dxa"/>
              <w:right w:w="75" w:type="dxa"/>
            </w:tcMar>
            <w:vAlign w:val="center"/>
            <w:hideMark/>
          </w:tcPr>
          <w:p w14:paraId="4CBF5647" w14:textId="77777777" w:rsidR="00406148" w:rsidRPr="00890750" w:rsidRDefault="00406148"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635DBC88" w14:textId="77777777" w:rsidR="00406148" w:rsidRPr="00890750" w:rsidRDefault="00406148"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406148" w:rsidRPr="00890750" w14:paraId="23C83282"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11E6FC1"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B2383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B22C46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D4C4D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90FCE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543AAC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FFB3AE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EB87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2D56828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52466750"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F649D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7BBEE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56AEA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677329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55DD3A8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1C0FC3"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956BD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60A99D86"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AD94436"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C1AB20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72D358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6B343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BFEAD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18A11C6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7CBCDF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406148" w:rsidRPr="00890750" w14:paraId="1780E21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60D1663"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0C5B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74D804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33E0CBE"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7B814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31C749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B19AF2" w14:textId="77777777" w:rsidR="00406148" w:rsidRPr="00890750" w:rsidRDefault="00406148"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922ACE" w14:textId="77777777" w:rsidR="00406148" w:rsidRPr="00890750" w:rsidRDefault="00406148" w:rsidP="002E1B40">
            <w:pPr>
              <w:spacing w:after="0"/>
              <w:rPr>
                <w:rFonts w:ascii="Times New Roman" w:eastAsia="Calibri" w:hAnsi="Times New Roman" w:cs="Times New Roman"/>
                <w:sz w:val="16"/>
                <w:szCs w:val="16"/>
                <w:lang w:eastAsia="es-PE"/>
              </w:rPr>
            </w:pPr>
          </w:p>
        </w:tc>
      </w:tr>
      <w:tr w:rsidR="00406148" w:rsidRPr="00890750" w14:paraId="1780774B"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466EBAF0"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1066B9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E59867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B889FE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36B59D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2862E07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744A91D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6BC8F589"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55BD92FE"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66D28BA"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C02F0E"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2BD9EA8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06161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8AC8FA"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D4CD704"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17E19723"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446FD5A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473D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62EA336F"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4BCEC78"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89B6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FE6FC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C13B37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AD975BD"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5386976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D6ADF5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0640A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1EBD33F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DC40616"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2A4EE2"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6212C9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B85355"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619960"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2645EC3E" w14:textId="77777777" w:rsidR="00406148" w:rsidRPr="00890750" w:rsidRDefault="00406148"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384BD5E"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1BDD9"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47840C39"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5B7EF6E0"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30D1C40C"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7A5ABD93"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0627999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383C83AF"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0494A925" w14:textId="77777777" w:rsidR="00406148" w:rsidRPr="00890750" w:rsidRDefault="00406148"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56299861"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14C793F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406148" w:rsidRPr="00890750" w14:paraId="75F40C46" w14:textId="77777777" w:rsidTr="002E1B40">
        <w:trPr>
          <w:trHeight w:val="57"/>
        </w:trPr>
        <w:tc>
          <w:tcPr>
            <w:tcW w:w="817" w:type="pct"/>
            <w:tcBorders>
              <w:top w:val="single" w:sz="24" w:space="0" w:color="000000"/>
              <w:left w:val="single" w:sz="6" w:space="0" w:color="000000"/>
              <w:bottom w:val="single" w:sz="8" w:space="0" w:color="auto"/>
              <w:right w:val="single" w:sz="6" w:space="0" w:color="000000"/>
            </w:tcBorders>
            <w:shd w:val="clear" w:color="auto" w:fill="D0CECE"/>
            <w:tcMar>
              <w:top w:w="75" w:type="dxa"/>
              <w:left w:w="75" w:type="dxa"/>
              <w:bottom w:w="75" w:type="dxa"/>
              <w:right w:w="75" w:type="dxa"/>
            </w:tcMar>
            <w:vAlign w:val="center"/>
            <w:hideMark/>
          </w:tcPr>
          <w:p w14:paraId="2FD5C7F7" w14:textId="77777777" w:rsidR="00406148" w:rsidRPr="00890750" w:rsidRDefault="0040614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8" w:space="0" w:color="auto"/>
              <w:right w:val="single" w:sz="6" w:space="0" w:color="000000"/>
            </w:tcBorders>
            <w:shd w:val="clear" w:color="auto" w:fill="auto"/>
            <w:tcMar>
              <w:top w:w="75" w:type="dxa"/>
              <w:left w:w="75" w:type="dxa"/>
              <w:bottom w:w="75" w:type="dxa"/>
              <w:right w:w="75" w:type="dxa"/>
            </w:tcMar>
            <w:vAlign w:val="center"/>
          </w:tcPr>
          <w:p w14:paraId="37651FBB"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8" w:space="0" w:color="auto"/>
              <w:right w:val="single" w:sz="6" w:space="0" w:color="000000"/>
            </w:tcBorders>
            <w:shd w:val="clear" w:color="auto" w:fill="FFFFFF" w:themeFill="background1"/>
            <w:tcMar>
              <w:top w:w="75" w:type="dxa"/>
              <w:left w:w="75" w:type="dxa"/>
              <w:bottom w:w="75" w:type="dxa"/>
              <w:right w:w="75" w:type="dxa"/>
            </w:tcMar>
            <w:vAlign w:val="center"/>
          </w:tcPr>
          <w:p w14:paraId="3D7F09F9"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D9D9D9"/>
            <w:tcMar>
              <w:top w:w="75" w:type="dxa"/>
              <w:left w:w="75" w:type="dxa"/>
              <w:bottom w:w="75" w:type="dxa"/>
              <w:right w:w="75" w:type="dxa"/>
            </w:tcMar>
            <w:vAlign w:val="center"/>
          </w:tcPr>
          <w:p w14:paraId="4DAE6268"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FFFF00"/>
            <w:tcMar>
              <w:top w:w="75" w:type="dxa"/>
              <w:left w:w="75" w:type="dxa"/>
              <w:bottom w:w="75" w:type="dxa"/>
              <w:right w:w="75" w:type="dxa"/>
            </w:tcMar>
            <w:vAlign w:val="center"/>
          </w:tcPr>
          <w:p w14:paraId="36021E87"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8" w:space="0" w:color="auto"/>
              <w:right w:val="single" w:sz="24" w:space="0" w:color="000000"/>
            </w:tcBorders>
            <w:shd w:val="clear" w:color="auto" w:fill="FFFFFF"/>
            <w:tcMar>
              <w:top w:w="75" w:type="dxa"/>
              <w:left w:w="75" w:type="dxa"/>
              <w:bottom w:w="75" w:type="dxa"/>
              <w:right w:w="75" w:type="dxa"/>
            </w:tcMar>
            <w:vAlign w:val="center"/>
          </w:tcPr>
          <w:p w14:paraId="0A59E65B" w14:textId="77777777" w:rsidR="00406148" w:rsidRPr="00890750" w:rsidRDefault="00406148"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6" w:space="0" w:color="000000"/>
              <w:left w:val="single" w:sz="24" w:space="0" w:color="000000"/>
              <w:bottom w:val="single" w:sz="8" w:space="0" w:color="auto"/>
              <w:right w:val="single" w:sz="6" w:space="0" w:color="000000"/>
            </w:tcBorders>
            <w:tcMar>
              <w:top w:w="75" w:type="dxa"/>
              <w:left w:w="75" w:type="dxa"/>
              <w:bottom w:w="75" w:type="dxa"/>
              <w:right w:w="75" w:type="dxa"/>
            </w:tcMar>
            <w:vAlign w:val="center"/>
          </w:tcPr>
          <w:p w14:paraId="35E6E536" w14:textId="77777777" w:rsidR="00406148" w:rsidRPr="00890750" w:rsidRDefault="0040614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emitir recomendación</w:t>
            </w:r>
          </w:p>
        </w:tc>
      </w:tr>
    </w:tbl>
    <w:p w14:paraId="2E87DA75" w14:textId="77777777" w:rsidR="00406148" w:rsidRPr="00890750" w:rsidRDefault="00406148" w:rsidP="00406148">
      <w:pPr>
        <w:rPr>
          <w:rFonts w:ascii="Times New Roman" w:hAnsi="Times New Roman" w:cs="Times New Roman"/>
          <w:b/>
          <w:bCs/>
        </w:rPr>
      </w:pPr>
    </w:p>
    <w:p w14:paraId="72B3E975" w14:textId="09B12BE9" w:rsidR="00EA606A" w:rsidRPr="00890750" w:rsidRDefault="00EA606A">
      <w:pPr>
        <w:rPr>
          <w:rFonts w:ascii="Times New Roman" w:hAnsi="Times New Roman" w:cs="Times New Roman"/>
          <w:b/>
          <w:sz w:val="20"/>
          <w:szCs w:val="20"/>
          <w:lang w:val="es-PE"/>
        </w:rPr>
      </w:pPr>
      <w:r w:rsidRPr="00890750">
        <w:rPr>
          <w:rFonts w:ascii="Times New Roman" w:hAnsi="Times New Roman" w:cs="Times New Roman"/>
          <w:b/>
          <w:sz w:val="20"/>
          <w:szCs w:val="20"/>
          <w:lang w:val="es-PE"/>
        </w:rPr>
        <w:br w:type="page"/>
      </w:r>
    </w:p>
    <w:p w14:paraId="22382AF0" w14:textId="77777777" w:rsidR="00EA606A" w:rsidRPr="00890750" w:rsidRDefault="00EA606A" w:rsidP="0089075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23" w:name="_Toc90913195"/>
      <w:r w:rsidRPr="00890750">
        <w:rPr>
          <w:rFonts w:ascii="Times New Roman" w:eastAsiaTheme="minorHAnsi" w:hAnsi="Times New Roman" w:cs="Times New Roman"/>
          <w:b/>
          <w:bCs/>
          <w:color w:val="auto"/>
          <w:sz w:val="24"/>
          <w:szCs w:val="28"/>
          <w:lang w:val="es-PE"/>
        </w:rPr>
        <w:lastRenderedPageBreak/>
        <w:t xml:space="preserve">Pregunta 3. </w:t>
      </w:r>
      <w:bookmarkStart w:id="24" w:name="_Hlk88224925"/>
      <w:r w:rsidRPr="00890750">
        <w:rPr>
          <w:rFonts w:ascii="Times New Roman" w:eastAsiaTheme="minorHAnsi" w:hAnsi="Times New Roman" w:cs="Times New Roman"/>
          <w:b/>
          <w:bCs/>
          <w:color w:val="auto"/>
          <w:sz w:val="24"/>
          <w:szCs w:val="28"/>
          <w:lang w:val="es-PE"/>
        </w:rPr>
        <w:t>En adultos con nefritis lúpica (NL) clase III a V no refractarios, en quienes se decida iniciar la fase de inducción con ciclofosfamida (CYC) endovenosa, ¿se debería brindar CYC a dosis bajas en lugar de dosis altas?</w:t>
      </w:r>
      <w:bookmarkEnd w:id="23"/>
      <w:bookmarkEnd w:id="24"/>
    </w:p>
    <w:p w14:paraId="6CEE4596" w14:textId="5FD3EBFD" w:rsidR="00406148" w:rsidRPr="00890750" w:rsidRDefault="00406148" w:rsidP="00D40D88">
      <w:pPr>
        <w:jc w:val="both"/>
        <w:rPr>
          <w:rFonts w:ascii="Times New Roman" w:hAnsi="Times New Roman" w:cs="Times New Roman"/>
          <w:b/>
          <w:sz w:val="20"/>
          <w:szCs w:val="20"/>
          <w:lang w:val="es-PE"/>
        </w:rPr>
      </w:pPr>
    </w:p>
    <w:p w14:paraId="551AD591" w14:textId="77777777" w:rsidR="00EA606A" w:rsidRPr="00890750" w:rsidRDefault="00EA606A" w:rsidP="00EA606A">
      <w:pPr>
        <w:tabs>
          <w:tab w:val="left" w:pos="1365"/>
        </w:tabs>
        <w:rPr>
          <w:rFonts w:ascii="Times New Roman" w:hAnsi="Times New Roman" w:cs="Times New Roman"/>
          <w:b/>
        </w:rPr>
      </w:pPr>
      <w:r w:rsidRPr="00890750">
        <w:rPr>
          <w:rFonts w:ascii="Times New Roman" w:hAnsi="Times New Roman" w:cs="Times New Roman"/>
          <w:b/>
        </w:rPr>
        <w:t>Tabla de Resumen de la Evidencia (</w:t>
      </w:r>
      <w:proofErr w:type="spellStart"/>
      <w:r w:rsidRPr="00890750">
        <w:rPr>
          <w:rFonts w:ascii="Times New Roman" w:hAnsi="Times New Roman" w:cs="Times New Roman"/>
          <w:b/>
          <w:i/>
          <w:iCs/>
        </w:rPr>
        <w:t>Summary</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of</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Findings</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SoF</w:t>
      </w:r>
      <w:proofErr w:type="spellEnd"/>
      <w:r w:rsidRPr="00890750">
        <w:rPr>
          <w:rFonts w:ascii="Times New Roman" w:hAnsi="Times New Roman" w:cs="Times New Roman"/>
          <w:b/>
        </w:rPr>
        <w:t>):</w:t>
      </w:r>
    </w:p>
    <w:p w14:paraId="017FF418"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3.1: Adultos con NL clase III a IV en fase de inducción, en quienes se decida iniciar el tratamiento con CYC endovenosa.</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5"/>
        <w:gridCol w:w="850"/>
        <w:gridCol w:w="1136"/>
        <w:gridCol w:w="1131"/>
        <w:gridCol w:w="711"/>
        <w:gridCol w:w="1411"/>
        <w:gridCol w:w="998"/>
        <w:gridCol w:w="1126"/>
      </w:tblGrid>
      <w:tr w:rsidR="00EA606A" w:rsidRPr="00890750" w14:paraId="7ED8AFB1"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C3FD16"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bCs/>
                <w:color w:val="000000" w:themeColor="text1"/>
                <w:sz w:val="16"/>
                <w:szCs w:val="16"/>
              </w:rPr>
              <w:t>Población</w:t>
            </w:r>
            <w:r w:rsidRPr="00890750">
              <w:rPr>
                <w:rFonts w:ascii="Times New Roman" w:hAnsi="Times New Roman" w:cs="Times New Roman"/>
                <w:bCs/>
                <w:color w:val="000000" w:themeColor="text1"/>
                <w:sz w:val="16"/>
                <w:szCs w:val="16"/>
              </w:rPr>
              <w:t>: Adultos con nefritis lúpica clase III a IV no refractarios, en fase de inducción.</w:t>
            </w:r>
          </w:p>
          <w:p w14:paraId="0DD0E999"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bCs/>
                <w:color w:val="000000" w:themeColor="text1"/>
                <w:sz w:val="16"/>
                <w:szCs w:val="16"/>
              </w:rPr>
              <w:t>Intervención</w:t>
            </w:r>
            <w:r w:rsidRPr="00890750">
              <w:rPr>
                <w:rFonts w:ascii="Times New Roman" w:hAnsi="Times New Roman" w:cs="Times New Roman"/>
                <w:bCs/>
                <w:color w:val="000000" w:themeColor="text1"/>
                <w:sz w:val="16"/>
                <w:szCs w:val="16"/>
              </w:rPr>
              <w:t>: Ciclofosfamida (CYC) endovenosa dosis baja + Glucocorticoides (GC)</w:t>
            </w:r>
          </w:p>
          <w:p w14:paraId="229E3ED4"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bCs/>
                <w:color w:val="000000" w:themeColor="text1"/>
                <w:sz w:val="16"/>
                <w:szCs w:val="16"/>
              </w:rPr>
              <w:t>Comparador</w:t>
            </w:r>
            <w:r w:rsidRPr="00890750">
              <w:rPr>
                <w:rFonts w:ascii="Times New Roman" w:hAnsi="Times New Roman" w:cs="Times New Roman"/>
                <w:bCs/>
                <w:color w:val="000000" w:themeColor="text1"/>
                <w:sz w:val="16"/>
                <w:szCs w:val="16"/>
              </w:rPr>
              <w:t>: Ciclofosfamida (CYC) endovenosa dosis alta + Glucocorticoides (GC)</w:t>
            </w:r>
          </w:p>
          <w:p w14:paraId="2BDD1B9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xml:space="preserve">: David </w:t>
            </w:r>
            <w:proofErr w:type="spellStart"/>
            <w:r w:rsidRPr="00890750">
              <w:rPr>
                <w:rFonts w:ascii="Times New Roman" w:hAnsi="Times New Roman" w:cs="Times New Roman"/>
                <w:sz w:val="16"/>
                <w:szCs w:val="16"/>
              </w:rPr>
              <w:t>Garcia</w:t>
            </w:r>
            <w:proofErr w:type="spellEnd"/>
            <w:r w:rsidRPr="00890750">
              <w:rPr>
                <w:rFonts w:ascii="Times New Roman" w:hAnsi="Times New Roman" w:cs="Times New Roman"/>
                <w:sz w:val="16"/>
                <w:szCs w:val="16"/>
              </w:rPr>
              <w:t xml:space="preserve"> Gomero</w:t>
            </w:r>
          </w:p>
          <w:p w14:paraId="5C78B733"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color w:val="000000" w:themeColor="text1"/>
                <w:sz w:val="16"/>
                <w:szCs w:val="16"/>
              </w:rPr>
              <w:t>Bibliografía por desenlace:</w:t>
            </w:r>
          </w:p>
          <w:p w14:paraId="1E191654"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Mortalidad: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437A5ACC"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Falla renal (estadio G5):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47FA2C7C"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Respuesta renal completa o parcial: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63896BDC"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Respuesta renal completa: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29FBB675"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Respuesta renal parcial:</w:t>
            </w:r>
            <w:r w:rsidRPr="00890750">
              <w:rPr>
                <w:rFonts w:cs="Times New Roman"/>
                <w:sz w:val="16"/>
                <w:szCs w:val="16"/>
              </w:rPr>
              <w:t xml:space="preserve">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389370AF"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Recaída renal: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0B56BCAC"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Actividad de la enfermedad: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1990D6D2"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Infección de cualquier tipo: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648E02F0"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Falla ovárica: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3713AA6C"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Irregularidad menstrual: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087DC708"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Hematotoxicidad: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5C49308E" w14:textId="77777777" w:rsidR="00EA606A" w:rsidRPr="00890750" w:rsidRDefault="00EA606A"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Eventos adversos gastrointestinales: </w:t>
            </w:r>
            <w:r w:rsidRPr="00890750">
              <w:rPr>
                <w:rFonts w:cs="Times New Roman"/>
                <w:sz w:val="16"/>
                <w:szCs w:val="16"/>
              </w:rPr>
              <w:t xml:space="preserve">RS de </w:t>
            </w:r>
            <w:proofErr w:type="spellStart"/>
            <w:r w:rsidRPr="00890750">
              <w:rPr>
                <w:rFonts w:cs="Times New Roman"/>
                <w:sz w:val="16"/>
                <w:szCs w:val="16"/>
              </w:rPr>
              <w:t>Tian</w:t>
            </w:r>
            <w:proofErr w:type="spellEnd"/>
            <w:r w:rsidRPr="00890750">
              <w:rPr>
                <w:rFonts w:cs="Times New Roman"/>
                <w:sz w:val="16"/>
                <w:szCs w:val="16"/>
              </w:rPr>
              <w:t xml:space="preserve"> 2017</w:t>
            </w:r>
          </w:p>
        </w:tc>
      </w:tr>
      <w:tr w:rsidR="00EA606A" w:rsidRPr="00890750" w14:paraId="79AE506E"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9D92005"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EA606A" w:rsidRPr="00890750" w14:paraId="35FA4A0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508C64"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02698B1"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3BC9944"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15508CD0"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dosis alta + GC</w:t>
            </w:r>
          </w:p>
        </w:tc>
        <w:tc>
          <w:tcPr>
            <w:tcW w:w="6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E36C980"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26DD0759" w14:textId="77777777" w:rsidR="00EA606A" w:rsidRPr="00890750" w:rsidRDefault="00EA606A" w:rsidP="002E1B40">
            <w:pPr>
              <w:spacing w:after="0" w:line="240" w:lineRule="auto"/>
              <w:jc w:val="center"/>
              <w:rPr>
                <w:rFonts w:ascii="Times New Roman" w:hAnsi="Times New Roman" w:cs="Times New Roman"/>
                <w:b/>
              </w:rPr>
            </w:pPr>
            <w:r w:rsidRPr="00890750">
              <w:rPr>
                <w:rFonts w:ascii="Times New Roman" w:hAnsi="Times New Roman" w:cs="Times New Roman"/>
                <w:b/>
                <w:color w:val="000000" w:themeColor="text1"/>
                <w:sz w:val="16"/>
                <w:szCs w:val="16"/>
              </w:rPr>
              <w:t>CYC dosis baja + GC</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86F9EA1"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2529EE"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5C66614"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746E63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0D2ADB4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DF6F96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66CA14B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7188C04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6469A20" w14:textId="77777777" w:rsidR="00EA606A" w:rsidRPr="00890750" w:rsidRDefault="00EA606A" w:rsidP="002E1B40">
            <w:pPr>
              <w:spacing w:after="0" w:line="240" w:lineRule="auto"/>
              <w:jc w:val="center"/>
              <w:rPr>
                <w:rFonts w:ascii="Times New Roman" w:hAnsi="Times New Roman" w:cs="Times New Roman"/>
                <w:sz w:val="16"/>
                <w:szCs w:val="16"/>
                <w:vertAlign w:val="superscript"/>
              </w:rPr>
            </w:pPr>
            <w:r w:rsidRPr="00890750">
              <w:rPr>
                <w:rStyle w:val="cell-value"/>
                <w:rFonts w:ascii="Times New Roman" w:eastAsia="Times New Roman" w:hAnsi="Times New Roman" w:cs="Times New Roman"/>
                <w:sz w:val="16"/>
                <w:szCs w:val="16"/>
              </w:rPr>
              <w:t>(117)</w:t>
            </w:r>
          </w:p>
        </w:tc>
        <w:tc>
          <w:tcPr>
            <w:tcW w:w="669" w:type="pct"/>
            <w:tcBorders>
              <w:top w:val="single" w:sz="6" w:space="0" w:color="000000"/>
              <w:left w:val="single" w:sz="6" w:space="0" w:color="000000"/>
              <w:bottom w:val="single" w:sz="6" w:space="0" w:color="000000"/>
              <w:right w:val="single" w:sz="6" w:space="0" w:color="000000"/>
            </w:tcBorders>
            <w:vAlign w:val="center"/>
          </w:tcPr>
          <w:p w14:paraId="7D93882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1/44</w:t>
            </w:r>
          </w:p>
          <w:p w14:paraId="1FDC1C4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(2.3%)</w:t>
            </w:r>
          </w:p>
        </w:tc>
        <w:tc>
          <w:tcPr>
            <w:tcW w:w="666" w:type="pct"/>
            <w:tcBorders>
              <w:top w:val="single" w:sz="6" w:space="0" w:color="000000"/>
              <w:left w:val="single" w:sz="6" w:space="0" w:color="000000"/>
              <w:bottom w:val="single" w:sz="6" w:space="0" w:color="000000"/>
              <w:right w:val="single" w:sz="6" w:space="0" w:color="000000"/>
            </w:tcBorders>
            <w:vAlign w:val="center"/>
          </w:tcPr>
          <w:p w14:paraId="5A35F2C3"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3/73</w:t>
            </w:r>
          </w:p>
          <w:p w14:paraId="62AEFF4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(4.1%)</w:t>
            </w:r>
          </w:p>
        </w:tc>
        <w:tc>
          <w:tcPr>
            <w:tcW w:w="419" w:type="pct"/>
            <w:tcBorders>
              <w:top w:val="single" w:sz="6" w:space="0" w:color="000000"/>
              <w:left w:val="single" w:sz="6" w:space="0" w:color="000000"/>
              <w:bottom w:val="single" w:sz="6" w:space="0" w:color="000000"/>
              <w:right w:val="single" w:sz="6" w:space="0" w:color="000000"/>
            </w:tcBorders>
            <w:vAlign w:val="center"/>
            <w:hideMark/>
          </w:tcPr>
          <w:p w14:paraId="6E850C5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1.81</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(0.19 a 16.85)</w:t>
            </w:r>
          </w:p>
        </w:tc>
        <w:tc>
          <w:tcPr>
            <w:tcW w:w="831" w:type="pct"/>
            <w:tcBorders>
              <w:top w:val="single" w:sz="6" w:space="0" w:color="000000"/>
              <w:left w:val="single" w:sz="6" w:space="0" w:color="000000"/>
              <w:bottom w:val="single" w:sz="6" w:space="0" w:color="000000"/>
              <w:right w:val="single" w:sz="6" w:space="0" w:color="000000"/>
            </w:tcBorders>
            <w:vAlign w:val="center"/>
            <w:hideMark/>
          </w:tcPr>
          <w:p w14:paraId="0137E1A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b/>
                <w:bCs/>
                <w:sz w:val="16"/>
                <w:szCs w:val="16"/>
              </w:rPr>
              <w:t>18 más por 1000</w:t>
            </w:r>
            <w:r w:rsidRPr="00890750">
              <w:rPr>
                <w:rFonts w:ascii="Times New Roman" w:eastAsia="Times New Roman" w:hAnsi="Times New Roman" w:cs="Times New Roman"/>
                <w:sz w:val="16"/>
                <w:szCs w:val="16"/>
              </w:rPr>
              <w:br/>
              <w:t>(de 18 menos a 360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57D91218" w14:textId="77777777" w:rsidR="00EA606A" w:rsidRPr="00890750" w:rsidRDefault="00EA606A" w:rsidP="002E1B40">
            <w:pPr>
              <w:spacing w:after="0" w:line="240" w:lineRule="auto"/>
              <w:jc w:val="center"/>
              <w:rPr>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D980CA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103894F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402B26D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527E874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12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5B17D7C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3CBEB1B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(121)</w:t>
            </w:r>
          </w:p>
        </w:tc>
        <w:tc>
          <w:tcPr>
            <w:tcW w:w="669" w:type="pct"/>
            <w:tcBorders>
              <w:top w:val="single" w:sz="6" w:space="0" w:color="000000"/>
              <w:left w:val="single" w:sz="6" w:space="0" w:color="000000"/>
              <w:bottom w:val="single" w:sz="6" w:space="0" w:color="000000"/>
              <w:right w:val="single" w:sz="6" w:space="0" w:color="000000"/>
            </w:tcBorders>
            <w:vAlign w:val="center"/>
          </w:tcPr>
          <w:p w14:paraId="7AB5401A"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2/63</w:t>
            </w:r>
          </w:p>
          <w:p w14:paraId="1669183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(3.2%)</w:t>
            </w:r>
          </w:p>
        </w:tc>
        <w:tc>
          <w:tcPr>
            <w:tcW w:w="666" w:type="pct"/>
            <w:tcBorders>
              <w:top w:val="single" w:sz="6" w:space="0" w:color="000000"/>
              <w:left w:val="single" w:sz="6" w:space="0" w:color="000000"/>
              <w:bottom w:val="single" w:sz="6" w:space="0" w:color="000000"/>
              <w:right w:val="single" w:sz="6" w:space="0" w:color="000000"/>
            </w:tcBorders>
            <w:vAlign w:val="center"/>
          </w:tcPr>
          <w:p w14:paraId="58D39A20"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2/58</w:t>
            </w:r>
          </w:p>
          <w:p w14:paraId="48CC9FC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(3.4%)</w:t>
            </w:r>
          </w:p>
        </w:tc>
        <w:tc>
          <w:tcPr>
            <w:tcW w:w="419" w:type="pct"/>
            <w:tcBorders>
              <w:top w:val="single" w:sz="6" w:space="0" w:color="000000"/>
              <w:left w:val="single" w:sz="6" w:space="0" w:color="000000"/>
              <w:bottom w:val="single" w:sz="6" w:space="0" w:color="000000"/>
              <w:right w:val="single" w:sz="6" w:space="0" w:color="000000"/>
            </w:tcBorders>
            <w:vAlign w:val="center"/>
          </w:tcPr>
          <w:p w14:paraId="6D1A938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0.97</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(0.14 a 6.56)</w:t>
            </w:r>
          </w:p>
        </w:tc>
        <w:tc>
          <w:tcPr>
            <w:tcW w:w="831" w:type="pct"/>
            <w:tcBorders>
              <w:top w:val="single" w:sz="6" w:space="0" w:color="000000"/>
              <w:left w:val="single" w:sz="6" w:space="0" w:color="000000"/>
              <w:bottom w:val="single" w:sz="6" w:space="0" w:color="000000"/>
              <w:right w:val="single" w:sz="6" w:space="0" w:color="000000"/>
            </w:tcBorders>
            <w:vAlign w:val="center"/>
          </w:tcPr>
          <w:p w14:paraId="2F9B3E2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1 menos por 1000</w:t>
            </w:r>
            <w:r w:rsidRPr="00890750">
              <w:rPr>
                <w:rFonts w:ascii="Times New Roman" w:eastAsia="Times New Roman" w:hAnsi="Times New Roman" w:cs="Times New Roman"/>
                <w:sz w:val="16"/>
                <w:szCs w:val="16"/>
              </w:rPr>
              <w:br/>
              <w:t>(de 27 menos a 177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71ACEF6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26A39D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6B5829D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65B693C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284F216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5 años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7EC1B23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7DF494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(85)</w:t>
            </w:r>
          </w:p>
        </w:tc>
        <w:tc>
          <w:tcPr>
            <w:tcW w:w="669" w:type="pct"/>
            <w:tcBorders>
              <w:top w:val="single" w:sz="6" w:space="0" w:color="000000"/>
              <w:left w:val="single" w:sz="6" w:space="0" w:color="000000"/>
              <w:bottom w:val="single" w:sz="6" w:space="0" w:color="000000"/>
              <w:right w:val="single" w:sz="6" w:space="0" w:color="000000"/>
            </w:tcBorders>
            <w:vAlign w:val="center"/>
          </w:tcPr>
          <w:p w14:paraId="7C0B7D36"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3/41</w:t>
            </w:r>
          </w:p>
          <w:p w14:paraId="5FCF7EF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(7.3%)</w:t>
            </w:r>
          </w:p>
        </w:tc>
        <w:tc>
          <w:tcPr>
            <w:tcW w:w="666" w:type="pct"/>
            <w:tcBorders>
              <w:top w:val="single" w:sz="6" w:space="0" w:color="000000"/>
              <w:left w:val="single" w:sz="6" w:space="0" w:color="000000"/>
              <w:bottom w:val="single" w:sz="6" w:space="0" w:color="000000"/>
              <w:right w:val="single" w:sz="6" w:space="0" w:color="000000"/>
            </w:tcBorders>
            <w:vAlign w:val="center"/>
          </w:tcPr>
          <w:p w14:paraId="3645ED58"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0/44</w:t>
            </w:r>
          </w:p>
          <w:p w14:paraId="33AF243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(0%)</w:t>
            </w:r>
          </w:p>
        </w:tc>
        <w:tc>
          <w:tcPr>
            <w:tcW w:w="419" w:type="pct"/>
            <w:tcBorders>
              <w:top w:val="single" w:sz="6" w:space="0" w:color="000000"/>
              <w:left w:val="single" w:sz="6" w:space="0" w:color="000000"/>
              <w:bottom w:val="single" w:sz="6" w:space="0" w:color="000000"/>
              <w:right w:val="single" w:sz="6" w:space="0" w:color="000000"/>
            </w:tcBorders>
            <w:vAlign w:val="center"/>
          </w:tcPr>
          <w:p w14:paraId="610DCE6A"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0.13</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(0.01 a 2.51)</w:t>
            </w:r>
          </w:p>
        </w:tc>
        <w:tc>
          <w:tcPr>
            <w:tcW w:w="831" w:type="pct"/>
            <w:tcBorders>
              <w:top w:val="single" w:sz="6" w:space="0" w:color="000000"/>
              <w:left w:val="single" w:sz="6" w:space="0" w:color="000000"/>
              <w:bottom w:val="single" w:sz="6" w:space="0" w:color="000000"/>
              <w:right w:val="single" w:sz="6" w:space="0" w:color="000000"/>
            </w:tcBorders>
            <w:vAlign w:val="center"/>
          </w:tcPr>
          <w:p w14:paraId="69B4905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64 menos por 1000</w:t>
            </w:r>
            <w:r w:rsidRPr="00890750">
              <w:rPr>
                <w:rFonts w:ascii="Times New Roman" w:eastAsia="Times New Roman" w:hAnsi="Times New Roman" w:cs="Times New Roman"/>
                <w:sz w:val="16"/>
                <w:szCs w:val="16"/>
              </w:rPr>
              <w:br/>
              <w:t>(de 72 menos a 110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4F11957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0A0FEB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5B9852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304AE17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3B89ED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10 años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1CB3A88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35522E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(90)</w:t>
            </w:r>
          </w:p>
        </w:tc>
        <w:tc>
          <w:tcPr>
            <w:tcW w:w="669" w:type="pct"/>
            <w:tcBorders>
              <w:top w:val="single" w:sz="6" w:space="0" w:color="000000"/>
              <w:left w:val="single" w:sz="6" w:space="0" w:color="000000"/>
              <w:bottom w:val="single" w:sz="6" w:space="0" w:color="000000"/>
              <w:right w:val="single" w:sz="6" w:space="0" w:color="000000"/>
            </w:tcBorders>
            <w:vAlign w:val="center"/>
          </w:tcPr>
          <w:p w14:paraId="6427D16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5/44</w:t>
            </w:r>
          </w:p>
          <w:p w14:paraId="669A2B9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(11.4%)</w:t>
            </w:r>
          </w:p>
        </w:tc>
        <w:tc>
          <w:tcPr>
            <w:tcW w:w="666" w:type="pct"/>
            <w:tcBorders>
              <w:top w:val="single" w:sz="6" w:space="0" w:color="000000"/>
              <w:left w:val="single" w:sz="6" w:space="0" w:color="000000"/>
              <w:bottom w:val="single" w:sz="6" w:space="0" w:color="000000"/>
              <w:right w:val="single" w:sz="6" w:space="0" w:color="000000"/>
            </w:tcBorders>
            <w:vAlign w:val="center"/>
          </w:tcPr>
          <w:p w14:paraId="43866C3C"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2/46</w:t>
            </w:r>
          </w:p>
          <w:p w14:paraId="16F31EB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(4.3%)</w:t>
            </w:r>
          </w:p>
        </w:tc>
        <w:tc>
          <w:tcPr>
            <w:tcW w:w="419" w:type="pct"/>
            <w:tcBorders>
              <w:top w:val="single" w:sz="6" w:space="0" w:color="000000"/>
              <w:left w:val="single" w:sz="6" w:space="0" w:color="000000"/>
              <w:bottom w:val="single" w:sz="6" w:space="0" w:color="000000"/>
              <w:right w:val="single" w:sz="6" w:space="0" w:color="000000"/>
            </w:tcBorders>
            <w:vAlign w:val="center"/>
          </w:tcPr>
          <w:p w14:paraId="07EE92C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0.38</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(0.08 a 1.87)</w:t>
            </w:r>
          </w:p>
        </w:tc>
        <w:tc>
          <w:tcPr>
            <w:tcW w:w="831" w:type="pct"/>
            <w:tcBorders>
              <w:top w:val="single" w:sz="6" w:space="0" w:color="000000"/>
              <w:left w:val="single" w:sz="6" w:space="0" w:color="000000"/>
              <w:bottom w:val="single" w:sz="6" w:space="0" w:color="000000"/>
              <w:right w:val="single" w:sz="6" w:space="0" w:color="000000"/>
            </w:tcBorders>
            <w:vAlign w:val="center"/>
          </w:tcPr>
          <w:p w14:paraId="668086A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70 menos por 1000</w:t>
            </w:r>
            <w:r w:rsidRPr="00890750">
              <w:rPr>
                <w:rFonts w:ascii="Times New Roman" w:eastAsia="Times New Roman" w:hAnsi="Times New Roman" w:cs="Times New Roman"/>
                <w:sz w:val="16"/>
                <w:szCs w:val="16"/>
              </w:rPr>
              <w:br/>
              <w:t>(de 105 menos a 99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6BBB53C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C8A6E6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BEEF65C"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293559E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7EC6794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5 años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1F27D03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556BC0F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(85)</w:t>
            </w:r>
          </w:p>
        </w:tc>
        <w:tc>
          <w:tcPr>
            <w:tcW w:w="669" w:type="pct"/>
            <w:tcBorders>
              <w:top w:val="single" w:sz="6" w:space="0" w:color="000000"/>
              <w:left w:val="single" w:sz="6" w:space="0" w:color="000000"/>
              <w:bottom w:val="single" w:sz="6" w:space="0" w:color="000000"/>
              <w:right w:val="single" w:sz="6" w:space="0" w:color="000000"/>
            </w:tcBorders>
            <w:vAlign w:val="center"/>
          </w:tcPr>
          <w:p w14:paraId="21D7C982"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1/41</w:t>
            </w:r>
          </w:p>
          <w:p w14:paraId="6E5A5604"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(2.4%)</w:t>
            </w:r>
          </w:p>
        </w:tc>
        <w:tc>
          <w:tcPr>
            <w:tcW w:w="666" w:type="pct"/>
            <w:tcBorders>
              <w:top w:val="single" w:sz="6" w:space="0" w:color="000000"/>
              <w:left w:val="single" w:sz="6" w:space="0" w:color="000000"/>
              <w:bottom w:val="single" w:sz="6" w:space="0" w:color="000000"/>
              <w:right w:val="single" w:sz="6" w:space="0" w:color="000000"/>
            </w:tcBorders>
            <w:vAlign w:val="center"/>
          </w:tcPr>
          <w:p w14:paraId="1AA2D6D5"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3/44</w:t>
            </w:r>
          </w:p>
          <w:p w14:paraId="74187B1F"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(6.8%)</w:t>
            </w:r>
          </w:p>
        </w:tc>
        <w:tc>
          <w:tcPr>
            <w:tcW w:w="419" w:type="pct"/>
            <w:tcBorders>
              <w:top w:val="single" w:sz="6" w:space="0" w:color="000000"/>
              <w:left w:val="single" w:sz="6" w:space="0" w:color="000000"/>
              <w:bottom w:val="single" w:sz="6" w:space="0" w:color="000000"/>
              <w:right w:val="single" w:sz="6" w:space="0" w:color="000000"/>
            </w:tcBorders>
            <w:vAlign w:val="center"/>
          </w:tcPr>
          <w:p w14:paraId="6A385AF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2.80</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(0.30 a 25.81)</w:t>
            </w:r>
          </w:p>
        </w:tc>
        <w:tc>
          <w:tcPr>
            <w:tcW w:w="831" w:type="pct"/>
            <w:tcBorders>
              <w:top w:val="single" w:sz="6" w:space="0" w:color="000000"/>
              <w:left w:val="single" w:sz="6" w:space="0" w:color="000000"/>
              <w:bottom w:val="single" w:sz="6" w:space="0" w:color="000000"/>
              <w:right w:val="single" w:sz="6" w:space="0" w:color="000000"/>
            </w:tcBorders>
            <w:vAlign w:val="center"/>
          </w:tcPr>
          <w:p w14:paraId="0F073FCE"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44 más por 1000</w:t>
            </w:r>
            <w:r w:rsidRPr="00890750">
              <w:rPr>
                <w:rFonts w:ascii="Times New Roman" w:eastAsia="Times New Roman" w:hAnsi="Times New Roman" w:cs="Times New Roman"/>
                <w:sz w:val="16"/>
                <w:szCs w:val="16"/>
              </w:rPr>
              <w:br/>
              <w:t>(de 17 menos a 605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2427758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8D4EF5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52F35C6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96DF6C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6AA0CB1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10 años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59D18C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6CCBD8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(90)</w:t>
            </w:r>
          </w:p>
        </w:tc>
        <w:tc>
          <w:tcPr>
            <w:tcW w:w="669" w:type="pct"/>
            <w:tcBorders>
              <w:top w:val="single" w:sz="6" w:space="0" w:color="000000"/>
              <w:left w:val="single" w:sz="6" w:space="0" w:color="000000"/>
              <w:bottom w:val="single" w:sz="6" w:space="0" w:color="000000"/>
              <w:right w:val="single" w:sz="6" w:space="0" w:color="000000"/>
            </w:tcBorders>
            <w:vAlign w:val="center"/>
          </w:tcPr>
          <w:p w14:paraId="578F83B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2/44</w:t>
            </w:r>
          </w:p>
          <w:p w14:paraId="37BDBD22"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(4.5%)</w:t>
            </w:r>
          </w:p>
        </w:tc>
        <w:tc>
          <w:tcPr>
            <w:tcW w:w="666" w:type="pct"/>
            <w:tcBorders>
              <w:top w:val="single" w:sz="6" w:space="0" w:color="000000"/>
              <w:left w:val="single" w:sz="6" w:space="0" w:color="000000"/>
              <w:bottom w:val="single" w:sz="6" w:space="0" w:color="000000"/>
              <w:right w:val="single" w:sz="6" w:space="0" w:color="000000"/>
            </w:tcBorders>
            <w:vAlign w:val="center"/>
          </w:tcPr>
          <w:p w14:paraId="050D822B"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4/46</w:t>
            </w:r>
          </w:p>
          <w:p w14:paraId="724763AA"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(8.7%)</w:t>
            </w:r>
          </w:p>
        </w:tc>
        <w:tc>
          <w:tcPr>
            <w:tcW w:w="419" w:type="pct"/>
            <w:tcBorders>
              <w:top w:val="single" w:sz="6" w:space="0" w:color="000000"/>
              <w:left w:val="single" w:sz="6" w:space="0" w:color="000000"/>
              <w:bottom w:val="single" w:sz="6" w:space="0" w:color="000000"/>
              <w:right w:val="single" w:sz="6" w:space="0" w:color="000000"/>
            </w:tcBorders>
            <w:vAlign w:val="center"/>
          </w:tcPr>
          <w:p w14:paraId="37C76BDE"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1.91</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(0.37 a 9.92)</w:t>
            </w:r>
          </w:p>
        </w:tc>
        <w:tc>
          <w:tcPr>
            <w:tcW w:w="831" w:type="pct"/>
            <w:tcBorders>
              <w:top w:val="single" w:sz="6" w:space="0" w:color="000000"/>
              <w:left w:val="single" w:sz="6" w:space="0" w:color="000000"/>
              <w:bottom w:val="single" w:sz="6" w:space="0" w:color="000000"/>
              <w:right w:val="single" w:sz="6" w:space="0" w:color="000000"/>
            </w:tcBorders>
            <w:vAlign w:val="center"/>
          </w:tcPr>
          <w:p w14:paraId="7881E7E8"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41 más por 1000</w:t>
            </w:r>
            <w:r w:rsidRPr="00890750">
              <w:rPr>
                <w:rFonts w:ascii="Times New Roman" w:eastAsia="Times New Roman" w:hAnsi="Times New Roman" w:cs="Times New Roman"/>
                <w:sz w:val="16"/>
                <w:szCs w:val="16"/>
              </w:rPr>
              <w:br/>
              <w:t>(de 29 menos a 405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2AAA9B5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E15BCA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ADE630C"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D2C166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7F6488D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EE1AF7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4316281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(546)</w:t>
            </w:r>
          </w:p>
        </w:tc>
        <w:tc>
          <w:tcPr>
            <w:tcW w:w="669" w:type="pct"/>
            <w:tcBorders>
              <w:top w:val="single" w:sz="6" w:space="0" w:color="000000"/>
              <w:left w:val="single" w:sz="6" w:space="0" w:color="000000"/>
              <w:bottom w:val="single" w:sz="6" w:space="0" w:color="000000"/>
              <w:right w:val="single" w:sz="6" w:space="0" w:color="000000"/>
            </w:tcBorders>
            <w:vAlign w:val="center"/>
          </w:tcPr>
          <w:p w14:paraId="440D312E"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243/291</w:t>
            </w:r>
          </w:p>
          <w:p w14:paraId="49249358"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(83.5%)</w:t>
            </w:r>
          </w:p>
        </w:tc>
        <w:tc>
          <w:tcPr>
            <w:tcW w:w="666" w:type="pct"/>
            <w:tcBorders>
              <w:top w:val="single" w:sz="6" w:space="0" w:color="000000"/>
              <w:left w:val="single" w:sz="6" w:space="0" w:color="000000"/>
              <w:bottom w:val="single" w:sz="6" w:space="0" w:color="000000"/>
              <w:right w:val="single" w:sz="6" w:space="0" w:color="000000"/>
            </w:tcBorders>
            <w:vAlign w:val="center"/>
          </w:tcPr>
          <w:p w14:paraId="1B356472"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208/255</w:t>
            </w:r>
          </w:p>
          <w:p w14:paraId="6A5B3C35"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(81.6%)</w:t>
            </w:r>
          </w:p>
        </w:tc>
        <w:tc>
          <w:tcPr>
            <w:tcW w:w="419" w:type="pct"/>
            <w:tcBorders>
              <w:top w:val="single" w:sz="6" w:space="0" w:color="000000"/>
              <w:left w:val="single" w:sz="6" w:space="0" w:color="000000"/>
              <w:bottom w:val="single" w:sz="6" w:space="0" w:color="000000"/>
              <w:right w:val="single" w:sz="6" w:space="0" w:color="000000"/>
            </w:tcBorders>
            <w:vAlign w:val="center"/>
          </w:tcPr>
          <w:p w14:paraId="4921B27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0.99</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(0.91 a 1.07)</w:t>
            </w:r>
          </w:p>
        </w:tc>
        <w:tc>
          <w:tcPr>
            <w:tcW w:w="831" w:type="pct"/>
            <w:tcBorders>
              <w:top w:val="single" w:sz="6" w:space="0" w:color="000000"/>
              <w:left w:val="single" w:sz="6" w:space="0" w:color="000000"/>
              <w:bottom w:val="single" w:sz="6" w:space="0" w:color="000000"/>
              <w:right w:val="single" w:sz="6" w:space="0" w:color="000000"/>
            </w:tcBorders>
            <w:vAlign w:val="center"/>
          </w:tcPr>
          <w:p w14:paraId="2CC77630"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8 menos por 1000</w:t>
            </w:r>
            <w:r w:rsidRPr="00890750">
              <w:rPr>
                <w:rFonts w:ascii="Times New Roman" w:eastAsia="Times New Roman" w:hAnsi="Times New Roman" w:cs="Times New Roman"/>
                <w:sz w:val="16"/>
                <w:szCs w:val="16"/>
              </w:rPr>
              <w:br/>
              <w:t>(de 75 menos a 58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7B0DE0C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proofErr w:type="spellStart"/>
            <w:r w:rsidRPr="00890750">
              <w:rPr>
                <w:rStyle w:val="quality-text"/>
                <w:rFonts w:ascii="Times New Roman" w:eastAsia="Times New Roman" w:hAnsi="Times New Roman" w:cs="Times New Roman"/>
                <w:sz w:val="16"/>
                <w:szCs w:val="16"/>
              </w:rPr>
              <w:t>MODERADA</w:t>
            </w:r>
            <w:r w:rsidRPr="00890750">
              <w:rPr>
                <w:rFonts w:ascii="Times New Roman" w:hAnsi="Times New Roman" w:cs="Times New Roman"/>
                <w:sz w:val="16"/>
                <w:szCs w:val="16"/>
                <w:vertAlign w:val="superscript"/>
              </w:rPr>
              <w:t>c</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5E76491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45DA7E8F"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408ABAF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Respuesta renal completa</w:t>
            </w:r>
          </w:p>
          <w:p w14:paraId="2532ABD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 xml:space="preserve">) </w:t>
            </w:r>
          </w:p>
        </w:tc>
        <w:tc>
          <w:tcPr>
            <w:tcW w:w="501" w:type="pct"/>
            <w:tcBorders>
              <w:top w:val="single" w:sz="6" w:space="0" w:color="000000"/>
              <w:left w:val="single" w:sz="6" w:space="0" w:color="000000"/>
              <w:bottom w:val="single" w:sz="6" w:space="0" w:color="000000"/>
              <w:right w:val="single" w:sz="6" w:space="0" w:color="000000"/>
            </w:tcBorders>
            <w:vAlign w:val="center"/>
          </w:tcPr>
          <w:p w14:paraId="23F7D78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7613861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(411)</w:t>
            </w:r>
          </w:p>
        </w:tc>
        <w:tc>
          <w:tcPr>
            <w:tcW w:w="669" w:type="pct"/>
            <w:tcBorders>
              <w:top w:val="single" w:sz="6" w:space="0" w:color="000000"/>
              <w:left w:val="single" w:sz="6" w:space="0" w:color="000000"/>
              <w:bottom w:val="single" w:sz="6" w:space="0" w:color="000000"/>
              <w:right w:val="single" w:sz="6" w:space="0" w:color="000000"/>
            </w:tcBorders>
            <w:vAlign w:val="center"/>
          </w:tcPr>
          <w:p w14:paraId="660C27D3"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105/220</w:t>
            </w:r>
          </w:p>
          <w:p w14:paraId="7B60B31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(47.7%)</w:t>
            </w:r>
          </w:p>
        </w:tc>
        <w:tc>
          <w:tcPr>
            <w:tcW w:w="666" w:type="pct"/>
            <w:tcBorders>
              <w:top w:val="single" w:sz="6" w:space="0" w:color="000000"/>
              <w:left w:val="single" w:sz="6" w:space="0" w:color="000000"/>
              <w:bottom w:val="single" w:sz="6" w:space="0" w:color="000000"/>
              <w:right w:val="single" w:sz="6" w:space="0" w:color="000000"/>
            </w:tcBorders>
            <w:vAlign w:val="center"/>
          </w:tcPr>
          <w:p w14:paraId="47C2CF8C"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96/191</w:t>
            </w:r>
          </w:p>
          <w:p w14:paraId="17A0FA3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(50.3%)</w:t>
            </w:r>
          </w:p>
        </w:tc>
        <w:tc>
          <w:tcPr>
            <w:tcW w:w="419" w:type="pct"/>
            <w:tcBorders>
              <w:top w:val="single" w:sz="6" w:space="0" w:color="000000"/>
              <w:left w:val="single" w:sz="6" w:space="0" w:color="000000"/>
              <w:bottom w:val="single" w:sz="6" w:space="0" w:color="000000"/>
              <w:right w:val="single" w:sz="6" w:space="0" w:color="000000"/>
            </w:tcBorders>
            <w:vAlign w:val="center"/>
          </w:tcPr>
          <w:p w14:paraId="15ABC6F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1.08</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(0.89 a 1.32)</w:t>
            </w:r>
          </w:p>
        </w:tc>
        <w:tc>
          <w:tcPr>
            <w:tcW w:w="831" w:type="pct"/>
            <w:tcBorders>
              <w:top w:val="single" w:sz="6" w:space="0" w:color="000000"/>
              <w:left w:val="single" w:sz="6" w:space="0" w:color="000000"/>
              <w:bottom w:val="single" w:sz="6" w:space="0" w:color="000000"/>
              <w:right w:val="single" w:sz="6" w:space="0" w:color="000000"/>
            </w:tcBorders>
            <w:vAlign w:val="center"/>
          </w:tcPr>
          <w:p w14:paraId="79FD4B1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38 más por 1000</w:t>
            </w:r>
            <w:r w:rsidRPr="00890750">
              <w:rPr>
                <w:rFonts w:ascii="Times New Roman" w:eastAsia="Times New Roman" w:hAnsi="Times New Roman" w:cs="Times New Roman"/>
                <w:sz w:val="16"/>
                <w:szCs w:val="16"/>
              </w:rPr>
              <w:br/>
              <w:t>(de 53 menos a 153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0536D59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BAJA </w:t>
            </w:r>
            <w:proofErr w:type="spellStart"/>
            <w:proofErr w:type="gramStart"/>
            <w:r w:rsidRPr="00890750">
              <w:rPr>
                <w:rFonts w:ascii="Times New Roman" w:hAnsi="Times New Roman" w:cs="Times New Roman"/>
                <w:sz w:val="16"/>
                <w:szCs w:val="16"/>
                <w:vertAlign w:val="superscript"/>
              </w:rPr>
              <w:t>a,c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3AD2E6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6BF6035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6A361CE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390075E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 xml:space="preserve">)  </w:t>
            </w:r>
          </w:p>
        </w:tc>
        <w:tc>
          <w:tcPr>
            <w:tcW w:w="501" w:type="pct"/>
            <w:tcBorders>
              <w:top w:val="single" w:sz="6" w:space="0" w:color="000000"/>
              <w:left w:val="single" w:sz="6" w:space="0" w:color="000000"/>
              <w:bottom w:val="single" w:sz="6" w:space="0" w:color="000000"/>
              <w:right w:val="single" w:sz="6" w:space="0" w:color="000000"/>
            </w:tcBorders>
            <w:vAlign w:val="center"/>
          </w:tcPr>
          <w:p w14:paraId="61B9106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13B6998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(451)</w:t>
            </w:r>
          </w:p>
        </w:tc>
        <w:tc>
          <w:tcPr>
            <w:tcW w:w="669" w:type="pct"/>
            <w:tcBorders>
              <w:top w:val="single" w:sz="6" w:space="0" w:color="000000"/>
              <w:left w:val="single" w:sz="6" w:space="0" w:color="000000"/>
              <w:bottom w:val="single" w:sz="6" w:space="0" w:color="000000"/>
              <w:right w:val="single" w:sz="6" w:space="0" w:color="000000"/>
            </w:tcBorders>
            <w:vAlign w:val="center"/>
          </w:tcPr>
          <w:p w14:paraId="5F2BC726"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95/242</w:t>
            </w:r>
          </w:p>
          <w:p w14:paraId="2D83DC1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(39.3%)</w:t>
            </w:r>
          </w:p>
        </w:tc>
        <w:tc>
          <w:tcPr>
            <w:tcW w:w="666" w:type="pct"/>
            <w:tcBorders>
              <w:top w:val="single" w:sz="6" w:space="0" w:color="000000"/>
              <w:left w:val="single" w:sz="6" w:space="0" w:color="000000"/>
              <w:bottom w:val="single" w:sz="6" w:space="0" w:color="000000"/>
              <w:right w:val="single" w:sz="6" w:space="0" w:color="000000"/>
            </w:tcBorders>
            <w:vAlign w:val="center"/>
          </w:tcPr>
          <w:p w14:paraId="36A0202C"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70/209</w:t>
            </w:r>
          </w:p>
          <w:p w14:paraId="37FF177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(33.5%)</w:t>
            </w:r>
          </w:p>
        </w:tc>
        <w:tc>
          <w:tcPr>
            <w:tcW w:w="419" w:type="pct"/>
            <w:tcBorders>
              <w:top w:val="single" w:sz="6" w:space="0" w:color="000000"/>
              <w:left w:val="single" w:sz="6" w:space="0" w:color="000000"/>
              <w:bottom w:val="single" w:sz="6" w:space="0" w:color="000000"/>
              <w:right w:val="single" w:sz="6" w:space="0" w:color="000000"/>
            </w:tcBorders>
            <w:vAlign w:val="center"/>
          </w:tcPr>
          <w:p w14:paraId="503333A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0.85</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(0.67 a 1.08)</w:t>
            </w:r>
          </w:p>
        </w:tc>
        <w:tc>
          <w:tcPr>
            <w:tcW w:w="831" w:type="pct"/>
            <w:tcBorders>
              <w:top w:val="single" w:sz="6" w:space="0" w:color="000000"/>
              <w:left w:val="single" w:sz="6" w:space="0" w:color="000000"/>
              <w:bottom w:val="single" w:sz="6" w:space="0" w:color="000000"/>
              <w:right w:val="single" w:sz="6" w:space="0" w:color="000000"/>
            </w:tcBorders>
            <w:vAlign w:val="center"/>
          </w:tcPr>
          <w:p w14:paraId="5750585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59 menos por 1000</w:t>
            </w:r>
            <w:r w:rsidRPr="00890750">
              <w:rPr>
                <w:rFonts w:ascii="Times New Roman" w:eastAsia="Times New Roman" w:hAnsi="Times New Roman" w:cs="Times New Roman"/>
                <w:sz w:val="16"/>
                <w:szCs w:val="16"/>
              </w:rPr>
              <w:br/>
              <w:t>(de 130 menos a 31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4059EBE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proofErr w:type="spellStart"/>
            <w:r w:rsidRPr="00890750">
              <w:rPr>
                <w:rStyle w:val="quality-text"/>
                <w:rFonts w:ascii="Times New Roman" w:eastAsia="Times New Roman" w:hAnsi="Times New Roman" w:cs="Times New Roman"/>
                <w:sz w:val="16"/>
                <w:szCs w:val="16"/>
              </w:rPr>
              <w:t>MODERADA</w:t>
            </w:r>
            <w:r w:rsidRPr="00890750">
              <w:rPr>
                <w:rFonts w:ascii="Times New Roman" w:hAnsi="Times New Roman" w:cs="Times New Roman"/>
                <w:sz w:val="16"/>
                <w:szCs w:val="16"/>
                <w:vertAlign w:val="superscript"/>
              </w:rPr>
              <w:t>c</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54BCD9A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4744AC57"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7EA816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tc>
        <w:tc>
          <w:tcPr>
            <w:tcW w:w="501" w:type="pct"/>
            <w:tcBorders>
              <w:top w:val="single" w:sz="6" w:space="0" w:color="000000"/>
              <w:left w:val="single" w:sz="6" w:space="0" w:color="000000"/>
              <w:bottom w:val="single" w:sz="6" w:space="0" w:color="000000"/>
              <w:right w:val="single" w:sz="6" w:space="0" w:color="000000"/>
            </w:tcBorders>
            <w:vAlign w:val="center"/>
          </w:tcPr>
          <w:p w14:paraId="5A7469F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F1154F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(89)</w:t>
            </w:r>
          </w:p>
        </w:tc>
        <w:tc>
          <w:tcPr>
            <w:tcW w:w="669" w:type="pct"/>
            <w:tcBorders>
              <w:top w:val="single" w:sz="6" w:space="0" w:color="000000"/>
              <w:left w:val="single" w:sz="6" w:space="0" w:color="000000"/>
              <w:bottom w:val="single" w:sz="6" w:space="0" w:color="000000"/>
              <w:right w:val="single" w:sz="6" w:space="0" w:color="000000"/>
            </w:tcBorders>
            <w:vAlign w:val="center"/>
          </w:tcPr>
          <w:p w14:paraId="16F5385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13/45</w:t>
            </w:r>
          </w:p>
          <w:p w14:paraId="587FF6D7"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(28.9%)</w:t>
            </w:r>
          </w:p>
        </w:tc>
        <w:tc>
          <w:tcPr>
            <w:tcW w:w="666" w:type="pct"/>
            <w:tcBorders>
              <w:top w:val="single" w:sz="6" w:space="0" w:color="000000"/>
              <w:left w:val="single" w:sz="6" w:space="0" w:color="000000"/>
              <w:bottom w:val="single" w:sz="6" w:space="0" w:color="000000"/>
              <w:right w:val="single" w:sz="6" w:space="0" w:color="000000"/>
            </w:tcBorders>
            <w:vAlign w:val="center"/>
          </w:tcPr>
          <w:p w14:paraId="402D72A4"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12/44</w:t>
            </w:r>
          </w:p>
          <w:p w14:paraId="2A93E3EF"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(27.3%)</w:t>
            </w:r>
          </w:p>
        </w:tc>
        <w:tc>
          <w:tcPr>
            <w:tcW w:w="419" w:type="pct"/>
            <w:tcBorders>
              <w:top w:val="single" w:sz="6" w:space="0" w:color="000000"/>
              <w:left w:val="single" w:sz="6" w:space="0" w:color="000000"/>
              <w:bottom w:val="single" w:sz="6" w:space="0" w:color="000000"/>
              <w:right w:val="single" w:sz="6" w:space="0" w:color="000000"/>
            </w:tcBorders>
            <w:vAlign w:val="center"/>
          </w:tcPr>
          <w:p w14:paraId="069BFFF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0.94</w:t>
            </w:r>
          </w:p>
          <w:p w14:paraId="29B6C2A1"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(0.49 a 1.84)</w:t>
            </w:r>
          </w:p>
        </w:tc>
        <w:tc>
          <w:tcPr>
            <w:tcW w:w="831" w:type="pct"/>
            <w:tcBorders>
              <w:top w:val="single" w:sz="6" w:space="0" w:color="000000"/>
              <w:left w:val="single" w:sz="6" w:space="0" w:color="000000"/>
              <w:bottom w:val="single" w:sz="6" w:space="0" w:color="000000"/>
              <w:right w:val="single" w:sz="6" w:space="0" w:color="000000"/>
            </w:tcBorders>
            <w:vAlign w:val="center"/>
          </w:tcPr>
          <w:p w14:paraId="63555A8D"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17 menos por 1000</w:t>
            </w:r>
          </w:p>
          <w:p w14:paraId="5C7FB8AD"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(de 147 menos a 243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2ADC9C71"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C6A5B7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17F2C1E"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30946F0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tc>
        <w:tc>
          <w:tcPr>
            <w:tcW w:w="501" w:type="pct"/>
            <w:tcBorders>
              <w:top w:val="single" w:sz="6" w:space="0" w:color="000000"/>
              <w:left w:val="single" w:sz="6" w:space="0" w:color="000000"/>
              <w:bottom w:val="single" w:sz="6" w:space="0" w:color="000000"/>
              <w:right w:val="single" w:sz="6" w:space="0" w:color="000000"/>
            </w:tcBorders>
            <w:vAlign w:val="center"/>
          </w:tcPr>
          <w:p w14:paraId="49744F3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0E0EB0A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(498)</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9B5300"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Rango medias: 5.1 – 10.1 puntos</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CC1585"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Rango medias: 9 – 11.8 puntos</w:t>
            </w:r>
          </w:p>
        </w:tc>
        <w:tc>
          <w:tcPr>
            <w:tcW w:w="419" w:type="pct"/>
            <w:tcBorders>
              <w:top w:val="single" w:sz="6" w:space="0" w:color="000000"/>
              <w:left w:val="single" w:sz="6" w:space="0" w:color="000000"/>
              <w:bottom w:val="single" w:sz="6" w:space="0" w:color="000000"/>
              <w:right w:val="single" w:sz="6" w:space="0" w:color="000000"/>
            </w:tcBorders>
            <w:vAlign w:val="center"/>
          </w:tcPr>
          <w:p w14:paraId="71626615"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cell"/>
                <w:rFonts w:ascii="Times New Roman" w:eastAsia="Times New Roman" w:hAnsi="Times New Roman" w:cs="Times New Roman"/>
                <w:sz w:val="16"/>
                <w:szCs w:val="16"/>
              </w:rPr>
              <w:t>-</w:t>
            </w:r>
          </w:p>
        </w:tc>
        <w:tc>
          <w:tcPr>
            <w:tcW w:w="831" w:type="pct"/>
            <w:tcBorders>
              <w:top w:val="single" w:sz="6" w:space="0" w:color="000000"/>
              <w:left w:val="single" w:sz="6" w:space="0" w:color="000000"/>
              <w:bottom w:val="single" w:sz="6" w:space="0" w:color="000000"/>
              <w:right w:val="single" w:sz="6" w:space="0" w:color="000000"/>
            </w:tcBorders>
            <w:vAlign w:val="center"/>
          </w:tcPr>
          <w:p w14:paraId="66F31A81"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Style w:val="cell-value"/>
                <w:rFonts w:ascii="Times New Roman" w:eastAsia="Times New Roman" w:hAnsi="Times New Roman" w:cs="Times New Roman"/>
                <w:b/>
                <w:bCs/>
                <w:sz w:val="16"/>
                <w:szCs w:val="16"/>
              </w:rPr>
              <w:t>DM: - 0.06 puntos</w:t>
            </w:r>
            <w:r w:rsidRPr="00890750">
              <w:rPr>
                <w:rFonts w:ascii="Times New Roman" w:eastAsia="Times New Roman" w:hAnsi="Times New Roman" w:cs="Times New Roman"/>
                <w:sz w:val="16"/>
                <w:szCs w:val="16"/>
              </w:rPr>
              <w:br/>
            </w:r>
            <w:r w:rsidRPr="00890750">
              <w:rPr>
                <w:rStyle w:val="cell-value"/>
                <w:rFonts w:ascii="Times New Roman" w:eastAsia="Times New Roman" w:hAnsi="Times New Roman" w:cs="Times New Roman"/>
                <w:sz w:val="16"/>
                <w:szCs w:val="16"/>
              </w:rPr>
              <w:t>(de -0.93 a +0.82)</w:t>
            </w:r>
          </w:p>
        </w:tc>
        <w:tc>
          <w:tcPr>
            <w:tcW w:w="588" w:type="pct"/>
            <w:tcBorders>
              <w:top w:val="single" w:sz="6" w:space="0" w:color="000000"/>
              <w:left w:val="single" w:sz="6" w:space="0" w:color="000000"/>
              <w:bottom w:val="single" w:sz="6" w:space="0" w:color="000000"/>
              <w:right w:val="single" w:sz="6" w:space="0" w:color="000000"/>
            </w:tcBorders>
            <w:vAlign w:val="center"/>
          </w:tcPr>
          <w:p w14:paraId="174CAFD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40290F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05F8BE10"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6CC482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EA606A" w:rsidRPr="00890750" w14:paraId="5CDBF09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2A020A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410E93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D03202"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691B4BB1"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dosis alta + GC</w:t>
            </w:r>
          </w:p>
        </w:tc>
        <w:tc>
          <w:tcPr>
            <w:tcW w:w="6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33C4C1"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780FF8D3"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dosis baja + GC</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7C9B941"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0D4BD2B"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C69EA31"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64A5642"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6917DD6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7CA925F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0023856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DC0705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0AA2A9D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(655)</w:t>
            </w:r>
          </w:p>
        </w:tc>
        <w:tc>
          <w:tcPr>
            <w:tcW w:w="669" w:type="pct"/>
            <w:tcBorders>
              <w:top w:val="single" w:sz="6" w:space="0" w:color="000000"/>
              <w:left w:val="single" w:sz="6" w:space="0" w:color="000000"/>
              <w:bottom w:val="single" w:sz="6" w:space="0" w:color="000000"/>
              <w:right w:val="single" w:sz="6" w:space="0" w:color="000000"/>
            </w:tcBorders>
            <w:vAlign w:val="center"/>
          </w:tcPr>
          <w:p w14:paraId="1D5AD5CE"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98/348</w:t>
            </w:r>
          </w:p>
          <w:p w14:paraId="40C90FD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(28.2%)</w:t>
            </w:r>
          </w:p>
        </w:tc>
        <w:tc>
          <w:tcPr>
            <w:tcW w:w="666" w:type="pct"/>
            <w:tcBorders>
              <w:top w:val="single" w:sz="6" w:space="0" w:color="000000"/>
              <w:left w:val="single" w:sz="6" w:space="0" w:color="000000"/>
              <w:bottom w:val="single" w:sz="6" w:space="0" w:color="000000"/>
              <w:right w:val="single" w:sz="6" w:space="0" w:color="000000"/>
            </w:tcBorders>
            <w:vAlign w:val="center"/>
          </w:tcPr>
          <w:p w14:paraId="7C724475"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64/307</w:t>
            </w:r>
          </w:p>
          <w:p w14:paraId="46B93F0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(20.8%)</w:t>
            </w:r>
          </w:p>
        </w:tc>
        <w:tc>
          <w:tcPr>
            <w:tcW w:w="419" w:type="pct"/>
            <w:tcBorders>
              <w:top w:val="single" w:sz="6" w:space="0" w:color="000000"/>
              <w:left w:val="single" w:sz="6" w:space="0" w:color="000000"/>
              <w:bottom w:val="single" w:sz="6" w:space="0" w:color="000000"/>
              <w:right w:val="single" w:sz="6" w:space="0" w:color="000000"/>
            </w:tcBorders>
            <w:vAlign w:val="center"/>
            <w:hideMark/>
          </w:tcPr>
          <w:p w14:paraId="4BB3D99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0.74</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(0.56 a 0.98)</w:t>
            </w:r>
          </w:p>
        </w:tc>
        <w:tc>
          <w:tcPr>
            <w:tcW w:w="831" w:type="pct"/>
            <w:tcBorders>
              <w:top w:val="single" w:sz="6" w:space="0" w:color="000000"/>
              <w:left w:val="single" w:sz="6" w:space="0" w:color="000000"/>
              <w:bottom w:val="single" w:sz="6" w:space="0" w:color="000000"/>
              <w:right w:val="single" w:sz="6" w:space="0" w:color="000000"/>
            </w:tcBorders>
            <w:vAlign w:val="center"/>
            <w:hideMark/>
          </w:tcPr>
          <w:p w14:paraId="4DAE6A5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b/>
                <w:bCs/>
                <w:sz w:val="16"/>
                <w:szCs w:val="16"/>
              </w:rPr>
              <w:t>73 menos por 1000</w:t>
            </w:r>
            <w:r w:rsidRPr="00890750">
              <w:rPr>
                <w:rFonts w:ascii="Times New Roman" w:eastAsia="Times New Roman" w:hAnsi="Times New Roman" w:cs="Times New Roman"/>
                <w:sz w:val="16"/>
                <w:szCs w:val="16"/>
              </w:rPr>
              <w:br/>
              <w:t>(de 124 menos a 6 menos)</w:t>
            </w:r>
          </w:p>
        </w:tc>
        <w:tc>
          <w:tcPr>
            <w:tcW w:w="588" w:type="pct"/>
            <w:tcBorders>
              <w:top w:val="single" w:sz="6" w:space="0" w:color="000000"/>
              <w:left w:val="single" w:sz="6" w:space="0" w:color="000000"/>
              <w:bottom w:val="single" w:sz="6" w:space="0" w:color="000000"/>
              <w:right w:val="single" w:sz="6" w:space="0" w:color="000000"/>
            </w:tcBorders>
            <w:vAlign w:val="center"/>
            <w:hideMark/>
          </w:tcPr>
          <w:p w14:paraId="37325D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proofErr w:type="spellStart"/>
            <w:r w:rsidRPr="00890750">
              <w:rPr>
                <w:rStyle w:val="quality-text"/>
                <w:rFonts w:ascii="Times New Roman" w:eastAsia="Times New Roman" w:hAnsi="Times New Roman" w:cs="Times New Roman"/>
                <w:sz w:val="16"/>
                <w:szCs w:val="16"/>
              </w:rPr>
              <w:t>MODERADA</w:t>
            </w:r>
            <w:r w:rsidRPr="00890750">
              <w:rPr>
                <w:rFonts w:ascii="Times New Roman" w:hAnsi="Times New Roman" w:cs="Times New Roman"/>
                <w:sz w:val="16"/>
                <w:szCs w:val="16"/>
                <w:vertAlign w:val="superscript"/>
              </w:rPr>
              <w:t>c</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hideMark/>
          </w:tcPr>
          <w:p w14:paraId="222E665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E742D2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395D08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356D742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30ED7D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2B7AFF6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(299)</w:t>
            </w:r>
          </w:p>
        </w:tc>
        <w:tc>
          <w:tcPr>
            <w:tcW w:w="669" w:type="pct"/>
            <w:tcBorders>
              <w:top w:val="single" w:sz="6" w:space="0" w:color="000000"/>
              <w:left w:val="single" w:sz="6" w:space="0" w:color="000000"/>
              <w:bottom w:val="single" w:sz="6" w:space="0" w:color="000000"/>
              <w:right w:val="single" w:sz="6" w:space="0" w:color="000000"/>
            </w:tcBorders>
            <w:vAlign w:val="center"/>
          </w:tcPr>
          <w:p w14:paraId="28A46038"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10/135</w:t>
            </w:r>
          </w:p>
          <w:p w14:paraId="450C035C"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hAnsi="Times New Roman" w:cs="Times New Roman"/>
                <w:sz w:val="16"/>
                <w:szCs w:val="16"/>
              </w:rPr>
              <w:t>(7.4%)</w:t>
            </w:r>
          </w:p>
        </w:tc>
        <w:tc>
          <w:tcPr>
            <w:tcW w:w="666" w:type="pct"/>
            <w:tcBorders>
              <w:top w:val="single" w:sz="6" w:space="0" w:color="000000"/>
              <w:left w:val="single" w:sz="6" w:space="0" w:color="000000"/>
              <w:bottom w:val="single" w:sz="6" w:space="0" w:color="000000"/>
              <w:right w:val="single" w:sz="6" w:space="0" w:color="000000"/>
            </w:tcBorders>
            <w:vAlign w:val="center"/>
          </w:tcPr>
          <w:p w14:paraId="78E9B10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2</w:t>
            </w:r>
            <w:r w:rsidRPr="00890750">
              <w:rPr>
                <w:rFonts w:ascii="Times New Roman" w:hAnsi="Times New Roman" w:cs="Times New Roman"/>
                <w:sz w:val="16"/>
                <w:szCs w:val="16"/>
              </w:rPr>
              <w:t>8/164</w:t>
            </w:r>
          </w:p>
          <w:p w14:paraId="3839DDEB"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(17.1%)</w:t>
            </w:r>
          </w:p>
        </w:tc>
        <w:tc>
          <w:tcPr>
            <w:tcW w:w="419" w:type="pct"/>
            <w:tcBorders>
              <w:top w:val="single" w:sz="6" w:space="0" w:color="000000"/>
              <w:left w:val="single" w:sz="6" w:space="0" w:color="000000"/>
              <w:bottom w:val="single" w:sz="6" w:space="0" w:color="000000"/>
              <w:right w:val="single" w:sz="6" w:space="0" w:color="000000"/>
            </w:tcBorders>
            <w:vAlign w:val="center"/>
          </w:tcPr>
          <w:p w14:paraId="1F03620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1.73</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(0.70 a 4.31)</w:t>
            </w:r>
          </w:p>
        </w:tc>
        <w:tc>
          <w:tcPr>
            <w:tcW w:w="831" w:type="pct"/>
            <w:tcBorders>
              <w:top w:val="single" w:sz="6" w:space="0" w:color="000000"/>
              <w:left w:val="single" w:sz="6" w:space="0" w:color="000000"/>
              <w:bottom w:val="single" w:sz="6" w:space="0" w:color="000000"/>
              <w:right w:val="single" w:sz="6" w:space="0" w:color="000000"/>
            </w:tcBorders>
            <w:vAlign w:val="center"/>
          </w:tcPr>
          <w:p w14:paraId="5FD38DD6"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54 más por 1000</w:t>
            </w:r>
            <w:r w:rsidRPr="00890750">
              <w:rPr>
                <w:rFonts w:ascii="Times New Roman" w:eastAsia="Times New Roman" w:hAnsi="Times New Roman" w:cs="Times New Roman"/>
                <w:sz w:val="16"/>
                <w:szCs w:val="16"/>
              </w:rPr>
              <w:br/>
              <w:t>(de 22 menos a 245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51F543E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493AC3B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CD31285"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79F54F4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52EEC7B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2D713DA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6C571F0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(615)</w:t>
            </w:r>
          </w:p>
        </w:tc>
        <w:tc>
          <w:tcPr>
            <w:tcW w:w="669" w:type="pct"/>
            <w:tcBorders>
              <w:top w:val="single" w:sz="6" w:space="0" w:color="000000"/>
              <w:left w:val="single" w:sz="6" w:space="0" w:color="000000"/>
              <w:bottom w:val="single" w:sz="6" w:space="0" w:color="000000"/>
              <w:right w:val="single" w:sz="6" w:space="0" w:color="000000"/>
            </w:tcBorders>
            <w:vAlign w:val="center"/>
          </w:tcPr>
          <w:p w14:paraId="654D8CC8"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73/326</w:t>
            </w:r>
          </w:p>
          <w:p w14:paraId="6B1EB4A3"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(22.4%)</w:t>
            </w:r>
          </w:p>
        </w:tc>
        <w:tc>
          <w:tcPr>
            <w:tcW w:w="666" w:type="pct"/>
            <w:tcBorders>
              <w:top w:val="single" w:sz="6" w:space="0" w:color="000000"/>
              <w:left w:val="single" w:sz="6" w:space="0" w:color="000000"/>
              <w:bottom w:val="single" w:sz="6" w:space="0" w:color="000000"/>
              <w:right w:val="single" w:sz="6" w:space="0" w:color="000000"/>
            </w:tcBorders>
            <w:vAlign w:val="center"/>
          </w:tcPr>
          <w:p w14:paraId="1404C535"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29/289</w:t>
            </w:r>
          </w:p>
          <w:p w14:paraId="160E3CA0"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(10.0%)</w:t>
            </w:r>
          </w:p>
        </w:tc>
        <w:tc>
          <w:tcPr>
            <w:tcW w:w="419" w:type="pct"/>
            <w:tcBorders>
              <w:top w:val="single" w:sz="6" w:space="0" w:color="000000"/>
              <w:left w:val="single" w:sz="6" w:space="0" w:color="000000"/>
              <w:bottom w:val="single" w:sz="6" w:space="0" w:color="000000"/>
              <w:right w:val="single" w:sz="6" w:space="0" w:color="000000"/>
            </w:tcBorders>
            <w:vAlign w:val="center"/>
          </w:tcPr>
          <w:p w14:paraId="3B388CB5"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0.46</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(0.31 a 0.68)</w:t>
            </w:r>
          </w:p>
        </w:tc>
        <w:tc>
          <w:tcPr>
            <w:tcW w:w="831" w:type="pct"/>
            <w:tcBorders>
              <w:top w:val="single" w:sz="6" w:space="0" w:color="000000"/>
              <w:left w:val="single" w:sz="6" w:space="0" w:color="000000"/>
              <w:bottom w:val="single" w:sz="6" w:space="0" w:color="000000"/>
              <w:right w:val="single" w:sz="6" w:space="0" w:color="000000"/>
            </w:tcBorders>
            <w:vAlign w:val="center"/>
          </w:tcPr>
          <w:p w14:paraId="037AD9A5"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121 menos por 1000</w:t>
            </w:r>
            <w:r w:rsidRPr="00890750">
              <w:rPr>
                <w:rFonts w:ascii="Times New Roman" w:eastAsia="Times New Roman" w:hAnsi="Times New Roman" w:cs="Times New Roman"/>
                <w:sz w:val="16"/>
                <w:szCs w:val="16"/>
              </w:rPr>
              <w:br/>
              <w:t>(de 155 menos a 72 menos)</w:t>
            </w:r>
          </w:p>
        </w:tc>
        <w:tc>
          <w:tcPr>
            <w:tcW w:w="588" w:type="pct"/>
            <w:tcBorders>
              <w:top w:val="single" w:sz="6" w:space="0" w:color="000000"/>
              <w:left w:val="single" w:sz="6" w:space="0" w:color="000000"/>
              <w:bottom w:val="single" w:sz="6" w:space="0" w:color="000000"/>
              <w:right w:val="single" w:sz="6" w:space="0" w:color="000000"/>
            </w:tcBorders>
            <w:vAlign w:val="center"/>
          </w:tcPr>
          <w:p w14:paraId="1AFC32E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proofErr w:type="spellStart"/>
            <w:r w:rsidRPr="00890750">
              <w:rPr>
                <w:rStyle w:val="quality-text"/>
                <w:rFonts w:ascii="Times New Roman" w:eastAsia="Times New Roman" w:hAnsi="Times New Roman" w:cs="Times New Roman"/>
                <w:sz w:val="16"/>
                <w:szCs w:val="16"/>
              </w:rPr>
              <w:t>MODERADA</w:t>
            </w:r>
            <w:r w:rsidRPr="00890750">
              <w:rPr>
                <w:rFonts w:ascii="Times New Roman" w:hAnsi="Times New Roman" w:cs="Times New Roman"/>
                <w:sz w:val="16"/>
                <w:szCs w:val="16"/>
                <w:vertAlign w:val="superscript"/>
              </w:rPr>
              <w:t>c</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5839CF5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30FE45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087A45B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Hematotoxicidad</w:t>
            </w:r>
          </w:p>
          <w:p w14:paraId="55D16FA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5EB5EC6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043C14B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(535)</w:t>
            </w:r>
          </w:p>
        </w:tc>
        <w:tc>
          <w:tcPr>
            <w:tcW w:w="669" w:type="pct"/>
            <w:tcBorders>
              <w:top w:val="single" w:sz="6" w:space="0" w:color="000000"/>
              <w:left w:val="single" w:sz="6" w:space="0" w:color="000000"/>
              <w:bottom w:val="single" w:sz="6" w:space="0" w:color="000000"/>
              <w:right w:val="single" w:sz="6" w:space="0" w:color="000000"/>
            </w:tcBorders>
            <w:vAlign w:val="center"/>
          </w:tcPr>
          <w:p w14:paraId="0FF3D21B"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31/286</w:t>
            </w:r>
          </w:p>
          <w:p w14:paraId="17D0019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(10.8%)</w:t>
            </w:r>
          </w:p>
        </w:tc>
        <w:tc>
          <w:tcPr>
            <w:tcW w:w="666" w:type="pct"/>
            <w:tcBorders>
              <w:top w:val="single" w:sz="6" w:space="0" w:color="000000"/>
              <w:left w:val="single" w:sz="6" w:space="0" w:color="000000"/>
              <w:bottom w:val="single" w:sz="6" w:space="0" w:color="000000"/>
              <w:right w:val="single" w:sz="6" w:space="0" w:color="000000"/>
            </w:tcBorders>
            <w:vAlign w:val="center"/>
          </w:tcPr>
          <w:p w14:paraId="21D8F484"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20/249</w:t>
            </w:r>
          </w:p>
          <w:p w14:paraId="1B29217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(8.0%)</w:t>
            </w:r>
          </w:p>
        </w:tc>
        <w:tc>
          <w:tcPr>
            <w:tcW w:w="419" w:type="pct"/>
            <w:tcBorders>
              <w:top w:val="single" w:sz="6" w:space="0" w:color="000000"/>
              <w:left w:val="single" w:sz="6" w:space="0" w:color="000000"/>
              <w:bottom w:val="single" w:sz="6" w:space="0" w:color="000000"/>
              <w:right w:val="single" w:sz="6" w:space="0" w:color="000000"/>
            </w:tcBorders>
            <w:vAlign w:val="center"/>
          </w:tcPr>
          <w:p w14:paraId="13F52D25"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0.68</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(0.41 a 1.15)</w:t>
            </w:r>
          </w:p>
        </w:tc>
        <w:tc>
          <w:tcPr>
            <w:tcW w:w="831" w:type="pct"/>
            <w:tcBorders>
              <w:top w:val="single" w:sz="6" w:space="0" w:color="000000"/>
              <w:left w:val="single" w:sz="6" w:space="0" w:color="000000"/>
              <w:bottom w:val="single" w:sz="6" w:space="0" w:color="000000"/>
              <w:right w:val="single" w:sz="6" w:space="0" w:color="000000"/>
            </w:tcBorders>
            <w:vAlign w:val="center"/>
          </w:tcPr>
          <w:p w14:paraId="3FD19B4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35 menos por 1000</w:t>
            </w:r>
            <w:r w:rsidRPr="00890750">
              <w:rPr>
                <w:rFonts w:ascii="Times New Roman" w:eastAsia="Times New Roman" w:hAnsi="Times New Roman" w:cs="Times New Roman"/>
                <w:sz w:val="16"/>
                <w:szCs w:val="16"/>
              </w:rPr>
              <w:br/>
              <w:t>(de 64 menos a 16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673F3E3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042F07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2AB0D4B"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33B6BE2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04A9FEB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89E7C5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4313F93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(369)</w:t>
            </w:r>
          </w:p>
        </w:tc>
        <w:tc>
          <w:tcPr>
            <w:tcW w:w="669" w:type="pct"/>
            <w:tcBorders>
              <w:top w:val="single" w:sz="6" w:space="0" w:color="000000"/>
              <w:left w:val="single" w:sz="6" w:space="0" w:color="000000"/>
              <w:bottom w:val="single" w:sz="6" w:space="0" w:color="000000"/>
              <w:right w:val="single" w:sz="6" w:space="0" w:color="000000"/>
            </w:tcBorders>
            <w:vAlign w:val="center"/>
          </w:tcPr>
          <w:p w14:paraId="704D230C"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47/190</w:t>
            </w:r>
          </w:p>
          <w:p w14:paraId="5A4682A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(24.7%)</w:t>
            </w:r>
          </w:p>
        </w:tc>
        <w:tc>
          <w:tcPr>
            <w:tcW w:w="666" w:type="pct"/>
            <w:tcBorders>
              <w:top w:val="single" w:sz="6" w:space="0" w:color="000000"/>
              <w:left w:val="single" w:sz="6" w:space="0" w:color="000000"/>
              <w:bottom w:val="single" w:sz="6" w:space="0" w:color="000000"/>
              <w:right w:val="single" w:sz="6" w:space="0" w:color="000000"/>
            </w:tcBorders>
            <w:vAlign w:val="center"/>
          </w:tcPr>
          <w:p w14:paraId="5E0F7E9C"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20/179</w:t>
            </w:r>
          </w:p>
          <w:p w14:paraId="1379121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(11.2%)</w:t>
            </w:r>
          </w:p>
        </w:tc>
        <w:tc>
          <w:tcPr>
            <w:tcW w:w="419" w:type="pct"/>
            <w:tcBorders>
              <w:top w:val="single" w:sz="6" w:space="0" w:color="000000"/>
              <w:left w:val="single" w:sz="6" w:space="0" w:color="000000"/>
              <w:bottom w:val="single" w:sz="6" w:space="0" w:color="000000"/>
              <w:right w:val="single" w:sz="6" w:space="0" w:color="000000"/>
            </w:tcBorders>
            <w:vAlign w:val="center"/>
          </w:tcPr>
          <w:p w14:paraId="26B8F4DF"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0.46</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(0.12 a 1.72)</w:t>
            </w:r>
          </w:p>
        </w:tc>
        <w:tc>
          <w:tcPr>
            <w:tcW w:w="831" w:type="pct"/>
            <w:tcBorders>
              <w:top w:val="single" w:sz="6" w:space="0" w:color="000000"/>
              <w:left w:val="single" w:sz="6" w:space="0" w:color="000000"/>
              <w:bottom w:val="single" w:sz="6" w:space="0" w:color="000000"/>
              <w:right w:val="single" w:sz="6" w:space="0" w:color="000000"/>
            </w:tcBorders>
            <w:vAlign w:val="center"/>
          </w:tcPr>
          <w:p w14:paraId="2096DF0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134 menos por 1000</w:t>
            </w:r>
            <w:r w:rsidRPr="00890750">
              <w:rPr>
                <w:rFonts w:ascii="Times New Roman" w:eastAsia="Times New Roman" w:hAnsi="Times New Roman" w:cs="Times New Roman"/>
                <w:sz w:val="16"/>
                <w:szCs w:val="16"/>
              </w:rPr>
              <w:br/>
              <w:t>(de 218 menos a 178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56F735C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proofErr w:type="spellStart"/>
            <w:r w:rsidRPr="00890750">
              <w:rPr>
                <w:rStyle w:val="quality-text"/>
                <w:rFonts w:ascii="Times New Roman" w:eastAsia="Times New Roman" w:hAnsi="Times New Roman" w:cs="Times New Roman"/>
                <w:sz w:val="16"/>
                <w:szCs w:val="16"/>
              </w:rPr>
              <w:t>MODERADA</w:t>
            </w:r>
            <w:r w:rsidRPr="00890750">
              <w:rPr>
                <w:rFonts w:ascii="Times New Roman" w:hAnsi="Times New Roman" w:cs="Times New Roman"/>
                <w:sz w:val="16"/>
                <w:szCs w:val="16"/>
                <w:vertAlign w:val="superscript"/>
              </w:rPr>
              <w:t>c</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64D8225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45795B09" w14:textId="77777777" w:rsidTr="002E1B40">
        <w:trPr>
          <w:cantSplit/>
          <w:trHeight w:val="57"/>
        </w:trPr>
        <w:tc>
          <w:tcPr>
            <w:tcW w:w="5000" w:type="pct"/>
            <w:gridSpan w:val="8"/>
            <w:tcBorders>
              <w:top w:val="single" w:sz="6" w:space="0" w:color="000000"/>
              <w:left w:val="single" w:sz="6" w:space="0" w:color="000000"/>
              <w:bottom w:val="single" w:sz="8" w:space="0" w:color="auto"/>
              <w:right w:val="single" w:sz="6" w:space="0" w:color="000000"/>
            </w:tcBorders>
            <w:vAlign w:val="center"/>
          </w:tcPr>
          <w:p w14:paraId="0729E957" w14:textId="77777777" w:rsidR="00EA606A" w:rsidRPr="00890750" w:rsidRDefault="00EA606A"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 xml:space="preserve">ECA: </w:t>
            </w:r>
            <w:r w:rsidRPr="00890750">
              <w:rPr>
                <w:rFonts w:ascii="Times New Roman" w:hAnsi="Times New Roman"/>
                <w:sz w:val="16"/>
                <w:szCs w:val="16"/>
              </w:rPr>
              <w:t>Ensayo clínico aleatorizado;</w:t>
            </w:r>
            <w:r w:rsidRPr="00890750">
              <w:rPr>
                <w:rFonts w:ascii="Times New Roman" w:hAnsi="Times New Roman"/>
                <w:b/>
                <w:bCs/>
                <w:sz w:val="16"/>
                <w:szCs w:val="16"/>
              </w:rPr>
              <w:t xml:space="preserve"> 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SLEDAI:</w:t>
            </w:r>
            <w:r w:rsidRPr="00890750">
              <w:rPr>
                <w:rFonts w:ascii="Times New Roman" w:hAnsi="Times New Roman"/>
              </w:rPr>
              <w:t xml:space="preserve"> </w:t>
            </w:r>
            <w:proofErr w:type="spellStart"/>
            <w:r w:rsidRPr="00890750">
              <w:rPr>
                <w:rFonts w:ascii="Times New Roman" w:hAnsi="Times New Roman"/>
                <w:sz w:val="16"/>
                <w:szCs w:val="16"/>
              </w:rPr>
              <w:t>Systemic</w:t>
            </w:r>
            <w:proofErr w:type="spellEnd"/>
            <w:r w:rsidRPr="00890750">
              <w:rPr>
                <w:rFonts w:ascii="Times New Roman" w:hAnsi="Times New Roman"/>
                <w:sz w:val="16"/>
                <w:szCs w:val="16"/>
              </w:rPr>
              <w:t xml:space="preserve"> Lupus </w:t>
            </w:r>
            <w:proofErr w:type="spellStart"/>
            <w:r w:rsidRPr="00890750">
              <w:rPr>
                <w:rFonts w:ascii="Times New Roman" w:hAnsi="Times New Roman"/>
                <w:sz w:val="16"/>
                <w:szCs w:val="16"/>
              </w:rPr>
              <w:t>Erythematosus</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Disease</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Activity</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Measure</w:t>
            </w:r>
            <w:proofErr w:type="spellEnd"/>
            <w:r w:rsidRPr="00890750">
              <w:rPr>
                <w:rFonts w:ascii="Times New Roman" w:hAnsi="Times New Roman"/>
                <w:sz w:val="16"/>
                <w:szCs w:val="16"/>
              </w:rPr>
              <w:t>.</w:t>
            </w:r>
          </w:p>
          <w:p w14:paraId="6DE96214" w14:textId="77777777" w:rsidR="00EA606A" w:rsidRPr="00890750" w:rsidRDefault="00EA606A" w:rsidP="002E1B40">
            <w:pPr>
              <w:spacing w:after="0" w:line="240" w:lineRule="auto"/>
              <w:rPr>
                <w:rFonts w:ascii="Times New Roman" w:hAnsi="Times New Roman" w:cs="Times New Roman"/>
                <w:sz w:val="16"/>
                <w:szCs w:val="16"/>
              </w:rPr>
            </w:pPr>
          </w:p>
          <w:p w14:paraId="2D64914D" w14:textId="77777777" w:rsidR="00EA606A" w:rsidRPr="00890750" w:rsidRDefault="00EA606A"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06271084" w14:textId="77777777" w:rsidR="00EA606A" w:rsidRPr="00890750" w:rsidRDefault="00EA606A" w:rsidP="00EB30DB">
            <w:pPr>
              <w:pStyle w:val="Prrafodelista"/>
              <w:numPr>
                <w:ilvl w:val="0"/>
                <w:numId w:val="21"/>
              </w:numPr>
              <w:spacing w:after="0" w:line="240" w:lineRule="auto"/>
              <w:ind w:left="202" w:hanging="142"/>
              <w:rPr>
                <w:rFonts w:cs="Times New Roman"/>
                <w:sz w:val="16"/>
                <w:szCs w:val="16"/>
              </w:rPr>
            </w:pPr>
            <w:r w:rsidRPr="00890750">
              <w:rPr>
                <w:rFonts w:cs="Times New Roman"/>
                <w:sz w:val="16"/>
                <w:szCs w:val="16"/>
              </w:rPr>
              <w:t>Se bajó un nivel de certeza de evidencia por imprecisión: tamaño de muestra muy pequeño o el intervalo de confianza incluyó uno de los puntos de corte de imprecisión.</w:t>
            </w:r>
          </w:p>
          <w:p w14:paraId="23B14DC1" w14:textId="77777777" w:rsidR="00EA606A" w:rsidRPr="00890750" w:rsidRDefault="00EA606A" w:rsidP="00EB30DB">
            <w:pPr>
              <w:pStyle w:val="Prrafodelista"/>
              <w:numPr>
                <w:ilvl w:val="0"/>
                <w:numId w:val="21"/>
              </w:numPr>
              <w:spacing w:after="0" w:line="240" w:lineRule="auto"/>
              <w:ind w:left="202" w:hanging="142"/>
              <w:rPr>
                <w:rFonts w:cs="Times New Roman"/>
                <w:sz w:val="16"/>
                <w:szCs w:val="16"/>
              </w:rPr>
            </w:pPr>
            <w:r w:rsidRPr="00890750">
              <w:rPr>
                <w:rFonts w:cs="Times New Roman"/>
                <w:sz w:val="16"/>
                <w:szCs w:val="16"/>
              </w:rPr>
              <w:t>Se bajó dos niveles de certeza de evidencia por imprecisión: tamaño de muestra muy pequeño e intervalo de confianza muy amplio (incluye puntos de corte de imprecisión de 0.75 y 1.25)</w:t>
            </w:r>
            <w:r w:rsidRPr="00890750">
              <w:rPr>
                <w:rFonts w:cs="Times New Roman"/>
              </w:rPr>
              <w:t xml:space="preserve"> </w:t>
            </w:r>
            <w:r w:rsidRPr="00890750">
              <w:rPr>
                <w:rFonts w:cs="Times New Roman"/>
                <w:sz w:val="16"/>
                <w:szCs w:val="16"/>
              </w:rPr>
              <w:t>o que no supera el valor de relevancia clínica (-4.0 puntos).</w:t>
            </w:r>
          </w:p>
          <w:p w14:paraId="6400A89F" w14:textId="77777777" w:rsidR="00EA606A" w:rsidRPr="00890750" w:rsidRDefault="00EA606A" w:rsidP="00EB30DB">
            <w:pPr>
              <w:pStyle w:val="Prrafodelista"/>
              <w:numPr>
                <w:ilvl w:val="0"/>
                <w:numId w:val="21"/>
              </w:numPr>
              <w:spacing w:after="0" w:line="240" w:lineRule="auto"/>
              <w:ind w:left="202" w:hanging="142"/>
              <w:rPr>
                <w:rFonts w:cs="Times New Roman"/>
                <w:sz w:val="16"/>
                <w:szCs w:val="16"/>
              </w:rPr>
            </w:pPr>
            <w:r w:rsidRPr="00890750">
              <w:rPr>
                <w:rFonts w:cs="Times New Roman"/>
                <w:sz w:val="16"/>
                <w:szCs w:val="16"/>
              </w:rPr>
              <w:t xml:space="preserve">Se bajó un nivel de certeza de evidencia por evidencia indirecta: incorpora pacientes con NL clase V. </w:t>
            </w:r>
          </w:p>
          <w:p w14:paraId="0851CEDB" w14:textId="77777777" w:rsidR="00EA606A" w:rsidRPr="00890750" w:rsidRDefault="00EA606A" w:rsidP="00EB30DB">
            <w:pPr>
              <w:pStyle w:val="Prrafodelista"/>
              <w:numPr>
                <w:ilvl w:val="0"/>
                <w:numId w:val="21"/>
              </w:numPr>
              <w:spacing w:after="0" w:line="240" w:lineRule="auto"/>
              <w:ind w:left="202" w:hanging="142"/>
              <w:rPr>
                <w:rFonts w:eastAsia="Times New Roman" w:cs="Times New Roman"/>
                <w:color w:val="000000"/>
                <w:sz w:val="14"/>
                <w:szCs w:val="14"/>
              </w:rPr>
            </w:pPr>
            <w:r w:rsidRPr="00890750">
              <w:rPr>
                <w:rFonts w:cs="Times New Roman"/>
                <w:sz w:val="16"/>
                <w:szCs w:val="16"/>
              </w:rPr>
              <w:t>Se bajó un nivel de certeza de evidencia por inconsistencia: I</w:t>
            </w:r>
            <w:r w:rsidRPr="00890750">
              <w:rPr>
                <w:rFonts w:cs="Times New Roman"/>
                <w:sz w:val="16"/>
                <w:szCs w:val="16"/>
                <w:vertAlign w:val="superscript"/>
              </w:rPr>
              <w:t>2</w:t>
            </w:r>
            <w:r w:rsidRPr="00890750">
              <w:rPr>
                <w:rFonts w:cs="Times New Roman"/>
                <w:sz w:val="16"/>
                <w:szCs w:val="16"/>
              </w:rPr>
              <w:t xml:space="preserve"> de 83%</w:t>
            </w:r>
            <w:r w:rsidRPr="00890750">
              <w:rPr>
                <w:rFonts w:eastAsia="Times New Roman" w:cs="Times New Roman"/>
                <w:color w:val="000000"/>
                <w:sz w:val="14"/>
                <w:szCs w:val="14"/>
              </w:rPr>
              <w:t>.</w:t>
            </w:r>
          </w:p>
        </w:tc>
      </w:tr>
    </w:tbl>
    <w:p w14:paraId="5BA639F1" w14:textId="77777777" w:rsidR="00EA606A" w:rsidRPr="00890750" w:rsidRDefault="00EA606A" w:rsidP="00EA606A">
      <w:pPr>
        <w:pStyle w:val="Normal2"/>
        <w:ind w:left="0"/>
        <w:rPr>
          <w:rFonts w:ascii="Times New Roman" w:hAnsi="Times New Roman" w:cs="Times New Roman"/>
          <w:u w:val="single"/>
        </w:rPr>
      </w:pPr>
    </w:p>
    <w:p w14:paraId="1309ABF1" w14:textId="77777777" w:rsidR="00EA606A" w:rsidRPr="00890750" w:rsidRDefault="00EA606A" w:rsidP="00EA606A">
      <w:pPr>
        <w:rPr>
          <w:rFonts w:ascii="Times New Roman" w:hAnsi="Times New Roman" w:cs="Times New Roman"/>
          <w:u w:val="single"/>
        </w:rPr>
      </w:pPr>
      <w:r w:rsidRPr="00890750">
        <w:rPr>
          <w:rFonts w:ascii="Times New Roman" w:hAnsi="Times New Roman" w:cs="Times New Roman"/>
          <w:u w:val="single"/>
        </w:rPr>
        <w:br w:type="page"/>
      </w:r>
    </w:p>
    <w:p w14:paraId="75160AC6"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lastRenderedPageBreak/>
        <w:t>PICO 3.2: Adultos con NL clase V en fase de inducción, en quienes se decida iniciar el tratamiento con CYC endovenosa.</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5"/>
        <w:gridCol w:w="850"/>
        <w:gridCol w:w="1136"/>
        <w:gridCol w:w="1131"/>
        <w:gridCol w:w="711"/>
        <w:gridCol w:w="1411"/>
        <w:gridCol w:w="998"/>
        <w:gridCol w:w="1126"/>
      </w:tblGrid>
      <w:tr w:rsidR="00EA606A" w:rsidRPr="00890750" w14:paraId="1A3CD84C"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9A8400B" w14:textId="77777777" w:rsidR="00EA606A" w:rsidRPr="00890750" w:rsidRDefault="00EA606A" w:rsidP="002E1B40">
            <w:pPr>
              <w:spacing w:after="0"/>
              <w:rPr>
                <w:rFonts w:ascii="Times New Roman" w:hAnsi="Times New Roman" w:cs="Times New Roman"/>
                <w:bCs/>
                <w:color w:val="000000" w:themeColor="text1"/>
                <w:sz w:val="16"/>
                <w:szCs w:val="16"/>
              </w:rPr>
            </w:pPr>
            <w:bookmarkStart w:id="25" w:name="_Hlk80067079"/>
            <w:r w:rsidRPr="00890750">
              <w:rPr>
                <w:rFonts w:ascii="Times New Roman" w:hAnsi="Times New Roman" w:cs="Times New Roman"/>
                <w:b/>
                <w:bCs/>
                <w:color w:val="000000" w:themeColor="text1"/>
                <w:sz w:val="16"/>
                <w:szCs w:val="16"/>
              </w:rPr>
              <w:t>Población</w:t>
            </w:r>
            <w:r w:rsidRPr="00890750">
              <w:rPr>
                <w:rFonts w:ascii="Times New Roman" w:hAnsi="Times New Roman" w:cs="Times New Roman"/>
                <w:bCs/>
                <w:color w:val="000000" w:themeColor="text1"/>
                <w:sz w:val="16"/>
                <w:szCs w:val="16"/>
              </w:rPr>
              <w:t>: Adultos con nefritis lúpica clase V no refractarios, en fase de inducción.</w:t>
            </w:r>
          </w:p>
          <w:p w14:paraId="76ADD869"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bCs/>
                <w:color w:val="000000" w:themeColor="text1"/>
                <w:sz w:val="16"/>
                <w:szCs w:val="16"/>
              </w:rPr>
              <w:t>Intervención</w:t>
            </w:r>
            <w:r w:rsidRPr="00890750">
              <w:rPr>
                <w:rFonts w:ascii="Times New Roman" w:hAnsi="Times New Roman" w:cs="Times New Roman"/>
                <w:bCs/>
                <w:color w:val="000000" w:themeColor="text1"/>
                <w:sz w:val="16"/>
                <w:szCs w:val="16"/>
              </w:rPr>
              <w:t>: Ciclofosfamida (CYC) endovenosa dosis baja + Glucocorticoides (GC)</w:t>
            </w:r>
          </w:p>
          <w:p w14:paraId="06541C00"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bCs/>
                <w:color w:val="000000" w:themeColor="text1"/>
                <w:sz w:val="16"/>
                <w:szCs w:val="16"/>
              </w:rPr>
              <w:t>Comparador</w:t>
            </w:r>
            <w:r w:rsidRPr="00890750">
              <w:rPr>
                <w:rFonts w:ascii="Times New Roman" w:hAnsi="Times New Roman" w:cs="Times New Roman"/>
                <w:bCs/>
                <w:color w:val="000000" w:themeColor="text1"/>
                <w:sz w:val="16"/>
                <w:szCs w:val="16"/>
              </w:rPr>
              <w:t>: Ciclofosfamida (CYC) endovenosa dosis alta + Glucocorticoides (GC)</w:t>
            </w:r>
          </w:p>
          <w:p w14:paraId="63C2D62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xml:space="preserve">: David </w:t>
            </w:r>
            <w:proofErr w:type="spellStart"/>
            <w:r w:rsidRPr="00890750">
              <w:rPr>
                <w:rFonts w:ascii="Times New Roman" w:hAnsi="Times New Roman" w:cs="Times New Roman"/>
                <w:sz w:val="16"/>
                <w:szCs w:val="16"/>
              </w:rPr>
              <w:t>Garcia</w:t>
            </w:r>
            <w:proofErr w:type="spellEnd"/>
            <w:r w:rsidRPr="00890750">
              <w:rPr>
                <w:rFonts w:ascii="Times New Roman" w:hAnsi="Times New Roman" w:cs="Times New Roman"/>
                <w:sz w:val="16"/>
                <w:szCs w:val="16"/>
              </w:rPr>
              <w:t xml:space="preserve"> Gomero</w:t>
            </w:r>
          </w:p>
          <w:p w14:paraId="449FAD07" w14:textId="77777777" w:rsidR="00EA606A" w:rsidRPr="00890750" w:rsidRDefault="00EA606A" w:rsidP="002E1B40">
            <w:pPr>
              <w:spacing w:after="0"/>
              <w:rPr>
                <w:rFonts w:ascii="Times New Roman" w:hAnsi="Times New Roman" w:cs="Times New Roman"/>
                <w:bCs/>
                <w:color w:val="000000" w:themeColor="text1"/>
                <w:sz w:val="16"/>
                <w:szCs w:val="16"/>
              </w:rPr>
            </w:pPr>
            <w:r w:rsidRPr="00890750">
              <w:rPr>
                <w:rFonts w:ascii="Times New Roman" w:hAnsi="Times New Roman" w:cs="Times New Roman"/>
                <w:b/>
                <w:color w:val="000000" w:themeColor="text1"/>
                <w:sz w:val="16"/>
                <w:szCs w:val="16"/>
              </w:rPr>
              <w:t xml:space="preserve">Bibliografía por desenlace: </w:t>
            </w:r>
          </w:p>
          <w:p w14:paraId="3CBDCB39"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Respuesta renal completa o parcial: </w:t>
            </w:r>
            <w:r w:rsidRPr="00890750">
              <w:rPr>
                <w:rFonts w:cs="Times New Roman"/>
                <w:sz w:val="16"/>
                <w:szCs w:val="16"/>
              </w:rPr>
              <w:t xml:space="preserve">ECA de </w:t>
            </w:r>
            <w:proofErr w:type="spellStart"/>
            <w:r w:rsidRPr="00890750">
              <w:rPr>
                <w:rFonts w:cs="Times New Roman"/>
                <w:sz w:val="16"/>
                <w:szCs w:val="16"/>
              </w:rPr>
              <w:t>Houssiau</w:t>
            </w:r>
            <w:proofErr w:type="spellEnd"/>
            <w:r w:rsidRPr="00890750">
              <w:rPr>
                <w:rFonts w:cs="Times New Roman"/>
                <w:sz w:val="16"/>
                <w:szCs w:val="16"/>
              </w:rPr>
              <w:t xml:space="preserve"> 2002, incluido en la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582A0FD7"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Recaída renal: </w:t>
            </w:r>
            <w:r w:rsidRPr="00890750">
              <w:rPr>
                <w:rFonts w:cs="Times New Roman"/>
                <w:sz w:val="16"/>
                <w:szCs w:val="16"/>
              </w:rPr>
              <w:t xml:space="preserve">ECA de </w:t>
            </w:r>
            <w:proofErr w:type="spellStart"/>
            <w:r w:rsidRPr="00890750">
              <w:rPr>
                <w:rFonts w:cs="Times New Roman"/>
                <w:sz w:val="16"/>
                <w:szCs w:val="16"/>
              </w:rPr>
              <w:t>Houssiau</w:t>
            </w:r>
            <w:proofErr w:type="spellEnd"/>
            <w:r w:rsidRPr="00890750">
              <w:rPr>
                <w:rFonts w:cs="Times New Roman"/>
                <w:sz w:val="16"/>
                <w:szCs w:val="16"/>
              </w:rPr>
              <w:t xml:space="preserve"> 2002, incluido en la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60AE858B"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Actividad de la enfermedad: </w:t>
            </w:r>
            <w:r w:rsidRPr="00890750">
              <w:rPr>
                <w:rFonts w:cs="Times New Roman"/>
                <w:sz w:val="16"/>
                <w:szCs w:val="16"/>
              </w:rPr>
              <w:t xml:space="preserve">ECA de </w:t>
            </w:r>
            <w:proofErr w:type="spellStart"/>
            <w:r w:rsidRPr="00890750">
              <w:rPr>
                <w:rFonts w:cs="Times New Roman"/>
                <w:sz w:val="16"/>
                <w:szCs w:val="16"/>
              </w:rPr>
              <w:t>Houssiau</w:t>
            </w:r>
            <w:proofErr w:type="spellEnd"/>
            <w:r w:rsidRPr="00890750">
              <w:rPr>
                <w:rFonts w:cs="Times New Roman"/>
                <w:sz w:val="16"/>
                <w:szCs w:val="16"/>
              </w:rPr>
              <w:t xml:space="preserve"> 2002 y Su 2010, incluidos en la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2246088E"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Infección de cualquier tipo: </w:t>
            </w:r>
            <w:r w:rsidRPr="00890750">
              <w:rPr>
                <w:rFonts w:cs="Times New Roman"/>
                <w:sz w:val="16"/>
                <w:szCs w:val="16"/>
              </w:rPr>
              <w:t xml:space="preserve">ECA de </w:t>
            </w:r>
            <w:proofErr w:type="spellStart"/>
            <w:r w:rsidRPr="00890750">
              <w:rPr>
                <w:rFonts w:cs="Times New Roman"/>
                <w:sz w:val="16"/>
                <w:szCs w:val="16"/>
              </w:rPr>
              <w:t>Houssiau</w:t>
            </w:r>
            <w:proofErr w:type="spellEnd"/>
            <w:r w:rsidRPr="00890750">
              <w:rPr>
                <w:rFonts w:cs="Times New Roman"/>
                <w:sz w:val="16"/>
                <w:szCs w:val="16"/>
              </w:rPr>
              <w:t xml:space="preserve"> 2002 y Su 2010, incluidos en la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73C2E801"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Irregularidad menstrual: </w:t>
            </w:r>
            <w:r w:rsidRPr="00890750">
              <w:rPr>
                <w:rFonts w:cs="Times New Roman"/>
                <w:sz w:val="16"/>
                <w:szCs w:val="16"/>
              </w:rPr>
              <w:t xml:space="preserve">ECA de </w:t>
            </w:r>
            <w:proofErr w:type="spellStart"/>
            <w:r w:rsidRPr="00890750">
              <w:rPr>
                <w:rFonts w:cs="Times New Roman"/>
                <w:sz w:val="16"/>
                <w:szCs w:val="16"/>
              </w:rPr>
              <w:t>Houssiau</w:t>
            </w:r>
            <w:proofErr w:type="spellEnd"/>
            <w:r w:rsidRPr="00890750">
              <w:rPr>
                <w:rFonts w:cs="Times New Roman"/>
                <w:sz w:val="16"/>
                <w:szCs w:val="16"/>
              </w:rPr>
              <w:t xml:space="preserve"> 2002 y Su 2010, incluidos en la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174B65F4" w14:textId="77777777" w:rsidR="00EA606A" w:rsidRPr="00890750" w:rsidRDefault="00EA606A"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Hematotoxicidad: </w:t>
            </w:r>
            <w:r w:rsidRPr="00890750">
              <w:rPr>
                <w:rFonts w:cs="Times New Roman"/>
                <w:sz w:val="16"/>
                <w:szCs w:val="16"/>
              </w:rPr>
              <w:t xml:space="preserve">ECA de </w:t>
            </w:r>
            <w:proofErr w:type="spellStart"/>
            <w:r w:rsidRPr="00890750">
              <w:rPr>
                <w:rFonts w:cs="Times New Roman"/>
                <w:sz w:val="16"/>
                <w:szCs w:val="16"/>
              </w:rPr>
              <w:t>Houssiau</w:t>
            </w:r>
            <w:proofErr w:type="spellEnd"/>
            <w:r w:rsidRPr="00890750">
              <w:rPr>
                <w:rFonts w:cs="Times New Roman"/>
                <w:sz w:val="16"/>
                <w:szCs w:val="16"/>
              </w:rPr>
              <w:t xml:space="preserve"> 2002 y Su 2010, incluidos en la RS de </w:t>
            </w:r>
            <w:proofErr w:type="spellStart"/>
            <w:r w:rsidRPr="00890750">
              <w:rPr>
                <w:rFonts w:cs="Times New Roman"/>
                <w:sz w:val="16"/>
                <w:szCs w:val="16"/>
              </w:rPr>
              <w:t>Tian</w:t>
            </w:r>
            <w:proofErr w:type="spellEnd"/>
            <w:r w:rsidRPr="00890750">
              <w:rPr>
                <w:rFonts w:cs="Times New Roman"/>
                <w:sz w:val="16"/>
                <w:szCs w:val="16"/>
              </w:rPr>
              <w:t xml:space="preserve"> 2017</w:t>
            </w:r>
          </w:p>
          <w:p w14:paraId="4292F138" w14:textId="77777777" w:rsidR="00EA606A" w:rsidRPr="00890750" w:rsidRDefault="00EA606A" w:rsidP="00EB30DB">
            <w:pPr>
              <w:pStyle w:val="Prrafodelista"/>
              <w:numPr>
                <w:ilvl w:val="0"/>
                <w:numId w:val="1"/>
              </w:numPr>
              <w:spacing w:after="0" w:line="240" w:lineRule="auto"/>
              <w:ind w:left="344" w:hanging="235"/>
              <w:rPr>
                <w:rFonts w:cs="Times New Roman"/>
                <w:bCs/>
                <w:color w:val="000000" w:themeColor="text1"/>
                <w:sz w:val="16"/>
                <w:szCs w:val="16"/>
              </w:rPr>
            </w:pPr>
            <w:r w:rsidRPr="00890750">
              <w:rPr>
                <w:rFonts w:cs="Times New Roman"/>
                <w:b/>
                <w:bCs/>
                <w:i/>
                <w:iCs/>
                <w:sz w:val="16"/>
                <w:szCs w:val="16"/>
              </w:rPr>
              <w:t xml:space="preserve">Eventos adversos gastrointestinales: </w:t>
            </w:r>
            <w:r w:rsidRPr="00890750">
              <w:rPr>
                <w:rFonts w:cs="Times New Roman"/>
                <w:sz w:val="16"/>
                <w:szCs w:val="16"/>
              </w:rPr>
              <w:t xml:space="preserve">ECA de Su 2010, incluido en la RS de </w:t>
            </w:r>
            <w:proofErr w:type="spellStart"/>
            <w:r w:rsidRPr="00890750">
              <w:rPr>
                <w:rFonts w:cs="Times New Roman"/>
                <w:sz w:val="16"/>
                <w:szCs w:val="16"/>
              </w:rPr>
              <w:t>Tian</w:t>
            </w:r>
            <w:proofErr w:type="spellEnd"/>
            <w:r w:rsidRPr="00890750">
              <w:rPr>
                <w:rFonts w:cs="Times New Roman"/>
                <w:sz w:val="16"/>
                <w:szCs w:val="16"/>
              </w:rPr>
              <w:t xml:space="preserve"> 2017</w:t>
            </w:r>
          </w:p>
        </w:tc>
      </w:tr>
      <w:tr w:rsidR="00EA606A" w:rsidRPr="00890750" w14:paraId="36C52AA5"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B42A51E"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EA606A" w:rsidRPr="00890750" w14:paraId="0D26CCE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01BF01"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F0952A4"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3B45025"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47736AF1"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dosis alta + GC</w:t>
            </w:r>
          </w:p>
        </w:tc>
        <w:tc>
          <w:tcPr>
            <w:tcW w:w="6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1DA6EAD"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23D4B57F" w14:textId="77777777" w:rsidR="00EA606A" w:rsidRPr="00890750" w:rsidRDefault="00EA606A" w:rsidP="002E1B40">
            <w:pPr>
              <w:spacing w:after="0" w:line="240" w:lineRule="auto"/>
              <w:jc w:val="center"/>
              <w:rPr>
                <w:rFonts w:ascii="Times New Roman" w:hAnsi="Times New Roman" w:cs="Times New Roman"/>
                <w:b/>
              </w:rPr>
            </w:pPr>
            <w:r w:rsidRPr="00890750">
              <w:rPr>
                <w:rFonts w:ascii="Times New Roman" w:hAnsi="Times New Roman" w:cs="Times New Roman"/>
                <w:b/>
                <w:color w:val="000000" w:themeColor="text1"/>
                <w:sz w:val="16"/>
                <w:szCs w:val="16"/>
              </w:rPr>
              <w:t>CYC dosis baja + GC</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2438A07"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412ED8E"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305792"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A9C66F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68E2119E"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2490669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52BD1F3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C63C28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A2A48F9" w14:textId="77777777" w:rsidR="00EA606A" w:rsidRPr="00890750" w:rsidRDefault="00EA606A" w:rsidP="002E1B40">
            <w:pPr>
              <w:spacing w:after="0" w:line="240" w:lineRule="auto"/>
              <w:jc w:val="center"/>
              <w:rPr>
                <w:rFonts w:ascii="Times New Roman" w:hAnsi="Times New Roman" w:cs="Times New Roman"/>
                <w:sz w:val="16"/>
                <w:szCs w:val="16"/>
                <w:vertAlign w:val="superscript"/>
              </w:rPr>
            </w:pPr>
            <w:r w:rsidRPr="00890750">
              <w:rPr>
                <w:rFonts w:ascii="Times New Roman" w:hAnsi="Times New Roman" w:cs="Times New Roman"/>
                <w:sz w:val="16"/>
                <w:szCs w:val="16"/>
              </w:rPr>
              <w:t>(89)</w:t>
            </w:r>
          </w:p>
        </w:tc>
        <w:tc>
          <w:tcPr>
            <w:tcW w:w="669" w:type="pct"/>
            <w:tcBorders>
              <w:top w:val="single" w:sz="6" w:space="0" w:color="000000"/>
              <w:left w:val="single" w:sz="6" w:space="0" w:color="000000"/>
              <w:bottom w:val="single" w:sz="6" w:space="0" w:color="000000"/>
              <w:right w:val="single" w:sz="6" w:space="0" w:color="000000"/>
            </w:tcBorders>
            <w:vAlign w:val="center"/>
          </w:tcPr>
          <w:p w14:paraId="233E5E70"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36/45</w:t>
            </w:r>
          </w:p>
          <w:p w14:paraId="2AB9AA5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(80.0%)</w:t>
            </w:r>
          </w:p>
        </w:tc>
        <w:tc>
          <w:tcPr>
            <w:tcW w:w="666" w:type="pct"/>
            <w:tcBorders>
              <w:top w:val="single" w:sz="6" w:space="0" w:color="000000"/>
              <w:left w:val="single" w:sz="6" w:space="0" w:color="000000"/>
              <w:bottom w:val="single" w:sz="6" w:space="0" w:color="000000"/>
              <w:right w:val="single" w:sz="6" w:space="0" w:color="000000"/>
            </w:tcBorders>
            <w:vAlign w:val="center"/>
          </w:tcPr>
          <w:p w14:paraId="2FC848D6"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37/44</w:t>
            </w:r>
          </w:p>
          <w:p w14:paraId="319EF7E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(84.1%)</w:t>
            </w:r>
          </w:p>
        </w:tc>
        <w:tc>
          <w:tcPr>
            <w:tcW w:w="419" w:type="pct"/>
            <w:tcBorders>
              <w:top w:val="single" w:sz="6" w:space="0" w:color="000000"/>
              <w:left w:val="single" w:sz="6" w:space="0" w:color="000000"/>
              <w:bottom w:val="single" w:sz="6" w:space="0" w:color="000000"/>
              <w:right w:val="single" w:sz="6" w:space="0" w:color="000000"/>
            </w:tcBorders>
            <w:vAlign w:val="center"/>
            <w:hideMark/>
          </w:tcPr>
          <w:p w14:paraId="3A9A5C8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1.05</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(0.87 a 1.28)</w:t>
            </w:r>
          </w:p>
        </w:tc>
        <w:tc>
          <w:tcPr>
            <w:tcW w:w="831" w:type="pct"/>
            <w:tcBorders>
              <w:top w:val="single" w:sz="6" w:space="0" w:color="000000"/>
              <w:left w:val="single" w:sz="6" w:space="0" w:color="000000"/>
              <w:bottom w:val="single" w:sz="6" w:space="0" w:color="000000"/>
              <w:right w:val="single" w:sz="6" w:space="0" w:color="000000"/>
            </w:tcBorders>
            <w:vAlign w:val="center"/>
            <w:hideMark/>
          </w:tcPr>
          <w:p w14:paraId="4EDC4C3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b/>
                <w:bCs/>
                <w:sz w:val="16"/>
                <w:szCs w:val="16"/>
              </w:rPr>
              <w:t>40 más por 1000</w:t>
            </w:r>
            <w:r w:rsidRPr="00890750">
              <w:rPr>
                <w:rFonts w:ascii="Times New Roman" w:eastAsia="Times New Roman" w:hAnsi="Times New Roman" w:cs="Times New Roman"/>
                <w:sz w:val="16"/>
                <w:szCs w:val="16"/>
              </w:rPr>
              <w:br/>
              <w:t>(de 104 menos a 224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74646AB0" w14:textId="77777777" w:rsidR="00EA606A" w:rsidRPr="00890750" w:rsidRDefault="00EA606A" w:rsidP="002E1B40">
            <w:pPr>
              <w:spacing w:after="0" w:line="240" w:lineRule="auto"/>
              <w:jc w:val="center"/>
              <w:rPr>
                <w:rFonts w:ascii="Times New Roman" w:hAnsi="Times New Roman" w:cs="Times New Roman"/>
                <w:sz w:val="16"/>
                <w:szCs w:val="16"/>
                <w:vertAlign w:val="superscript"/>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BAJA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4B5DCF2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DFE740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43CAC88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557C56C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1E1A322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E024FB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(89)</w:t>
            </w:r>
          </w:p>
        </w:tc>
        <w:tc>
          <w:tcPr>
            <w:tcW w:w="669" w:type="pct"/>
            <w:tcBorders>
              <w:top w:val="single" w:sz="6" w:space="0" w:color="000000"/>
              <w:left w:val="single" w:sz="6" w:space="0" w:color="000000"/>
              <w:bottom w:val="single" w:sz="6" w:space="0" w:color="000000"/>
              <w:right w:val="single" w:sz="6" w:space="0" w:color="000000"/>
            </w:tcBorders>
            <w:vAlign w:val="center"/>
          </w:tcPr>
          <w:p w14:paraId="69B9FC7F"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13/45</w:t>
            </w:r>
          </w:p>
          <w:p w14:paraId="1F187146"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(28.9%)</w:t>
            </w:r>
          </w:p>
        </w:tc>
        <w:tc>
          <w:tcPr>
            <w:tcW w:w="666" w:type="pct"/>
            <w:tcBorders>
              <w:top w:val="single" w:sz="6" w:space="0" w:color="000000"/>
              <w:left w:val="single" w:sz="6" w:space="0" w:color="000000"/>
              <w:bottom w:val="single" w:sz="6" w:space="0" w:color="000000"/>
              <w:right w:val="single" w:sz="6" w:space="0" w:color="000000"/>
            </w:tcBorders>
            <w:vAlign w:val="center"/>
          </w:tcPr>
          <w:p w14:paraId="07BE5BCE"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12/44</w:t>
            </w:r>
          </w:p>
          <w:p w14:paraId="2CD4AB5B"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(27.3%)</w:t>
            </w:r>
          </w:p>
        </w:tc>
        <w:tc>
          <w:tcPr>
            <w:tcW w:w="419" w:type="pct"/>
            <w:tcBorders>
              <w:top w:val="single" w:sz="6" w:space="0" w:color="000000"/>
              <w:left w:val="single" w:sz="6" w:space="0" w:color="000000"/>
              <w:bottom w:val="single" w:sz="6" w:space="0" w:color="000000"/>
              <w:right w:val="single" w:sz="6" w:space="0" w:color="000000"/>
            </w:tcBorders>
            <w:vAlign w:val="center"/>
          </w:tcPr>
          <w:p w14:paraId="75BE7A6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0.94</w:t>
            </w:r>
          </w:p>
          <w:p w14:paraId="276AB209" w14:textId="77777777" w:rsidR="00EA606A" w:rsidRPr="00890750" w:rsidRDefault="00EA606A" w:rsidP="002E1B40">
            <w:pPr>
              <w:spacing w:after="0" w:line="240" w:lineRule="auto"/>
              <w:jc w:val="center"/>
              <w:rPr>
                <w:rStyle w:val="cell"/>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(0.49 a 1.84)</w:t>
            </w:r>
          </w:p>
        </w:tc>
        <w:tc>
          <w:tcPr>
            <w:tcW w:w="831" w:type="pct"/>
            <w:tcBorders>
              <w:top w:val="single" w:sz="6" w:space="0" w:color="000000"/>
              <w:left w:val="single" w:sz="6" w:space="0" w:color="000000"/>
              <w:bottom w:val="single" w:sz="6" w:space="0" w:color="000000"/>
              <w:right w:val="single" w:sz="6" w:space="0" w:color="000000"/>
            </w:tcBorders>
            <w:vAlign w:val="center"/>
          </w:tcPr>
          <w:p w14:paraId="433CDD69"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17 menos por 1000</w:t>
            </w:r>
          </w:p>
          <w:p w14:paraId="1106CC54"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(de 147 menos a 243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4CD97B6C"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4E60ADF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CB5D0D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5B6438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tc>
        <w:tc>
          <w:tcPr>
            <w:tcW w:w="501" w:type="pct"/>
            <w:tcBorders>
              <w:top w:val="single" w:sz="6" w:space="0" w:color="000000"/>
              <w:left w:val="single" w:sz="6" w:space="0" w:color="000000"/>
              <w:bottom w:val="single" w:sz="6" w:space="0" w:color="000000"/>
              <w:right w:val="single" w:sz="6" w:space="0" w:color="000000"/>
            </w:tcBorders>
            <w:vAlign w:val="center"/>
          </w:tcPr>
          <w:p w14:paraId="4C4A60B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5C6E682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669" w:type="pct"/>
            <w:tcBorders>
              <w:top w:val="single" w:sz="6" w:space="0" w:color="000000"/>
              <w:left w:val="single" w:sz="6" w:space="0" w:color="000000"/>
              <w:bottom w:val="single" w:sz="6" w:space="0" w:color="000000"/>
              <w:right w:val="single" w:sz="6" w:space="0" w:color="000000"/>
            </w:tcBorders>
            <w:vAlign w:val="center"/>
          </w:tcPr>
          <w:p w14:paraId="129DDE02"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Rango medias: 5 – 6.6 puntos</w:t>
            </w:r>
          </w:p>
        </w:tc>
        <w:tc>
          <w:tcPr>
            <w:tcW w:w="666" w:type="pct"/>
            <w:tcBorders>
              <w:top w:val="single" w:sz="6" w:space="0" w:color="000000"/>
              <w:left w:val="single" w:sz="6" w:space="0" w:color="000000"/>
              <w:bottom w:val="single" w:sz="6" w:space="0" w:color="000000"/>
              <w:right w:val="single" w:sz="6" w:space="0" w:color="000000"/>
            </w:tcBorders>
            <w:vAlign w:val="center"/>
          </w:tcPr>
          <w:p w14:paraId="4D5ABDA8"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Rango medias: 4.1 – 7 puntos</w:t>
            </w:r>
          </w:p>
        </w:tc>
        <w:tc>
          <w:tcPr>
            <w:tcW w:w="419" w:type="pct"/>
            <w:tcBorders>
              <w:top w:val="single" w:sz="6" w:space="0" w:color="000000"/>
              <w:left w:val="single" w:sz="6" w:space="0" w:color="000000"/>
              <w:bottom w:val="single" w:sz="6" w:space="0" w:color="000000"/>
              <w:right w:val="single" w:sz="6" w:space="0" w:color="000000"/>
            </w:tcBorders>
            <w:vAlign w:val="center"/>
          </w:tcPr>
          <w:p w14:paraId="2D2AA216"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cell"/>
                <w:rFonts w:ascii="Times New Roman" w:eastAsia="Times New Roman" w:hAnsi="Times New Roman" w:cs="Times New Roman"/>
                <w:sz w:val="16"/>
                <w:szCs w:val="16"/>
              </w:rPr>
              <w:t>-</w:t>
            </w:r>
          </w:p>
        </w:tc>
        <w:tc>
          <w:tcPr>
            <w:tcW w:w="831" w:type="pct"/>
            <w:tcBorders>
              <w:top w:val="single" w:sz="6" w:space="0" w:color="000000"/>
              <w:left w:val="single" w:sz="6" w:space="0" w:color="000000"/>
              <w:bottom w:val="single" w:sz="6" w:space="0" w:color="000000"/>
              <w:right w:val="single" w:sz="6" w:space="0" w:color="000000"/>
            </w:tcBorders>
            <w:vAlign w:val="center"/>
          </w:tcPr>
          <w:p w14:paraId="5798E77A"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Style w:val="cell-value"/>
                <w:rFonts w:ascii="Times New Roman" w:eastAsia="Times New Roman" w:hAnsi="Times New Roman" w:cs="Times New Roman"/>
                <w:b/>
                <w:bCs/>
                <w:sz w:val="16"/>
                <w:szCs w:val="16"/>
              </w:rPr>
              <w:t>DM: -</w:t>
            </w:r>
            <w:r w:rsidRPr="00890750">
              <w:rPr>
                <w:rStyle w:val="cell-value"/>
                <w:rFonts w:ascii="Times New Roman" w:eastAsia="Times New Roman" w:hAnsi="Times New Roman" w:cs="Times New Roman"/>
                <w:sz w:val="16"/>
                <w:szCs w:val="16"/>
              </w:rPr>
              <w:t xml:space="preserve"> </w:t>
            </w:r>
            <w:r w:rsidRPr="00890750">
              <w:rPr>
                <w:rStyle w:val="cell-value"/>
                <w:rFonts w:ascii="Times New Roman" w:eastAsia="Times New Roman" w:hAnsi="Times New Roman" w:cs="Times New Roman"/>
                <w:b/>
                <w:bCs/>
                <w:sz w:val="16"/>
                <w:szCs w:val="16"/>
              </w:rPr>
              <w:t>0.24 puntos</w:t>
            </w:r>
            <w:r w:rsidRPr="00890750">
              <w:rPr>
                <w:rFonts w:ascii="Times New Roman" w:eastAsia="Times New Roman" w:hAnsi="Times New Roman" w:cs="Times New Roman"/>
                <w:sz w:val="16"/>
                <w:szCs w:val="16"/>
              </w:rPr>
              <w:br/>
            </w:r>
            <w:r w:rsidRPr="00890750">
              <w:rPr>
                <w:rStyle w:val="cell-value"/>
                <w:rFonts w:ascii="Times New Roman" w:eastAsia="Times New Roman" w:hAnsi="Times New Roman" w:cs="Times New Roman"/>
                <w:sz w:val="16"/>
                <w:szCs w:val="16"/>
              </w:rPr>
              <w:t>(de -1.46 a +0.99)</w:t>
            </w:r>
          </w:p>
        </w:tc>
        <w:tc>
          <w:tcPr>
            <w:tcW w:w="588" w:type="pct"/>
            <w:tcBorders>
              <w:top w:val="single" w:sz="6" w:space="0" w:color="000000"/>
              <w:left w:val="single" w:sz="6" w:space="0" w:color="000000"/>
              <w:bottom w:val="single" w:sz="6" w:space="0" w:color="000000"/>
              <w:right w:val="single" w:sz="6" w:space="0" w:color="000000"/>
            </w:tcBorders>
            <w:vAlign w:val="center"/>
          </w:tcPr>
          <w:p w14:paraId="1FF52A15"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B5C3DA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5FD4489A"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61A73AC"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EA606A" w:rsidRPr="00890750" w14:paraId="63C05224"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DF221D8"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095CDE"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B3CA529"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1099011F"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dosis alta + GC</w:t>
            </w:r>
          </w:p>
        </w:tc>
        <w:tc>
          <w:tcPr>
            <w:tcW w:w="6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8CCB30A"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3FFD69FD"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dosis baja + GC</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7D7E334"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03428FE"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C156FB7"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6B985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2DC8D88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641C17A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24C5379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CF188D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91BB82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669" w:type="pct"/>
            <w:tcBorders>
              <w:top w:val="single" w:sz="6" w:space="0" w:color="000000"/>
              <w:left w:val="single" w:sz="6" w:space="0" w:color="000000"/>
              <w:bottom w:val="single" w:sz="6" w:space="0" w:color="000000"/>
              <w:right w:val="single" w:sz="6" w:space="0" w:color="000000"/>
            </w:tcBorders>
            <w:vAlign w:val="center"/>
          </w:tcPr>
          <w:p w14:paraId="5773DF3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22/80</w:t>
            </w:r>
          </w:p>
          <w:p w14:paraId="1348472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(27.5%)</w:t>
            </w:r>
          </w:p>
        </w:tc>
        <w:tc>
          <w:tcPr>
            <w:tcW w:w="666" w:type="pct"/>
            <w:tcBorders>
              <w:top w:val="single" w:sz="6" w:space="0" w:color="000000"/>
              <w:left w:val="single" w:sz="6" w:space="0" w:color="000000"/>
              <w:bottom w:val="single" w:sz="6" w:space="0" w:color="000000"/>
              <w:right w:val="single" w:sz="6" w:space="0" w:color="000000"/>
            </w:tcBorders>
            <w:vAlign w:val="center"/>
          </w:tcPr>
          <w:p w14:paraId="56DDB59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16/78</w:t>
            </w:r>
          </w:p>
          <w:p w14:paraId="128D7F8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(20.5%)</w:t>
            </w:r>
          </w:p>
        </w:tc>
        <w:tc>
          <w:tcPr>
            <w:tcW w:w="419" w:type="pct"/>
            <w:tcBorders>
              <w:top w:val="single" w:sz="6" w:space="0" w:color="000000"/>
              <w:left w:val="single" w:sz="6" w:space="0" w:color="000000"/>
              <w:bottom w:val="single" w:sz="6" w:space="0" w:color="000000"/>
              <w:right w:val="single" w:sz="6" w:space="0" w:color="000000"/>
            </w:tcBorders>
            <w:vAlign w:val="center"/>
          </w:tcPr>
          <w:p w14:paraId="59627E6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0.75</w:t>
            </w:r>
          </w:p>
          <w:p w14:paraId="3297911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(0.39 a 1.45)</w:t>
            </w:r>
          </w:p>
        </w:tc>
        <w:tc>
          <w:tcPr>
            <w:tcW w:w="831" w:type="pct"/>
            <w:tcBorders>
              <w:top w:val="single" w:sz="6" w:space="0" w:color="000000"/>
              <w:left w:val="single" w:sz="6" w:space="0" w:color="000000"/>
              <w:bottom w:val="single" w:sz="6" w:space="0" w:color="000000"/>
              <w:right w:val="single" w:sz="6" w:space="0" w:color="000000"/>
            </w:tcBorders>
            <w:vAlign w:val="center"/>
          </w:tcPr>
          <w:p w14:paraId="7BA5826E"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69 menos por 1000</w:t>
            </w:r>
          </w:p>
          <w:p w14:paraId="1789B1D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eastAsia="Times New Roman" w:hAnsi="Times New Roman" w:cs="Times New Roman"/>
                <w:sz w:val="16"/>
                <w:szCs w:val="16"/>
              </w:rPr>
              <w:t>(de 168 menos a 124 más)</w:t>
            </w:r>
          </w:p>
        </w:tc>
        <w:tc>
          <w:tcPr>
            <w:tcW w:w="588" w:type="pct"/>
            <w:tcBorders>
              <w:top w:val="single" w:sz="6" w:space="0" w:color="000000"/>
              <w:left w:val="single" w:sz="6" w:space="0" w:color="000000"/>
              <w:bottom w:val="single" w:sz="6" w:space="0" w:color="000000"/>
              <w:right w:val="single" w:sz="6" w:space="0" w:color="000000"/>
            </w:tcBorders>
            <w:vAlign w:val="center"/>
            <w:hideMark/>
          </w:tcPr>
          <w:p w14:paraId="1877828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hideMark/>
          </w:tcPr>
          <w:p w14:paraId="3BD6781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7321BDD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0D2871C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63A220A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5DCCAC4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FFAA77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669" w:type="pct"/>
            <w:tcBorders>
              <w:top w:val="single" w:sz="6" w:space="0" w:color="000000"/>
              <w:left w:val="single" w:sz="6" w:space="0" w:color="000000"/>
              <w:bottom w:val="single" w:sz="6" w:space="0" w:color="000000"/>
              <w:right w:val="single" w:sz="6" w:space="0" w:color="000000"/>
            </w:tcBorders>
            <w:vAlign w:val="center"/>
          </w:tcPr>
          <w:p w14:paraId="1DF7617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7/80</w:t>
            </w:r>
          </w:p>
          <w:p w14:paraId="3663C969"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hAnsi="Times New Roman" w:cs="Times New Roman"/>
                <w:sz w:val="16"/>
                <w:szCs w:val="16"/>
              </w:rPr>
              <w:t>(8.8%)</w:t>
            </w:r>
          </w:p>
        </w:tc>
        <w:tc>
          <w:tcPr>
            <w:tcW w:w="666" w:type="pct"/>
            <w:tcBorders>
              <w:top w:val="single" w:sz="6" w:space="0" w:color="000000"/>
              <w:left w:val="single" w:sz="6" w:space="0" w:color="000000"/>
              <w:bottom w:val="single" w:sz="6" w:space="0" w:color="000000"/>
              <w:right w:val="single" w:sz="6" w:space="0" w:color="000000"/>
            </w:tcBorders>
            <w:vAlign w:val="center"/>
          </w:tcPr>
          <w:p w14:paraId="2D32822F"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8/78</w:t>
            </w:r>
          </w:p>
          <w:p w14:paraId="05B91208"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Fonts w:ascii="Times New Roman" w:hAnsi="Times New Roman" w:cs="Times New Roman"/>
                <w:sz w:val="16"/>
                <w:szCs w:val="16"/>
              </w:rPr>
              <w:t>(10.3%)</w:t>
            </w:r>
          </w:p>
        </w:tc>
        <w:tc>
          <w:tcPr>
            <w:tcW w:w="419" w:type="pct"/>
            <w:tcBorders>
              <w:top w:val="single" w:sz="6" w:space="0" w:color="000000"/>
              <w:left w:val="single" w:sz="6" w:space="0" w:color="000000"/>
              <w:bottom w:val="single" w:sz="6" w:space="0" w:color="000000"/>
              <w:right w:val="single" w:sz="6" w:space="0" w:color="000000"/>
            </w:tcBorders>
            <w:vAlign w:val="center"/>
          </w:tcPr>
          <w:p w14:paraId="27F55EED"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1.18</w:t>
            </w:r>
          </w:p>
          <w:p w14:paraId="0B476F69"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(0.45 a 3.08)</w:t>
            </w:r>
          </w:p>
        </w:tc>
        <w:tc>
          <w:tcPr>
            <w:tcW w:w="831" w:type="pct"/>
            <w:tcBorders>
              <w:top w:val="single" w:sz="6" w:space="0" w:color="000000"/>
              <w:left w:val="single" w:sz="6" w:space="0" w:color="000000"/>
              <w:bottom w:val="single" w:sz="6" w:space="0" w:color="000000"/>
              <w:right w:val="single" w:sz="6" w:space="0" w:color="000000"/>
            </w:tcBorders>
            <w:vAlign w:val="center"/>
          </w:tcPr>
          <w:p w14:paraId="4E89C34B"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16 más por 1000</w:t>
            </w:r>
          </w:p>
          <w:p w14:paraId="1615FE46"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sz w:val="16"/>
                <w:szCs w:val="16"/>
              </w:rPr>
              <w:t>(de 48 menos a 182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64C877B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9A6128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D90F73B"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707C405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Hematotoxicidad</w:t>
            </w:r>
          </w:p>
          <w:p w14:paraId="69BDFB3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85C29B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2B8B05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669" w:type="pct"/>
            <w:tcBorders>
              <w:top w:val="single" w:sz="6" w:space="0" w:color="000000"/>
              <w:left w:val="single" w:sz="6" w:space="0" w:color="000000"/>
              <w:bottom w:val="single" w:sz="6" w:space="0" w:color="000000"/>
              <w:right w:val="single" w:sz="6" w:space="0" w:color="000000"/>
            </w:tcBorders>
            <w:vAlign w:val="center"/>
          </w:tcPr>
          <w:p w14:paraId="4252AEA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6/80</w:t>
            </w:r>
          </w:p>
          <w:p w14:paraId="790453A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(7.5%)</w:t>
            </w:r>
          </w:p>
        </w:tc>
        <w:tc>
          <w:tcPr>
            <w:tcW w:w="666" w:type="pct"/>
            <w:tcBorders>
              <w:top w:val="single" w:sz="6" w:space="0" w:color="000000"/>
              <w:left w:val="single" w:sz="6" w:space="0" w:color="000000"/>
              <w:bottom w:val="single" w:sz="6" w:space="0" w:color="000000"/>
              <w:right w:val="single" w:sz="6" w:space="0" w:color="000000"/>
            </w:tcBorders>
            <w:vAlign w:val="center"/>
          </w:tcPr>
          <w:p w14:paraId="360B077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9/78</w:t>
            </w:r>
          </w:p>
          <w:p w14:paraId="602A1E3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(11.5%)</w:t>
            </w:r>
          </w:p>
        </w:tc>
        <w:tc>
          <w:tcPr>
            <w:tcW w:w="419" w:type="pct"/>
            <w:tcBorders>
              <w:top w:val="single" w:sz="6" w:space="0" w:color="000000"/>
              <w:left w:val="single" w:sz="6" w:space="0" w:color="000000"/>
              <w:bottom w:val="single" w:sz="6" w:space="0" w:color="000000"/>
              <w:right w:val="single" w:sz="6" w:space="0" w:color="000000"/>
            </w:tcBorders>
            <w:vAlign w:val="center"/>
          </w:tcPr>
          <w:p w14:paraId="4AD5465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1.52</w:t>
            </w:r>
          </w:p>
          <w:p w14:paraId="72F78FAD"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(0.58 a 4.04)</w:t>
            </w:r>
          </w:p>
        </w:tc>
        <w:tc>
          <w:tcPr>
            <w:tcW w:w="831" w:type="pct"/>
            <w:tcBorders>
              <w:top w:val="single" w:sz="6" w:space="0" w:color="000000"/>
              <w:left w:val="single" w:sz="6" w:space="0" w:color="000000"/>
              <w:bottom w:val="single" w:sz="6" w:space="0" w:color="000000"/>
              <w:right w:val="single" w:sz="6" w:space="0" w:color="000000"/>
            </w:tcBorders>
            <w:vAlign w:val="center"/>
          </w:tcPr>
          <w:p w14:paraId="1E4FE286"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39 más por 1000</w:t>
            </w:r>
          </w:p>
          <w:p w14:paraId="79B2002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sz w:val="16"/>
                <w:szCs w:val="16"/>
              </w:rPr>
              <w:t>(de 32 menos a 228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3CBBB67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8541AB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6F8951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5D6960B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2EB0DF0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52688AA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F9CC9B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(69)</w:t>
            </w:r>
          </w:p>
        </w:tc>
        <w:tc>
          <w:tcPr>
            <w:tcW w:w="669" w:type="pct"/>
            <w:tcBorders>
              <w:top w:val="single" w:sz="6" w:space="0" w:color="000000"/>
              <w:left w:val="single" w:sz="6" w:space="0" w:color="000000"/>
              <w:bottom w:val="single" w:sz="6" w:space="0" w:color="000000"/>
              <w:right w:val="single" w:sz="6" w:space="0" w:color="000000"/>
            </w:tcBorders>
            <w:vAlign w:val="center"/>
          </w:tcPr>
          <w:p w14:paraId="0CF44F0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10/35</w:t>
            </w:r>
          </w:p>
          <w:p w14:paraId="13885A3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(28.6%)</w:t>
            </w:r>
          </w:p>
        </w:tc>
        <w:tc>
          <w:tcPr>
            <w:tcW w:w="666" w:type="pct"/>
            <w:tcBorders>
              <w:top w:val="single" w:sz="6" w:space="0" w:color="000000"/>
              <w:left w:val="single" w:sz="6" w:space="0" w:color="000000"/>
              <w:bottom w:val="single" w:sz="6" w:space="0" w:color="000000"/>
              <w:right w:val="single" w:sz="6" w:space="0" w:color="000000"/>
            </w:tcBorders>
            <w:vAlign w:val="center"/>
          </w:tcPr>
          <w:p w14:paraId="70F9E34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12/34</w:t>
            </w:r>
          </w:p>
          <w:p w14:paraId="3D91A2F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(35.3%)</w:t>
            </w:r>
          </w:p>
        </w:tc>
        <w:tc>
          <w:tcPr>
            <w:tcW w:w="419" w:type="pct"/>
            <w:tcBorders>
              <w:top w:val="single" w:sz="6" w:space="0" w:color="000000"/>
              <w:left w:val="single" w:sz="6" w:space="0" w:color="000000"/>
              <w:bottom w:val="single" w:sz="6" w:space="0" w:color="000000"/>
              <w:right w:val="single" w:sz="6" w:space="0" w:color="000000"/>
            </w:tcBorders>
            <w:vAlign w:val="center"/>
          </w:tcPr>
          <w:p w14:paraId="1726AFBC"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1.24</w:t>
            </w:r>
          </w:p>
          <w:p w14:paraId="4230816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(0.62 a 2.47)</w:t>
            </w:r>
          </w:p>
        </w:tc>
        <w:tc>
          <w:tcPr>
            <w:tcW w:w="831" w:type="pct"/>
            <w:tcBorders>
              <w:top w:val="single" w:sz="6" w:space="0" w:color="000000"/>
              <w:left w:val="single" w:sz="6" w:space="0" w:color="000000"/>
              <w:bottom w:val="single" w:sz="6" w:space="0" w:color="000000"/>
              <w:right w:val="single" w:sz="6" w:space="0" w:color="000000"/>
            </w:tcBorders>
            <w:vAlign w:val="center"/>
          </w:tcPr>
          <w:p w14:paraId="59E06E62"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69 más por 1000</w:t>
            </w:r>
          </w:p>
          <w:p w14:paraId="11F7810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sz w:val="16"/>
                <w:szCs w:val="16"/>
              </w:rPr>
              <w:t>(de 109 menos a 420 más)</w:t>
            </w:r>
          </w:p>
        </w:tc>
        <w:tc>
          <w:tcPr>
            <w:tcW w:w="588" w:type="pct"/>
            <w:tcBorders>
              <w:top w:val="single" w:sz="6" w:space="0" w:color="000000"/>
              <w:left w:val="single" w:sz="6" w:space="0" w:color="000000"/>
              <w:bottom w:val="single" w:sz="6" w:space="0" w:color="000000"/>
              <w:right w:val="single" w:sz="6" w:space="0" w:color="000000"/>
            </w:tcBorders>
            <w:vAlign w:val="center"/>
          </w:tcPr>
          <w:p w14:paraId="5F1D4101"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053B94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73497A0"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297B7BB4" w14:textId="77777777" w:rsidR="00EA606A" w:rsidRPr="00890750" w:rsidRDefault="00EA606A"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lastRenderedPageBreak/>
              <w:t xml:space="preserve">ECA: </w:t>
            </w:r>
            <w:r w:rsidRPr="00890750">
              <w:rPr>
                <w:rFonts w:ascii="Times New Roman" w:hAnsi="Times New Roman"/>
                <w:sz w:val="16"/>
                <w:szCs w:val="16"/>
              </w:rPr>
              <w:t>Ensayo clínico aleatorizado;</w:t>
            </w:r>
            <w:r w:rsidRPr="00890750">
              <w:rPr>
                <w:rFonts w:ascii="Times New Roman" w:hAnsi="Times New Roman"/>
                <w:b/>
                <w:bCs/>
                <w:sz w:val="16"/>
                <w:szCs w:val="16"/>
              </w:rPr>
              <w:t xml:space="preserve"> 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SLEDAI:</w:t>
            </w:r>
            <w:r w:rsidRPr="00890750">
              <w:rPr>
                <w:rFonts w:ascii="Times New Roman" w:hAnsi="Times New Roman"/>
              </w:rPr>
              <w:t xml:space="preserve"> </w:t>
            </w:r>
            <w:proofErr w:type="spellStart"/>
            <w:r w:rsidRPr="00890750">
              <w:rPr>
                <w:rFonts w:ascii="Times New Roman" w:hAnsi="Times New Roman"/>
                <w:sz w:val="16"/>
                <w:szCs w:val="16"/>
              </w:rPr>
              <w:t>Systemic</w:t>
            </w:r>
            <w:proofErr w:type="spellEnd"/>
            <w:r w:rsidRPr="00890750">
              <w:rPr>
                <w:rFonts w:ascii="Times New Roman" w:hAnsi="Times New Roman"/>
                <w:sz w:val="16"/>
                <w:szCs w:val="16"/>
              </w:rPr>
              <w:t xml:space="preserve"> Lupus </w:t>
            </w:r>
            <w:proofErr w:type="spellStart"/>
            <w:r w:rsidRPr="00890750">
              <w:rPr>
                <w:rFonts w:ascii="Times New Roman" w:hAnsi="Times New Roman"/>
                <w:sz w:val="16"/>
                <w:szCs w:val="16"/>
              </w:rPr>
              <w:t>Erythematosus</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Disease</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Activity</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Measure</w:t>
            </w:r>
            <w:proofErr w:type="spellEnd"/>
            <w:r w:rsidRPr="00890750">
              <w:rPr>
                <w:rFonts w:ascii="Times New Roman" w:hAnsi="Times New Roman"/>
                <w:sz w:val="16"/>
                <w:szCs w:val="16"/>
              </w:rPr>
              <w:t>.</w:t>
            </w:r>
          </w:p>
          <w:p w14:paraId="0145780B" w14:textId="77777777" w:rsidR="00EA606A" w:rsidRPr="00890750" w:rsidRDefault="00EA606A" w:rsidP="002E1B40">
            <w:pPr>
              <w:spacing w:after="0" w:line="240" w:lineRule="auto"/>
              <w:rPr>
                <w:rFonts w:ascii="Times New Roman" w:hAnsi="Times New Roman" w:cs="Times New Roman"/>
                <w:sz w:val="16"/>
                <w:szCs w:val="16"/>
              </w:rPr>
            </w:pPr>
          </w:p>
          <w:p w14:paraId="611AF4B1" w14:textId="77777777" w:rsidR="00EA606A" w:rsidRPr="00890750" w:rsidRDefault="00EA606A"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622A1B11" w14:textId="77777777" w:rsidR="00EA606A" w:rsidRPr="00890750" w:rsidRDefault="00EA606A" w:rsidP="00EB30DB">
            <w:pPr>
              <w:pStyle w:val="Prrafodelista"/>
              <w:numPr>
                <w:ilvl w:val="0"/>
                <w:numId w:val="22"/>
              </w:numPr>
              <w:spacing w:after="0" w:line="240" w:lineRule="auto"/>
              <w:ind w:left="202" w:hanging="142"/>
              <w:rPr>
                <w:rFonts w:cs="Times New Roman"/>
                <w:sz w:val="16"/>
                <w:szCs w:val="16"/>
              </w:rPr>
            </w:pPr>
            <w:r w:rsidRPr="00890750">
              <w:rPr>
                <w:rFonts w:cs="Times New Roman"/>
                <w:sz w:val="16"/>
                <w:szCs w:val="16"/>
              </w:rPr>
              <w:t>Se bajó un nivel de certeza de evidencia por imprecisión: tamaño de muestra muy pequeño y/o intervalo de confianza incluyó uno de los puntos de corte de imprecisión.</w:t>
            </w:r>
          </w:p>
          <w:p w14:paraId="045D4EA5" w14:textId="77777777" w:rsidR="00EA606A" w:rsidRPr="00890750" w:rsidRDefault="00EA606A" w:rsidP="00EB30DB">
            <w:pPr>
              <w:pStyle w:val="Prrafodelista"/>
              <w:numPr>
                <w:ilvl w:val="0"/>
                <w:numId w:val="22"/>
              </w:numPr>
              <w:spacing w:after="0" w:line="240" w:lineRule="auto"/>
              <w:ind w:left="202" w:hanging="142"/>
              <w:rPr>
                <w:rFonts w:cs="Times New Roman"/>
                <w:sz w:val="16"/>
                <w:szCs w:val="16"/>
              </w:rPr>
            </w:pPr>
            <w:r w:rsidRPr="00890750">
              <w:rPr>
                <w:rFonts w:cs="Times New Roman"/>
                <w:sz w:val="16"/>
                <w:szCs w:val="16"/>
              </w:rPr>
              <w:t>Se bajó un nivel de certeza de evidencia por evidencia indirecta: incorpora pacientes con NL clase III-IV</w:t>
            </w:r>
          </w:p>
          <w:p w14:paraId="0A9EBFE6" w14:textId="77777777" w:rsidR="00EA606A" w:rsidRPr="00890750" w:rsidRDefault="00EA606A" w:rsidP="00EB30DB">
            <w:pPr>
              <w:pStyle w:val="Prrafodelista"/>
              <w:numPr>
                <w:ilvl w:val="0"/>
                <w:numId w:val="22"/>
              </w:numPr>
              <w:spacing w:after="0" w:line="240" w:lineRule="auto"/>
              <w:ind w:left="202" w:hanging="142"/>
              <w:rPr>
                <w:rFonts w:cs="Times New Roman"/>
                <w:sz w:val="16"/>
                <w:szCs w:val="16"/>
              </w:rPr>
            </w:pPr>
            <w:r w:rsidRPr="00890750">
              <w:rPr>
                <w:rFonts w:cs="Times New Roman"/>
                <w:sz w:val="16"/>
                <w:szCs w:val="16"/>
              </w:rPr>
              <w:t>Se bajó dos niveles de certeza de evidencia por imprecisión: tamaño de muestra muy pequeño e intervalo de confianza muy</w:t>
            </w:r>
            <w:r w:rsidRPr="00890750">
              <w:rPr>
                <w:rFonts w:cs="Times New Roman"/>
              </w:rPr>
              <w:t xml:space="preserve"> </w:t>
            </w:r>
            <w:r w:rsidRPr="00890750">
              <w:rPr>
                <w:rFonts w:cs="Times New Roman"/>
                <w:sz w:val="16"/>
                <w:szCs w:val="16"/>
              </w:rPr>
              <w:t>amplio (incluye puntos de corte de imprecisión de 0.75 y 1.25) o que no supera el valor de relevancia clínica (-4.0 puntos).</w:t>
            </w:r>
          </w:p>
        </w:tc>
      </w:tr>
      <w:bookmarkEnd w:id="25"/>
    </w:tbl>
    <w:p w14:paraId="07A98A07" w14:textId="77777777" w:rsidR="00EA606A" w:rsidRPr="00890750" w:rsidRDefault="00EA606A" w:rsidP="00EA606A">
      <w:pPr>
        <w:rPr>
          <w:rFonts w:ascii="Times New Roman" w:hAnsi="Times New Roman" w:cs="Times New Roman"/>
          <w:sz w:val="16"/>
          <w:szCs w:val="16"/>
        </w:rPr>
      </w:pPr>
    </w:p>
    <w:p w14:paraId="0E20EB2A" w14:textId="77777777" w:rsidR="00EA606A" w:rsidRPr="00890750" w:rsidRDefault="00EA606A" w:rsidP="00EA606A">
      <w:pPr>
        <w:rPr>
          <w:rFonts w:ascii="Times New Roman" w:hAnsi="Times New Roman" w:cs="Times New Roman"/>
          <w:b/>
        </w:rPr>
      </w:pPr>
      <w:r w:rsidRPr="00890750">
        <w:rPr>
          <w:rFonts w:ascii="Times New Roman" w:hAnsi="Times New Roman" w:cs="Times New Roman"/>
          <w:b/>
        </w:rPr>
        <w:t>Tabla de la Evidencia a la Decisión (</w:t>
      </w:r>
      <w:proofErr w:type="spellStart"/>
      <w:r w:rsidRPr="00890750">
        <w:rPr>
          <w:rFonts w:ascii="Times New Roman" w:hAnsi="Times New Roman" w:cs="Times New Roman"/>
          <w:b/>
          <w:i/>
          <w:iCs/>
        </w:rPr>
        <w:t>Evidence</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to</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Decision</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EtD</w:t>
      </w:r>
      <w:proofErr w:type="spellEnd"/>
      <w:r w:rsidRPr="00890750">
        <w:rPr>
          <w:rFonts w:ascii="Times New Roman" w:hAnsi="Times New Roman" w:cs="Times New Roman"/>
          <w:b/>
        </w:rPr>
        <w:t>):</w:t>
      </w:r>
    </w:p>
    <w:p w14:paraId="1FEA5BB6"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3.1: Adultos con NL clase III a IV en fase de inducción, en quienes se decida iniciar el tratamiento con CYC endovenosa.</w:t>
      </w:r>
    </w:p>
    <w:p w14:paraId="7CCD2A75" w14:textId="77777777" w:rsidR="00EA606A" w:rsidRPr="00890750" w:rsidRDefault="00EA606A" w:rsidP="00EA606A">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720"/>
        <w:gridCol w:w="5774"/>
      </w:tblGrid>
      <w:tr w:rsidR="00EA606A" w:rsidRPr="00890750" w14:paraId="47E37AF2" w14:textId="77777777" w:rsidTr="002E1B40">
        <w:tc>
          <w:tcPr>
            <w:tcW w:w="0" w:type="auto"/>
            <w:gridSpan w:val="2"/>
            <w:shd w:val="clear" w:color="auto" w:fill="E7E6E6"/>
            <w:vAlign w:val="center"/>
            <w:hideMark/>
          </w:tcPr>
          <w:p w14:paraId="65E2C66F" w14:textId="77777777" w:rsidR="00EA606A" w:rsidRPr="00890750" w:rsidRDefault="00EA606A" w:rsidP="002E1B40">
            <w:pPr>
              <w:jc w:val="center"/>
              <w:rPr>
                <w:rFonts w:ascii="Times New Roman" w:hAnsi="Times New Roman" w:cs="Times New Roman"/>
                <w:b/>
              </w:rPr>
            </w:pPr>
            <w:r w:rsidRPr="00890750">
              <w:rPr>
                <w:rFonts w:ascii="Times New Roman" w:hAnsi="Times New Roman" w:cs="Times New Roman"/>
                <w:b/>
              </w:rPr>
              <w:t>Pregunta 3.1. En adultos con nefritis lúpica (NL) clase III a IV no refractarios, en quienes se decida iniciar la fase de inducción con ciclofosfamida (CYC) endovenosa, ¿se debería brindar CYC a dosis bajas en lugar de dosis altas?</w:t>
            </w:r>
          </w:p>
        </w:tc>
      </w:tr>
      <w:tr w:rsidR="00EA606A" w:rsidRPr="00890750" w14:paraId="43F34BEA" w14:textId="77777777" w:rsidTr="002E1B40">
        <w:tc>
          <w:tcPr>
            <w:tcW w:w="2423" w:type="dxa"/>
            <w:vAlign w:val="center"/>
            <w:hideMark/>
          </w:tcPr>
          <w:p w14:paraId="7CF081F5"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071" w:type="dxa"/>
            <w:vAlign w:val="center"/>
            <w:hideMark/>
          </w:tcPr>
          <w:p w14:paraId="31B6915C"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Pacientes adultos con nefritis lúpica clase III a IV no refractarios en quienes se brinde CYC como terapia inicial de la fase de inducción.</w:t>
            </w:r>
          </w:p>
        </w:tc>
      </w:tr>
      <w:tr w:rsidR="00EA606A" w:rsidRPr="00890750" w14:paraId="70B2FEFE" w14:textId="77777777" w:rsidTr="002E1B40">
        <w:tc>
          <w:tcPr>
            <w:tcW w:w="2423" w:type="dxa"/>
            <w:vAlign w:val="center"/>
            <w:hideMark/>
          </w:tcPr>
          <w:p w14:paraId="67B43383"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071" w:type="dxa"/>
            <w:vAlign w:val="center"/>
            <w:hideMark/>
          </w:tcPr>
          <w:p w14:paraId="07290AD3"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Ciclofosfamida (CYC) endovenosa a dosis baja + Glucocorticoides (GC)</w:t>
            </w:r>
          </w:p>
          <w:p w14:paraId="4C90F926"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(CYC) endovenosa a dosis baja + Glucocorticoides (GC)</w:t>
            </w:r>
          </w:p>
        </w:tc>
      </w:tr>
      <w:tr w:rsidR="00EA606A" w:rsidRPr="00890750" w14:paraId="3AAE8F68" w14:textId="77777777" w:rsidTr="002E1B40">
        <w:tc>
          <w:tcPr>
            <w:tcW w:w="2423" w:type="dxa"/>
            <w:vAlign w:val="center"/>
            <w:hideMark/>
          </w:tcPr>
          <w:p w14:paraId="1DED4E76"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071" w:type="dxa"/>
            <w:vAlign w:val="center"/>
            <w:hideMark/>
          </w:tcPr>
          <w:p w14:paraId="33E7C5D5"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Mortalidad</w:t>
            </w:r>
          </w:p>
          <w:p w14:paraId="5D9D425C"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Falla renal (estadio G5)</w:t>
            </w:r>
          </w:p>
          <w:p w14:paraId="7507B649"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Respuesta renal completa</w:t>
            </w:r>
          </w:p>
          <w:p w14:paraId="43E8F9D1"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Respuesta renal parcial</w:t>
            </w:r>
          </w:p>
          <w:p w14:paraId="5BC4A4F6"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Recaída renal</w:t>
            </w:r>
          </w:p>
          <w:p w14:paraId="21F949A3"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Función renal estable</w:t>
            </w:r>
          </w:p>
          <w:p w14:paraId="738AA4A4"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Actividad de la enfermedad</w:t>
            </w:r>
          </w:p>
          <w:p w14:paraId="28DB0AC9"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Infección de cualquier tipo</w:t>
            </w:r>
          </w:p>
          <w:p w14:paraId="76398760"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Infección por virus Herpes Zoster</w:t>
            </w:r>
          </w:p>
          <w:p w14:paraId="180B5D39"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Falla ovárica</w:t>
            </w:r>
          </w:p>
          <w:p w14:paraId="07040430"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Irregularidad menstrual</w:t>
            </w:r>
          </w:p>
          <w:p w14:paraId="40216CEB"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Hematotoxicidad</w:t>
            </w:r>
          </w:p>
          <w:p w14:paraId="5D5C5826"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Eventos adversos gastrointestinales</w:t>
            </w:r>
          </w:p>
        </w:tc>
      </w:tr>
      <w:tr w:rsidR="00EA606A" w:rsidRPr="00890750" w14:paraId="153AE5A9" w14:textId="77777777" w:rsidTr="002E1B40">
        <w:tc>
          <w:tcPr>
            <w:tcW w:w="2423" w:type="dxa"/>
            <w:vAlign w:val="center"/>
            <w:hideMark/>
          </w:tcPr>
          <w:p w14:paraId="55C06E4F"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071" w:type="dxa"/>
            <w:vAlign w:val="center"/>
            <w:hideMark/>
          </w:tcPr>
          <w:p w14:paraId="5254AB42"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EA606A" w:rsidRPr="00890750" w14:paraId="0E46CB9D" w14:textId="77777777" w:rsidTr="002E1B40">
        <w:tc>
          <w:tcPr>
            <w:tcW w:w="2423" w:type="dxa"/>
            <w:vAlign w:val="center"/>
            <w:hideMark/>
          </w:tcPr>
          <w:p w14:paraId="0F894057"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071" w:type="dxa"/>
            <w:vAlign w:val="center"/>
            <w:hideMark/>
          </w:tcPr>
          <w:p w14:paraId="1F760912"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EA606A" w:rsidRPr="00890750" w14:paraId="1221FAE3" w14:textId="77777777" w:rsidTr="002E1B40">
        <w:tc>
          <w:tcPr>
            <w:tcW w:w="2423" w:type="dxa"/>
            <w:vAlign w:val="center"/>
            <w:hideMark/>
          </w:tcPr>
          <w:p w14:paraId="4CFDF1DE"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071" w:type="dxa"/>
            <w:vAlign w:val="center"/>
            <w:hideMark/>
          </w:tcPr>
          <w:p w14:paraId="4534B574"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color w:val="000000" w:themeColor="text1"/>
                <w:sz w:val="16"/>
                <w:szCs w:val="16"/>
              </w:rPr>
              <w:t>Los miembros del GEG manifestaron no tener conflictos de interés respecto a esta pregunta.</w:t>
            </w:r>
          </w:p>
        </w:tc>
      </w:tr>
    </w:tbl>
    <w:p w14:paraId="3CA27E7A" w14:textId="77777777" w:rsidR="00EA606A" w:rsidRPr="00890750" w:rsidRDefault="00EA606A" w:rsidP="00EA606A">
      <w:pPr>
        <w:spacing w:after="0"/>
        <w:rPr>
          <w:rFonts w:ascii="Times New Roman" w:hAnsi="Times New Roman" w:cs="Times New Roman"/>
        </w:rPr>
      </w:pPr>
    </w:p>
    <w:p w14:paraId="40DAE802" w14:textId="77777777" w:rsidR="00EA606A" w:rsidRPr="00890750" w:rsidRDefault="00EA606A" w:rsidP="00EA606A">
      <w:pPr>
        <w:spacing w:after="0"/>
        <w:rPr>
          <w:rFonts w:ascii="Times New Roman" w:hAnsi="Times New Roman" w:cs="Times New Roman"/>
        </w:rPr>
      </w:pPr>
      <w:r w:rsidRPr="00890750">
        <w:rPr>
          <w:rFonts w:ascii="Times New Roman" w:hAnsi="Times New Roman" w:cs="Times New Roman"/>
        </w:rPr>
        <w:t>Evaluación:</w:t>
      </w:r>
    </w:p>
    <w:p w14:paraId="29037ED4" w14:textId="77777777" w:rsidR="00EA606A" w:rsidRPr="00890750" w:rsidRDefault="00EA606A" w:rsidP="00EA606A">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EA606A" w:rsidRPr="00890750" w14:paraId="0AD2A870" w14:textId="77777777" w:rsidTr="002E1B40">
        <w:tc>
          <w:tcPr>
            <w:tcW w:w="9355" w:type="dxa"/>
            <w:gridSpan w:val="3"/>
            <w:shd w:val="clear" w:color="auto" w:fill="BFBFBF" w:themeFill="background1" w:themeFillShade="BF"/>
            <w:hideMark/>
          </w:tcPr>
          <w:p w14:paraId="0625464A"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5F062BFE"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EA606A" w:rsidRPr="00890750" w14:paraId="6820929D" w14:textId="77777777" w:rsidTr="002E1B40">
        <w:tc>
          <w:tcPr>
            <w:tcW w:w="1985" w:type="dxa"/>
            <w:shd w:val="clear" w:color="auto" w:fill="BFBFBF" w:themeFill="background1" w:themeFillShade="BF"/>
            <w:hideMark/>
          </w:tcPr>
          <w:p w14:paraId="4E94792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0F883F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8EA85E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074CFBE6" w14:textId="77777777" w:rsidTr="002E1B40">
        <w:trPr>
          <w:trHeight w:val="983"/>
        </w:trPr>
        <w:tc>
          <w:tcPr>
            <w:tcW w:w="1985" w:type="dxa"/>
            <w:hideMark/>
          </w:tcPr>
          <w:p w14:paraId="44A56FBF"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Fonts w:ascii="Times New Roman" w:eastAsia="Times New Roman" w:hAnsi="Times New Roman" w:cs="Times New Roman"/>
                <w:b/>
                <w:bCs/>
                <w:sz w:val="16"/>
                <w:szCs w:val="16"/>
                <w:lang w:val="es-MX"/>
              </w:rPr>
              <w:t>Pequeño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470"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4"/>
              <w:gridCol w:w="1012"/>
              <w:gridCol w:w="990"/>
              <w:gridCol w:w="1334"/>
            </w:tblGrid>
            <w:tr w:rsidR="00EA606A" w:rsidRPr="00890750" w14:paraId="4B36432B" w14:textId="77777777" w:rsidTr="002E1B40">
              <w:trPr>
                <w:cantSplit/>
                <w:trHeight w:val="562"/>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BCBCA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89DB9A4"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5E7AF2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4375EA2"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3C186826" w14:textId="77777777" w:rsidTr="002E1B40">
              <w:trPr>
                <w:cantSplit/>
                <w:trHeight w:val="380"/>
              </w:trPr>
              <w:tc>
                <w:tcPr>
                  <w:tcW w:w="1268" w:type="pct"/>
                  <w:tcBorders>
                    <w:top w:val="single" w:sz="6" w:space="0" w:color="000000"/>
                    <w:left w:val="single" w:sz="6" w:space="0" w:color="000000"/>
                    <w:bottom w:val="single" w:sz="6" w:space="0" w:color="000000"/>
                    <w:right w:val="single" w:sz="6" w:space="0" w:color="000000"/>
                  </w:tcBorders>
                  <w:vAlign w:val="center"/>
                </w:tcPr>
                <w:p w14:paraId="7BBBAC0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69C449F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A572BA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D33719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(117)</w:t>
                  </w:r>
                </w:p>
              </w:tc>
              <w:tc>
                <w:tcPr>
                  <w:tcW w:w="1107" w:type="pct"/>
                  <w:tcBorders>
                    <w:top w:val="single" w:sz="6" w:space="0" w:color="000000"/>
                    <w:left w:val="single" w:sz="6" w:space="0" w:color="000000"/>
                    <w:bottom w:val="single" w:sz="6" w:space="0" w:color="000000"/>
                    <w:right w:val="single" w:sz="6" w:space="0" w:color="000000"/>
                  </w:tcBorders>
                  <w:vAlign w:val="center"/>
                </w:tcPr>
                <w:p w14:paraId="6999EE0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1.81</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(0.19 a 16.85)</w:t>
                  </w:r>
                </w:p>
              </w:tc>
              <w:tc>
                <w:tcPr>
                  <w:tcW w:w="1492" w:type="pct"/>
                  <w:tcBorders>
                    <w:top w:val="single" w:sz="6" w:space="0" w:color="000000"/>
                    <w:left w:val="single" w:sz="6" w:space="0" w:color="000000"/>
                    <w:bottom w:val="single" w:sz="6" w:space="0" w:color="000000"/>
                    <w:right w:val="single" w:sz="6" w:space="0" w:color="000000"/>
                  </w:tcBorders>
                  <w:vAlign w:val="center"/>
                </w:tcPr>
                <w:p w14:paraId="514E18C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18 más por 1000</w:t>
                  </w:r>
                  <w:r w:rsidRPr="00890750">
                    <w:rPr>
                      <w:rFonts w:ascii="Times New Roman" w:eastAsia="Times New Roman" w:hAnsi="Times New Roman" w:cs="Times New Roman"/>
                      <w:sz w:val="16"/>
                      <w:szCs w:val="16"/>
                    </w:rPr>
                    <w:br/>
                    <w:t>(de 18 menos a 360 más)</w:t>
                  </w:r>
                </w:p>
              </w:tc>
            </w:tr>
            <w:tr w:rsidR="00EA606A" w:rsidRPr="00890750" w14:paraId="154B8E01" w14:textId="77777777" w:rsidTr="002E1B40">
              <w:trPr>
                <w:cantSplit/>
                <w:trHeight w:val="234"/>
              </w:trPr>
              <w:tc>
                <w:tcPr>
                  <w:tcW w:w="1268" w:type="pct"/>
                  <w:tcBorders>
                    <w:top w:val="single" w:sz="6" w:space="0" w:color="000000"/>
                    <w:left w:val="single" w:sz="6" w:space="0" w:color="000000"/>
                    <w:bottom w:val="single" w:sz="6" w:space="0" w:color="000000"/>
                    <w:right w:val="single" w:sz="6" w:space="0" w:color="000000"/>
                  </w:tcBorders>
                  <w:vAlign w:val="center"/>
                </w:tcPr>
                <w:p w14:paraId="0F6050F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7D0E374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12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56B265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AAB7E9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(121)</w:t>
                  </w:r>
                </w:p>
              </w:tc>
              <w:tc>
                <w:tcPr>
                  <w:tcW w:w="1107" w:type="pct"/>
                  <w:tcBorders>
                    <w:top w:val="single" w:sz="6" w:space="0" w:color="000000"/>
                    <w:left w:val="single" w:sz="6" w:space="0" w:color="000000"/>
                    <w:bottom w:val="single" w:sz="6" w:space="0" w:color="000000"/>
                    <w:right w:val="single" w:sz="6" w:space="0" w:color="000000"/>
                  </w:tcBorders>
                  <w:vAlign w:val="center"/>
                </w:tcPr>
                <w:p w14:paraId="402491FE"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0.97</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(0.14 a 6.56)</w:t>
                  </w:r>
                </w:p>
              </w:tc>
              <w:tc>
                <w:tcPr>
                  <w:tcW w:w="1492" w:type="pct"/>
                  <w:tcBorders>
                    <w:top w:val="single" w:sz="6" w:space="0" w:color="000000"/>
                    <w:left w:val="single" w:sz="6" w:space="0" w:color="000000"/>
                    <w:bottom w:val="single" w:sz="6" w:space="0" w:color="000000"/>
                    <w:right w:val="single" w:sz="6" w:space="0" w:color="000000"/>
                  </w:tcBorders>
                  <w:vAlign w:val="center"/>
                </w:tcPr>
                <w:p w14:paraId="5601920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 menos por 1000</w:t>
                  </w:r>
                  <w:r w:rsidRPr="00890750">
                    <w:rPr>
                      <w:rFonts w:ascii="Times New Roman" w:eastAsia="Times New Roman" w:hAnsi="Times New Roman" w:cs="Times New Roman"/>
                      <w:sz w:val="16"/>
                      <w:szCs w:val="16"/>
                    </w:rPr>
                    <w:br/>
                    <w:t>(de 27 menos a 177 más)</w:t>
                  </w:r>
                </w:p>
              </w:tc>
            </w:tr>
            <w:tr w:rsidR="00EA606A" w:rsidRPr="00890750" w14:paraId="6FF61B47"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0E937B1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AE5896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5 años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62D4234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F5A613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(85)</w:t>
                  </w:r>
                </w:p>
              </w:tc>
              <w:tc>
                <w:tcPr>
                  <w:tcW w:w="1107" w:type="pct"/>
                  <w:tcBorders>
                    <w:top w:val="single" w:sz="6" w:space="0" w:color="000000"/>
                    <w:left w:val="single" w:sz="6" w:space="0" w:color="000000"/>
                    <w:bottom w:val="single" w:sz="6" w:space="0" w:color="000000"/>
                    <w:right w:val="single" w:sz="6" w:space="0" w:color="000000"/>
                  </w:tcBorders>
                  <w:vAlign w:val="center"/>
                </w:tcPr>
                <w:p w14:paraId="49504F9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0.13</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(0.01 a 2.51)</w:t>
                  </w:r>
                </w:p>
              </w:tc>
              <w:tc>
                <w:tcPr>
                  <w:tcW w:w="1492" w:type="pct"/>
                  <w:tcBorders>
                    <w:top w:val="single" w:sz="6" w:space="0" w:color="000000"/>
                    <w:left w:val="single" w:sz="6" w:space="0" w:color="000000"/>
                    <w:bottom w:val="single" w:sz="6" w:space="0" w:color="000000"/>
                    <w:right w:val="single" w:sz="6" w:space="0" w:color="000000"/>
                  </w:tcBorders>
                  <w:vAlign w:val="center"/>
                </w:tcPr>
                <w:p w14:paraId="2909971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64 menos por 1000</w:t>
                  </w:r>
                  <w:r w:rsidRPr="00890750">
                    <w:rPr>
                      <w:rFonts w:ascii="Times New Roman" w:eastAsia="Times New Roman" w:hAnsi="Times New Roman" w:cs="Times New Roman"/>
                      <w:sz w:val="16"/>
                      <w:szCs w:val="16"/>
                    </w:rPr>
                    <w:br/>
                    <w:t>(de 72 menos a 110 más)</w:t>
                  </w:r>
                </w:p>
              </w:tc>
            </w:tr>
            <w:tr w:rsidR="00EA606A" w:rsidRPr="00890750" w14:paraId="322A1888"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4F816F6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Mortalidad</w:t>
                  </w:r>
                </w:p>
                <w:p w14:paraId="339B789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10 años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6E6E1F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1B012B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(90)</w:t>
                  </w:r>
                </w:p>
              </w:tc>
              <w:tc>
                <w:tcPr>
                  <w:tcW w:w="1107" w:type="pct"/>
                  <w:tcBorders>
                    <w:top w:val="single" w:sz="6" w:space="0" w:color="000000"/>
                    <w:left w:val="single" w:sz="6" w:space="0" w:color="000000"/>
                    <w:bottom w:val="single" w:sz="6" w:space="0" w:color="000000"/>
                    <w:right w:val="single" w:sz="6" w:space="0" w:color="000000"/>
                  </w:tcBorders>
                  <w:vAlign w:val="center"/>
                </w:tcPr>
                <w:p w14:paraId="2ACBB87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0.38</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(0.08 a 1.87)</w:t>
                  </w:r>
                </w:p>
              </w:tc>
              <w:tc>
                <w:tcPr>
                  <w:tcW w:w="1492" w:type="pct"/>
                  <w:tcBorders>
                    <w:top w:val="single" w:sz="6" w:space="0" w:color="000000"/>
                    <w:left w:val="single" w:sz="6" w:space="0" w:color="000000"/>
                    <w:bottom w:val="single" w:sz="6" w:space="0" w:color="000000"/>
                    <w:right w:val="single" w:sz="6" w:space="0" w:color="000000"/>
                  </w:tcBorders>
                  <w:vAlign w:val="center"/>
                </w:tcPr>
                <w:p w14:paraId="646FDAC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70 menos por 1000</w:t>
                  </w:r>
                  <w:r w:rsidRPr="00890750">
                    <w:rPr>
                      <w:rFonts w:ascii="Times New Roman" w:eastAsia="Times New Roman" w:hAnsi="Times New Roman" w:cs="Times New Roman"/>
                      <w:sz w:val="16"/>
                      <w:szCs w:val="16"/>
                    </w:rPr>
                    <w:br/>
                    <w:t>(de 105 menos a 99 más)</w:t>
                  </w:r>
                </w:p>
              </w:tc>
            </w:tr>
            <w:tr w:rsidR="00EA606A" w:rsidRPr="00890750" w14:paraId="520B9F6D"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13FBF16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4367ACC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5 años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7B5CB51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2E9B5EC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(85)</w:t>
                  </w:r>
                </w:p>
              </w:tc>
              <w:tc>
                <w:tcPr>
                  <w:tcW w:w="1107" w:type="pct"/>
                  <w:tcBorders>
                    <w:top w:val="single" w:sz="6" w:space="0" w:color="000000"/>
                    <w:left w:val="single" w:sz="6" w:space="0" w:color="000000"/>
                    <w:bottom w:val="single" w:sz="6" w:space="0" w:color="000000"/>
                    <w:right w:val="single" w:sz="6" w:space="0" w:color="000000"/>
                  </w:tcBorders>
                  <w:vAlign w:val="center"/>
                </w:tcPr>
                <w:p w14:paraId="198F35FC"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2.80</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(0.30 a 25.81)</w:t>
                  </w:r>
                </w:p>
              </w:tc>
              <w:tc>
                <w:tcPr>
                  <w:tcW w:w="1492" w:type="pct"/>
                  <w:tcBorders>
                    <w:top w:val="single" w:sz="6" w:space="0" w:color="000000"/>
                    <w:left w:val="single" w:sz="6" w:space="0" w:color="000000"/>
                    <w:bottom w:val="single" w:sz="6" w:space="0" w:color="000000"/>
                    <w:right w:val="single" w:sz="6" w:space="0" w:color="000000"/>
                  </w:tcBorders>
                  <w:vAlign w:val="center"/>
                </w:tcPr>
                <w:p w14:paraId="2616C18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44 más por 1000</w:t>
                  </w:r>
                  <w:r w:rsidRPr="00890750">
                    <w:rPr>
                      <w:rFonts w:ascii="Times New Roman" w:eastAsia="Times New Roman" w:hAnsi="Times New Roman" w:cs="Times New Roman"/>
                      <w:sz w:val="16"/>
                      <w:szCs w:val="16"/>
                    </w:rPr>
                    <w:br/>
                    <w:t>(de 17 menos a 605 más)</w:t>
                  </w:r>
                </w:p>
              </w:tc>
            </w:tr>
            <w:tr w:rsidR="00EA606A" w:rsidRPr="00890750" w14:paraId="5E5E30ED"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22EFFFB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6C314D7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10 años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3A75CD7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457EBD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(90)</w:t>
                  </w:r>
                </w:p>
              </w:tc>
              <w:tc>
                <w:tcPr>
                  <w:tcW w:w="1107" w:type="pct"/>
                  <w:tcBorders>
                    <w:top w:val="single" w:sz="6" w:space="0" w:color="000000"/>
                    <w:left w:val="single" w:sz="6" w:space="0" w:color="000000"/>
                    <w:bottom w:val="single" w:sz="6" w:space="0" w:color="000000"/>
                    <w:right w:val="single" w:sz="6" w:space="0" w:color="000000"/>
                  </w:tcBorders>
                  <w:vAlign w:val="center"/>
                </w:tcPr>
                <w:p w14:paraId="4BFEF43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1.91</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(0.37 a 9.92)</w:t>
                  </w:r>
                </w:p>
              </w:tc>
              <w:tc>
                <w:tcPr>
                  <w:tcW w:w="1492" w:type="pct"/>
                  <w:tcBorders>
                    <w:top w:val="single" w:sz="6" w:space="0" w:color="000000"/>
                    <w:left w:val="single" w:sz="6" w:space="0" w:color="000000"/>
                    <w:bottom w:val="single" w:sz="6" w:space="0" w:color="000000"/>
                    <w:right w:val="single" w:sz="6" w:space="0" w:color="000000"/>
                  </w:tcBorders>
                  <w:vAlign w:val="center"/>
                </w:tcPr>
                <w:p w14:paraId="0EEABCE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41 más por 1000</w:t>
                  </w:r>
                  <w:r w:rsidRPr="00890750">
                    <w:rPr>
                      <w:rFonts w:ascii="Times New Roman" w:eastAsia="Times New Roman" w:hAnsi="Times New Roman" w:cs="Times New Roman"/>
                      <w:sz w:val="16"/>
                      <w:szCs w:val="16"/>
                    </w:rPr>
                    <w:br/>
                    <w:t>(de 29 menos a 405 más)</w:t>
                  </w:r>
                </w:p>
              </w:tc>
            </w:tr>
            <w:tr w:rsidR="00EA606A" w:rsidRPr="00890750" w14:paraId="2E41476F"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5E87DEB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1D7824E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52C15D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274DEEB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(546)</w:t>
                  </w:r>
                </w:p>
              </w:tc>
              <w:tc>
                <w:tcPr>
                  <w:tcW w:w="1107" w:type="pct"/>
                  <w:tcBorders>
                    <w:top w:val="single" w:sz="6" w:space="0" w:color="000000"/>
                    <w:left w:val="single" w:sz="6" w:space="0" w:color="000000"/>
                    <w:bottom w:val="single" w:sz="6" w:space="0" w:color="000000"/>
                    <w:right w:val="single" w:sz="6" w:space="0" w:color="000000"/>
                  </w:tcBorders>
                  <w:vAlign w:val="center"/>
                </w:tcPr>
                <w:p w14:paraId="73CB724A"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0.99</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(0.91 a 1.07)</w:t>
                  </w:r>
                </w:p>
              </w:tc>
              <w:tc>
                <w:tcPr>
                  <w:tcW w:w="1492" w:type="pct"/>
                  <w:tcBorders>
                    <w:top w:val="single" w:sz="6" w:space="0" w:color="000000"/>
                    <w:left w:val="single" w:sz="6" w:space="0" w:color="000000"/>
                    <w:bottom w:val="single" w:sz="6" w:space="0" w:color="000000"/>
                    <w:right w:val="single" w:sz="6" w:space="0" w:color="000000"/>
                  </w:tcBorders>
                  <w:vAlign w:val="center"/>
                </w:tcPr>
                <w:p w14:paraId="5EEC673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8 menos por 1000</w:t>
                  </w:r>
                  <w:r w:rsidRPr="00890750">
                    <w:rPr>
                      <w:rFonts w:ascii="Times New Roman" w:eastAsia="Times New Roman" w:hAnsi="Times New Roman" w:cs="Times New Roman"/>
                      <w:sz w:val="16"/>
                      <w:szCs w:val="16"/>
                    </w:rPr>
                    <w:br/>
                    <w:t>(de 75 menos a 58 más)</w:t>
                  </w:r>
                </w:p>
              </w:tc>
            </w:tr>
            <w:tr w:rsidR="00EA606A" w:rsidRPr="00890750" w14:paraId="79462CDA"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195E309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4D7BAED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 xml:space="preserve">) </w:t>
                  </w:r>
                </w:p>
              </w:tc>
              <w:tc>
                <w:tcPr>
                  <w:tcW w:w="1132" w:type="pct"/>
                  <w:tcBorders>
                    <w:top w:val="single" w:sz="6" w:space="0" w:color="000000"/>
                    <w:left w:val="single" w:sz="6" w:space="0" w:color="000000"/>
                    <w:bottom w:val="single" w:sz="6" w:space="0" w:color="000000"/>
                    <w:right w:val="single" w:sz="6" w:space="0" w:color="000000"/>
                  </w:tcBorders>
                  <w:vAlign w:val="center"/>
                </w:tcPr>
                <w:p w14:paraId="1CEFEDC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3B81226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(411)</w:t>
                  </w:r>
                </w:p>
              </w:tc>
              <w:tc>
                <w:tcPr>
                  <w:tcW w:w="1107" w:type="pct"/>
                  <w:tcBorders>
                    <w:top w:val="single" w:sz="6" w:space="0" w:color="000000"/>
                    <w:left w:val="single" w:sz="6" w:space="0" w:color="000000"/>
                    <w:bottom w:val="single" w:sz="6" w:space="0" w:color="000000"/>
                    <w:right w:val="single" w:sz="6" w:space="0" w:color="000000"/>
                  </w:tcBorders>
                  <w:vAlign w:val="center"/>
                </w:tcPr>
                <w:p w14:paraId="641113E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1.08</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(0.89 a 1.32)</w:t>
                  </w:r>
                </w:p>
              </w:tc>
              <w:tc>
                <w:tcPr>
                  <w:tcW w:w="1492" w:type="pct"/>
                  <w:tcBorders>
                    <w:top w:val="single" w:sz="6" w:space="0" w:color="000000"/>
                    <w:left w:val="single" w:sz="6" w:space="0" w:color="000000"/>
                    <w:bottom w:val="single" w:sz="6" w:space="0" w:color="000000"/>
                    <w:right w:val="single" w:sz="6" w:space="0" w:color="000000"/>
                  </w:tcBorders>
                  <w:vAlign w:val="center"/>
                </w:tcPr>
                <w:p w14:paraId="7E36040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eastAsia="Times New Roman" w:hAnsi="Times New Roman" w:cs="Times New Roman"/>
                      <w:b/>
                      <w:bCs/>
                      <w:sz w:val="16"/>
                      <w:szCs w:val="16"/>
                    </w:rPr>
                    <w:t>38 más por 1000</w:t>
                  </w:r>
                  <w:r w:rsidRPr="00890750">
                    <w:rPr>
                      <w:rFonts w:ascii="Times New Roman" w:eastAsia="Times New Roman" w:hAnsi="Times New Roman" w:cs="Times New Roman"/>
                      <w:sz w:val="16"/>
                      <w:szCs w:val="16"/>
                    </w:rPr>
                    <w:br/>
                    <w:t>(de 53 menos a 153 más)</w:t>
                  </w:r>
                </w:p>
              </w:tc>
            </w:tr>
            <w:tr w:rsidR="00EA606A" w:rsidRPr="00890750" w14:paraId="7DEB8558"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1433A80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1CC0C4C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 xml:space="preserve">)  </w:t>
                  </w:r>
                </w:p>
              </w:tc>
              <w:tc>
                <w:tcPr>
                  <w:tcW w:w="1132" w:type="pct"/>
                  <w:tcBorders>
                    <w:top w:val="single" w:sz="6" w:space="0" w:color="000000"/>
                    <w:left w:val="single" w:sz="6" w:space="0" w:color="000000"/>
                    <w:bottom w:val="single" w:sz="6" w:space="0" w:color="000000"/>
                    <w:right w:val="single" w:sz="6" w:space="0" w:color="000000"/>
                  </w:tcBorders>
                  <w:vAlign w:val="center"/>
                </w:tcPr>
                <w:p w14:paraId="2A4978F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5FB21C1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(451)</w:t>
                  </w:r>
                </w:p>
              </w:tc>
              <w:tc>
                <w:tcPr>
                  <w:tcW w:w="1107" w:type="pct"/>
                  <w:tcBorders>
                    <w:top w:val="single" w:sz="6" w:space="0" w:color="000000"/>
                    <w:left w:val="single" w:sz="6" w:space="0" w:color="000000"/>
                    <w:bottom w:val="single" w:sz="6" w:space="0" w:color="000000"/>
                    <w:right w:val="single" w:sz="6" w:space="0" w:color="000000"/>
                  </w:tcBorders>
                  <w:vAlign w:val="center"/>
                </w:tcPr>
                <w:p w14:paraId="4EED0E2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0.85</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(0.67 a 1.08)</w:t>
                  </w:r>
                </w:p>
              </w:tc>
              <w:tc>
                <w:tcPr>
                  <w:tcW w:w="1492" w:type="pct"/>
                  <w:tcBorders>
                    <w:top w:val="single" w:sz="6" w:space="0" w:color="000000"/>
                    <w:left w:val="single" w:sz="6" w:space="0" w:color="000000"/>
                    <w:bottom w:val="single" w:sz="6" w:space="0" w:color="000000"/>
                    <w:right w:val="single" w:sz="6" w:space="0" w:color="000000"/>
                  </w:tcBorders>
                  <w:vAlign w:val="center"/>
                </w:tcPr>
                <w:p w14:paraId="7743C50D"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59 menos por 1000</w:t>
                  </w:r>
                  <w:r w:rsidRPr="00890750">
                    <w:rPr>
                      <w:rFonts w:ascii="Times New Roman" w:eastAsia="Times New Roman" w:hAnsi="Times New Roman" w:cs="Times New Roman"/>
                      <w:sz w:val="16"/>
                      <w:szCs w:val="16"/>
                    </w:rPr>
                    <w:br/>
                    <w:t>(de 130 menos a 31 más)</w:t>
                  </w:r>
                </w:p>
              </w:tc>
            </w:tr>
            <w:tr w:rsidR="00EA606A" w:rsidRPr="00890750" w14:paraId="46F6DCC9"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4F678A7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tc>
              <w:tc>
                <w:tcPr>
                  <w:tcW w:w="1132" w:type="pct"/>
                  <w:tcBorders>
                    <w:top w:val="single" w:sz="6" w:space="0" w:color="000000"/>
                    <w:left w:val="single" w:sz="6" w:space="0" w:color="000000"/>
                    <w:bottom w:val="single" w:sz="6" w:space="0" w:color="000000"/>
                    <w:right w:val="single" w:sz="6" w:space="0" w:color="000000"/>
                  </w:tcBorders>
                  <w:vAlign w:val="center"/>
                </w:tcPr>
                <w:p w14:paraId="5237B6B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E689EB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(89)</w:t>
                  </w:r>
                </w:p>
              </w:tc>
              <w:tc>
                <w:tcPr>
                  <w:tcW w:w="1107" w:type="pct"/>
                  <w:tcBorders>
                    <w:top w:val="single" w:sz="6" w:space="0" w:color="000000"/>
                    <w:left w:val="single" w:sz="6" w:space="0" w:color="000000"/>
                    <w:bottom w:val="single" w:sz="6" w:space="0" w:color="000000"/>
                    <w:right w:val="single" w:sz="6" w:space="0" w:color="000000"/>
                  </w:tcBorders>
                  <w:vAlign w:val="center"/>
                </w:tcPr>
                <w:p w14:paraId="4E9E647E"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0.94</w:t>
                  </w:r>
                </w:p>
                <w:p w14:paraId="2D82199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(0.49 a 1.84)</w:t>
                  </w:r>
                </w:p>
              </w:tc>
              <w:tc>
                <w:tcPr>
                  <w:tcW w:w="1492" w:type="pct"/>
                  <w:tcBorders>
                    <w:top w:val="single" w:sz="6" w:space="0" w:color="000000"/>
                    <w:left w:val="single" w:sz="6" w:space="0" w:color="000000"/>
                    <w:bottom w:val="single" w:sz="6" w:space="0" w:color="000000"/>
                    <w:right w:val="single" w:sz="6" w:space="0" w:color="000000"/>
                  </w:tcBorders>
                  <w:vAlign w:val="center"/>
                </w:tcPr>
                <w:p w14:paraId="731C1A81"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17 menos por 1000</w:t>
                  </w:r>
                </w:p>
                <w:p w14:paraId="1831BB9B"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sz w:val="16"/>
                      <w:szCs w:val="16"/>
                    </w:rPr>
                    <w:t>(de 147 menos a 243 más)</w:t>
                  </w:r>
                </w:p>
              </w:tc>
            </w:tr>
            <w:tr w:rsidR="00EA606A" w:rsidRPr="00890750" w14:paraId="0DC1C7C0"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0780DCB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tc>
              <w:tc>
                <w:tcPr>
                  <w:tcW w:w="1132" w:type="pct"/>
                  <w:tcBorders>
                    <w:top w:val="single" w:sz="6" w:space="0" w:color="000000"/>
                    <w:left w:val="single" w:sz="6" w:space="0" w:color="000000"/>
                    <w:bottom w:val="single" w:sz="6" w:space="0" w:color="000000"/>
                    <w:right w:val="single" w:sz="6" w:space="0" w:color="000000"/>
                  </w:tcBorders>
                  <w:vAlign w:val="center"/>
                </w:tcPr>
                <w:p w14:paraId="759F4BB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7B27938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(498)</w:t>
                  </w:r>
                </w:p>
              </w:tc>
              <w:tc>
                <w:tcPr>
                  <w:tcW w:w="1107" w:type="pct"/>
                  <w:tcBorders>
                    <w:top w:val="single" w:sz="6" w:space="0" w:color="000000"/>
                    <w:left w:val="single" w:sz="6" w:space="0" w:color="000000"/>
                    <w:bottom w:val="single" w:sz="6" w:space="0" w:color="000000"/>
                    <w:right w:val="single" w:sz="6" w:space="0" w:color="000000"/>
                  </w:tcBorders>
                  <w:vAlign w:val="center"/>
                </w:tcPr>
                <w:p w14:paraId="38536DCC"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cell"/>
                      <w:rFonts w:ascii="Times New Roman" w:eastAsia="Times New Roman" w:hAnsi="Times New Roman" w:cs="Times New Roman"/>
                      <w:sz w:val="16"/>
                      <w:szCs w:val="16"/>
                    </w:rPr>
                    <w:t>-</w:t>
                  </w:r>
                </w:p>
              </w:tc>
              <w:tc>
                <w:tcPr>
                  <w:tcW w:w="1492" w:type="pct"/>
                  <w:tcBorders>
                    <w:top w:val="single" w:sz="6" w:space="0" w:color="000000"/>
                    <w:left w:val="single" w:sz="6" w:space="0" w:color="000000"/>
                    <w:bottom w:val="single" w:sz="6" w:space="0" w:color="000000"/>
                    <w:right w:val="single" w:sz="6" w:space="0" w:color="000000"/>
                  </w:tcBorders>
                  <w:vAlign w:val="center"/>
                </w:tcPr>
                <w:p w14:paraId="73A7F729"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Style w:val="cell-value"/>
                      <w:rFonts w:ascii="Times New Roman" w:eastAsia="Times New Roman" w:hAnsi="Times New Roman" w:cs="Times New Roman"/>
                      <w:b/>
                      <w:bCs/>
                      <w:sz w:val="16"/>
                      <w:szCs w:val="16"/>
                    </w:rPr>
                    <w:t>DM: - 0.06 puntos</w:t>
                  </w:r>
                  <w:r w:rsidRPr="00890750">
                    <w:rPr>
                      <w:rFonts w:ascii="Times New Roman" w:eastAsia="Times New Roman" w:hAnsi="Times New Roman" w:cs="Times New Roman"/>
                      <w:sz w:val="16"/>
                      <w:szCs w:val="16"/>
                    </w:rPr>
                    <w:br/>
                  </w:r>
                  <w:r w:rsidRPr="00890750">
                    <w:rPr>
                      <w:rStyle w:val="cell-value"/>
                      <w:rFonts w:ascii="Times New Roman" w:eastAsia="Times New Roman" w:hAnsi="Times New Roman" w:cs="Times New Roman"/>
                      <w:sz w:val="16"/>
                      <w:szCs w:val="16"/>
                    </w:rPr>
                    <w:t>(de -0.93 a +0.82)</w:t>
                  </w:r>
                </w:p>
              </w:tc>
            </w:tr>
            <w:tr w:rsidR="00EA606A" w:rsidRPr="00890750" w14:paraId="0B0E8EF7"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5E18BAE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75C846C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1F5025F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60CD87A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(655)</w:t>
                  </w:r>
                </w:p>
              </w:tc>
              <w:tc>
                <w:tcPr>
                  <w:tcW w:w="1107" w:type="pct"/>
                  <w:tcBorders>
                    <w:top w:val="single" w:sz="6" w:space="0" w:color="000000"/>
                    <w:left w:val="single" w:sz="6" w:space="0" w:color="000000"/>
                    <w:bottom w:val="single" w:sz="6" w:space="0" w:color="000000"/>
                    <w:right w:val="single" w:sz="6" w:space="0" w:color="000000"/>
                  </w:tcBorders>
                  <w:vAlign w:val="center"/>
                </w:tcPr>
                <w:p w14:paraId="47DA662A" w14:textId="77777777" w:rsidR="00EA606A" w:rsidRPr="00890750" w:rsidRDefault="00EA606A" w:rsidP="002E1B40">
                  <w:pPr>
                    <w:spacing w:after="0" w:line="240" w:lineRule="auto"/>
                    <w:jc w:val="center"/>
                    <w:rPr>
                      <w:rStyle w:val="cell"/>
                      <w:rFonts w:ascii="Times New Roman" w:eastAsia="Times New Roman" w:hAnsi="Times New Roman" w:cs="Times New Roman"/>
                      <w:sz w:val="16"/>
                      <w:szCs w:val="16"/>
                    </w:rPr>
                  </w:pPr>
                  <w:r w:rsidRPr="00890750">
                    <w:rPr>
                      <w:rStyle w:val="block"/>
                      <w:rFonts w:ascii="Times New Roman" w:eastAsia="Times New Roman" w:hAnsi="Times New Roman" w:cs="Times New Roman"/>
                      <w:b/>
                      <w:bCs/>
                      <w:sz w:val="16"/>
                      <w:szCs w:val="16"/>
                    </w:rPr>
                    <w:t>RR: 0.74</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(0.56 a 0.98)</w:t>
                  </w:r>
                </w:p>
              </w:tc>
              <w:tc>
                <w:tcPr>
                  <w:tcW w:w="1492" w:type="pct"/>
                  <w:tcBorders>
                    <w:top w:val="single" w:sz="6" w:space="0" w:color="000000"/>
                    <w:left w:val="single" w:sz="6" w:space="0" w:color="000000"/>
                    <w:bottom w:val="single" w:sz="6" w:space="0" w:color="000000"/>
                    <w:right w:val="single" w:sz="6" w:space="0" w:color="000000"/>
                  </w:tcBorders>
                  <w:vAlign w:val="center"/>
                </w:tcPr>
                <w:p w14:paraId="208E3832" w14:textId="77777777" w:rsidR="00EA606A" w:rsidRPr="00890750" w:rsidRDefault="00EA606A" w:rsidP="002E1B40">
                  <w:pPr>
                    <w:spacing w:after="0" w:line="240" w:lineRule="auto"/>
                    <w:jc w:val="center"/>
                    <w:rPr>
                      <w:rStyle w:val="cell-value"/>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73 menos por 1000</w:t>
                  </w:r>
                  <w:r w:rsidRPr="00890750">
                    <w:rPr>
                      <w:rFonts w:ascii="Times New Roman" w:eastAsia="Times New Roman" w:hAnsi="Times New Roman" w:cs="Times New Roman"/>
                      <w:sz w:val="16"/>
                      <w:szCs w:val="16"/>
                    </w:rPr>
                    <w:br/>
                    <w:t>(de 124 menos a 6 menos)</w:t>
                  </w:r>
                </w:p>
              </w:tc>
            </w:tr>
            <w:tr w:rsidR="00EA606A" w:rsidRPr="00890750" w14:paraId="0280DD2F"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vAlign w:val="center"/>
                </w:tcPr>
                <w:p w14:paraId="488F411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3AC010E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75544A3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3DAF64C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(615)</w:t>
                  </w:r>
                </w:p>
              </w:tc>
              <w:tc>
                <w:tcPr>
                  <w:tcW w:w="1107" w:type="pct"/>
                  <w:tcBorders>
                    <w:top w:val="single" w:sz="6" w:space="0" w:color="000000"/>
                    <w:left w:val="single" w:sz="6" w:space="0" w:color="000000"/>
                    <w:bottom w:val="single" w:sz="6" w:space="0" w:color="000000"/>
                    <w:right w:val="single" w:sz="6" w:space="0" w:color="000000"/>
                  </w:tcBorders>
                  <w:vAlign w:val="center"/>
                </w:tcPr>
                <w:p w14:paraId="0CBA6058" w14:textId="77777777" w:rsidR="00EA606A" w:rsidRPr="00890750" w:rsidRDefault="00EA606A" w:rsidP="002E1B40">
                  <w:pPr>
                    <w:spacing w:after="0" w:line="240" w:lineRule="auto"/>
                    <w:jc w:val="center"/>
                    <w:rPr>
                      <w:rStyle w:val="cell"/>
                      <w:rFonts w:ascii="Times New Roman" w:eastAsia="Times New Roman" w:hAnsi="Times New Roman" w:cs="Times New Roman"/>
                      <w:sz w:val="16"/>
                      <w:szCs w:val="16"/>
                    </w:rPr>
                  </w:pPr>
                  <w:r w:rsidRPr="00890750">
                    <w:rPr>
                      <w:rStyle w:val="block"/>
                      <w:rFonts w:ascii="Times New Roman" w:eastAsia="Times New Roman" w:hAnsi="Times New Roman" w:cs="Times New Roman"/>
                      <w:b/>
                      <w:bCs/>
                      <w:sz w:val="16"/>
                      <w:szCs w:val="16"/>
                    </w:rPr>
                    <w:t>RR: 0.46</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(0.31 a 0.68)</w:t>
                  </w:r>
                </w:p>
              </w:tc>
              <w:tc>
                <w:tcPr>
                  <w:tcW w:w="1492" w:type="pct"/>
                  <w:tcBorders>
                    <w:top w:val="single" w:sz="6" w:space="0" w:color="000000"/>
                    <w:left w:val="single" w:sz="6" w:space="0" w:color="000000"/>
                    <w:bottom w:val="single" w:sz="6" w:space="0" w:color="000000"/>
                    <w:right w:val="single" w:sz="6" w:space="0" w:color="000000"/>
                  </w:tcBorders>
                  <w:vAlign w:val="center"/>
                </w:tcPr>
                <w:p w14:paraId="650EC3F8" w14:textId="77777777" w:rsidR="00EA606A" w:rsidRPr="00890750" w:rsidRDefault="00EA606A" w:rsidP="002E1B40">
                  <w:pPr>
                    <w:spacing w:after="0" w:line="240" w:lineRule="auto"/>
                    <w:jc w:val="center"/>
                    <w:rPr>
                      <w:rStyle w:val="cell-value"/>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121 menos por 1000</w:t>
                  </w:r>
                  <w:r w:rsidRPr="00890750">
                    <w:rPr>
                      <w:rFonts w:ascii="Times New Roman" w:eastAsia="Times New Roman" w:hAnsi="Times New Roman" w:cs="Times New Roman"/>
                      <w:sz w:val="16"/>
                      <w:szCs w:val="16"/>
                    </w:rPr>
                    <w:br/>
                    <w:t>(de 155 menos a 72 menos)</w:t>
                  </w:r>
                </w:p>
              </w:tc>
            </w:tr>
          </w:tbl>
          <w:p w14:paraId="24B2109E"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5E344E3F"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 xml:space="preserve">Si brindamos CYC endovenosa a dosis baja más GC a 1000 personas en lugar de brindar CYC endovenosa a dosis alta más GC, probablemente evitaríamos 73 casos menos de infección de cualquier tipo (IC95%: -6 a -124) y 121 casos menos de irregularidad menstrual (IC95%: -72 a -155). En contraste probablemente no modificaríamos la respuesta renal completa, respuesta renal parcial, y posiblemente no modificaríamos la mortalidad a 6 ni 12 meses, actividad de la enfermedad. Además, posiblemente no modificaríamos la mortalidad a 5-10 años, falla renal a 5-10 años, ni </w:t>
            </w:r>
            <w:r w:rsidRPr="00890750">
              <w:rPr>
                <w:rFonts w:ascii="Times New Roman" w:eastAsia="Times New Roman" w:hAnsi="Times New Roman" w:cs="Times New Roman"/>
                <w:sz w:val="16"/>
                <w:szCs w:val="16"/>
              </w:rPr>
              <w:lastRenderedPageBreak/>
              <w:t>la recaída renal pero esto es incierto.</w:t>
            </w:r>
          </w:p>
          <w:p w14:paraId="17AAB75B" w14:textId="77777777" w:rsidR="00EA606A" w:rsidRPr="00890750" w:rsidRDefault="00EA606A" w:rsidP="002E1B40">
            <w:pPr>
              <w:rPr>
                <w:rFonts w:ascii="Times New Roman" w:eastAsia="Times New Roman" w:hAnsi="Times New Roman" w:cs="Times New Roman"/>
                <w:sz w:val="16"/>
                <w:szCs w:val="16"/>
              </w:rPr>
            </w:pPr>
          </w:p>
          <w:p w14:paraId="0B48EA30"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beneficios serían pequeños (puesto que el tamaño de los efectos para evitar infecciones de cualquier tipo así como irregularidad menstrual, pueden ser importantes para un grupo de pacientes).</w:t>
            </w:r>
          </w:p>
        </w:tc>
      </w:tr>
      <w:tr w:rsidR="00EA606A" w:rsidRPr="00890750" w14:paraId="756A46F1" w14:textId="77777777" w:rsidTr="002E1B40">
        <w:tc>
          <w:tcPr>
            <w:tcW w:w="9355" w:type="dxa"/>
            <w:gridSpan w:val="3"/>
            <w:shd w:val="clear" w:color="auto" w:fill="BFBFBF" w:themeFill="background1" w:themeFillShade="BF"/>
            <w:hideMark/>
          </w:tcPr>
          <w:p w14:paraId="2F684C78"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Daños:</w:t>
            </w:r>
          </w:p>
          <w:p w14:paraId="4F4A6DFC"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EA606A" w:rsidRPr="00890750" w14:paraId="24ECE0F6" w14:textId="77777777" w:rsidTr="002E1B40">
        <w:tc>
          <w:tcPr>
            <w:tcW w:w="1985" w:type="dxa"/>
            <w:shd w:val="clear" w:color="auto" w:fill="BFBFBF" w:themeFill="background1" w:themeFillShade="BF"/>
            <w:hideMark/>
          </w:tcPr>
          <w:p w14:paraId="0930890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606C18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C3AC03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6F7DAC9" w14:textId="77777777" w:rsidTr="002E1B40">
        <w:trPr>
          <w:trHeight w:val="1792"/>
        </w:trPr>
        <w:tc>
          <w:tcPr>
            <w:tcW w:w="1985" w:type="dxa"/>
            <w:hideMark/>
          </w:tcPr>
          <w:p w14:paraId="2E7F1542"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EA606A" w:rsidRPr="00890750" w14:paraId="1EB29182"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C5F614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2242554"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FB8F25D"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536B461"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2341B608"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4384D86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5A6EDFC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6A8ABE0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67A85D3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(299)</w:t>
                  </w:r>
                </w:p>
              </w:tc>
              <w:tc>
                <w:tcPr>
                  <w:tcW w:w="1108" w:type="pct"/>
                  <w:tcBorders>
                    <w:top w:val="single" w:sz="6" w:space="0" w:color="000000"/>
                    <w:left w:val="single" w:sz="6" w:space="0" w:color="000000"/>
                    <w:bottom w:val="single" w:sz="6" w:space="0" w:color="000000"/>
                    <w:right w:val="single" w:sz="6" w:space="0" w:color="000000"/>
                  </w:tcBorders>
                  <w:vAlign w:val="center"/>
                </w:tcPr>
                <w:p w14:paraId="410C146A" w14:textId="77777777" w:rsidR="00EA606A" w:rsidRPr="00890750" w:rsidRDefault="00EA606A" w:rsidP="002E1B40">
                  <w:pPr>
                    <w:spacing w:after="0" w:line="240" w:lineRule="auto"/>
                    <w:jc w:val="center"/>
                    <w:rPr>
                      <w:rFonts w:ascii="Times New Roman" w:hAnsi="Times New Roman" w:cs="Times New Roman"/>
                      <w:sz w:val="15"/>
                      <w:szCs w:val="15"/>
                    </w:rPr>
                  </w:pPr>
                  <w:r w:rsidRPr="00890750">
                    <w:rPr>
                      <w:rStyle w:val="block"/>
                      <w:rFonts w:ascii="Times New Roman" w:eastAsia="Times New Roman" w:hAnsi="Times New Roman" w:cs="Times New Roman"/>
                      <w:b/>
                      <w:bCs/>
                      <w:sz w:val="16"/>
                      <w:szCs w:val="16"/>
                    </w:rPr>
                    <w:t>RR: 1.73</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(0.70 a 4.31)</w:t>
                  </w:r>
                </w:p>
              </w:tc>
              <w:tc>
                <w:tcPr>
                  <w:tcW w:w="1492" w:type="pct"/>
                  <w:tcBorders>
                    <w:top w:val="single" w:sz="6" w:space="0" w:color="000000"/>
                    <w:left w:val="single" w:sz="6" w:space="0" w:color="000000"/>
                    <w:bottom w:val="single" w:sz="6" w:space="0" w:color="000000"/>
                    <w:right w:val="single" w:sz="6" w:space="0" w:color="000000"/>
                  </w:tcBorders>
                  <w:vAlign w:val="center"/>
                </w:tcPr>
                <w:p w14:paraId="07780AC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5"/>
                      <w:szCs w:val="15"/>
                    </w:rPr>
                  </w:pPr>
                  <w:r w:rsidRPr="00890750">
                    <w:rPr>
                      <w:rFonts w:ascii="Times New Roman" w:eastAsia="Times New Roman" w:hAnsi="Times New Roman" w:cs="Times New Roman"/>
                      <w:b/>
                      <w:bCs/>
                      <w:sz w:val="16"/>
                      <w:szCs w:val="16"/>
                    </w:rPr>
                    <w:t>54 más por 1000</w:t>
                  </w:r>
                  <w:r w:rsidRPr="00890750">
                    <w:rPr>
                      <w:rFonts w:ascii="Times New Roman" w:eastAsia="Times New Roman" w:hAnsi="Times New Roman" w:cs="Times New Roman"/>
                      <w:sz w:val="16"/>
                      <w:szCs w:val="16"/>
                    </w:rPr>
                    <w:br/>
                    <w:t>(de 22 menos a 245 más)</w:t>
                  </w:r>
                </w:p>
              </w:tc>
            </w:tr>
            <w:tr w:rsidR="00EA606A" w:rsidRPr="00890750" w14:paraId="07C87AB4"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2AF1068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Hematotoxicidad</w:t>
                  </w:r>
                </w:p>
                <w:p w14:paraId="7B95518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A6556A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0CB9F78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(535)</w:t>
                  </w:r>
                </w:p>
              </w:tc>
              <w:tc>
                <w:tcPr>
                  <w:tcW w:w="1108" w:type="pct"/>
                  <w:tcBorders>
                    <w:top w:val="single" w:sz="6" w:space="0" w:color="000000"/>
                    <w:left w:val="single" w:sz="6" w:space="0" w:color="000000"/>
                    <w:bottom w:val="single" w:sz="6" w:space="0" w:color="000000"/>
                    <w:right w:val="single" w:sz="6" w:space="0" w:color="000000"/>
                  </w:tcBorders>
                  <w:vAlign w:val="center"/>
                </w:tcPr>
                <w:p w14:paraId="555A7626"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0.68</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(0.41 a 1.15)</w:t>
                  </w:r>
                </w:p>
              </w:tc>
              <w:tc>
                <w:tcPr>
                  <w:tcW w:w="1492" w:type="pct"/>
                  <w:tcBorders>
                    <w:top w:val="single" w:sz="6" w:space="0" w:color="000000"/>
                    <w:left w:val="single" w:sz="6" w:space="0" w:color="000000"/>
                    <w:bottom w:val="single" w:sz="6" w:space="0" w:color="000000"/>
                    <w:right w:val="single" w:sz="6" w:space="0" w:color="000000"/>
                  </w:tcBorders>
                  <w:vAlign w:val="center"/>
                </w:tcPr>
                <w:p w14:paraId="0A7363CE"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35 menos por 1000</w:t>
                  </w:r>
                  <w:r w:rsidRPr="00890750">
                    <w:rPr>
                      <w:rFonts w:ascii="Times New Roman" w:eastAsia="Times New Roman" w:hAnsi="Times New Roman" w:cs="Times New Roman"/>
                      <w:sz w:val="16"/>
                      <w:szCs w:val="16"/>
                    </w:rPr>
                    <w:br/>
                    <w:t>(de 64 menos a 16 más)</w:t>
                  </w:r>
                </w:p>
              </w:tc>
            </w:tr>
            <w:tr w:rsidR="00EA606A" w:rsidRPr="00890750" w14:paraId="69492523"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31180CF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02B5C40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122D52A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6FC78C0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(369)</w:t>
                  </w:r>
                </w:p>
              </w:tc>
              <w:tc>
                <w:tcPr>
                  <w:tcW w:w="1108" w:type="pct"/>
                  <w:tcBorders>
                    <w:top w:val="single" w:sz="6" w:space="0" w:color="000000"/>
                    <w:left w:val="single" w:sz="6" w:space="0" w:color="000000"/>
                    <w:bottom w:val="single" w:sz="6" w:space="0" w:color="000000"/>
                    <w:right w:val="single" w:sz="6" w:space="0" w:color="000000"/>
                  </w:tcBorders>
                  <w:vAlign w:val="center"/>
                </w:tcPr>
                <w:p w14:paraId="5554F45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5"/>
                      <w:szCs w:val="15"/>
                    </w:rPr>
                  </w:pPr>
                  <w:r w:rsidRPr="00890750">
                    <w:rPr>
                      <w:rStyle w:val="block"/>
                      <w:rFonts w:ascii="Times New Roman" w:eastAsia="Times New Roman" w:hAnsi="Times New Roman" w:cs="Times New Roman"/>
                      <w:b/>
                      <w:bCs/>
                      <w:sz w:val="16"/>
                      <w:szCs w:val="16"/>
                    </w:rPr>
                    <w:t>RR: 0.46</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(0.12 a 1.72)</w:t>
                  </w:r>
                </w:p>
              </w:tc>
              <w:tc>
                <w:tcPr>
                  <w:tcW w:w="1492" w:type="pct"/>
                  <w:tcBorders>
                    <w:top w:val="single" w:sz="6" w:space="0" w:color="000000"/>
                    <w:left w:val="single" w:sz="6" w:space="0" w:color="000000"/>
                    <w:bottom w:val="single" w:sz="6" w:space="0" w:color="000000"/>
                    <w:right w:val="single" w:sz="6" w:space="0" w:color="000000"/>
                  </w:tcBorders>
                  <w:vAlign w:val="center"/>
                </w:tcPr>
                <w:p w14:paraId="372D8B63" w14:textId="77777777" w:rsidR="00EA606A" w:rsidRPr="00890750" w:rsidRDefault="00EA606A" w:rsidP="002E1B40">
                  <w:pPr>
                    <w:spacing w:after="0" w:line="240" w:lineRule="auto"/>
                    <w:jc w:val="center"/>
                    <w:rPr>
                      <w:rFonts w:ascii="Times New Roman" w:hAnsi="Times New Roman" w:cs="Times New Roman"/>
                      <w:b/>
                      <w:bCs/>
                      <w:sz w:val="15"/>
                      <w:szCs w:val="15"/>
                    </w:rPr>
                  </w:pPr>
                  <w:r w:rsidRPr="00890750">
                    <w:rPr>
                      <w:rFonts w:ascii="Times New Roman" w:eastAsia="Times New Roman" w:hAnsi="Times New Roman" w:cs="Times New Roman"/>
                      <w:b/>
                      <w:bCs/>
                      <w:sz w:val="16"/>
                      <w:szCs w:val="16"/>
                    </w:rPr>
                    <w:t>134 menos por 1000</w:t>
                  </w:r>
                  <w:r w:rsidRPr="00890750">
                    <w:rPr>
                      <w:rFonts w:ascii="Times New Roman" w:eastAsia="Times New Roman" w:hAnsi="Times New Roman" w:cs="Times New Roman"/>
                      <w:sz w:val="16"/>
                      <w:szCs w:val="16"/>
                    </w:rPr>
                    <w:br/>
                    <w:t>(de 218 menos a 178 más)</w:t>
                  </w:r>
                </w:p>
              </w:tc>
            </w:tr>
          </w:tbl>
          <w:p w14:paraId="36229731" w14:textId="77777777" w:rsidR="00EA606A" w:rsidRPr="00890750" w:rsidRDefault="00EA606A" w:rsidP="002E1B40">
            <w:pPr>
              <w:pStyle w:val="Prrafodelista"/>
              <w:ind w:left="0"/>
              <w:rPr>
                <w:rFonts w:eastAsia="Times New Roman" w:cs="Times New Roman"/>
                <w:sz w:val="16"/>
                <w:szCs w:val="16"/>
              </w:rPr>
            </w:pPr>
          </w:p>
        </w:tc>
        <w:tc>
          <w:tcPr>
            <w:tcW w:w="2546" w:type="dxa"/>
            <w:hideMark/>
          </w:tcPr>
          <w:p w14:paraId="680F06B8"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Si brindamos CYC endovenosa a dosis baja más GC a 1000 personas en lugar de brindar CYC endovenosa a dosis alta más GC, probablemente no modificaríamos el riesgo de eventos adversos gastrointestinales y posiblemente no modificaríamos el riesgo de hematotoxicidad. Además, posiblemente no modificaríamos el riesgo de falla ovárica pero esto es incierto.</w:t>
            </w:r>
          </w:p>
          <w:p w14:paraId="2381AB78" w14:textId="77777777" w:rsidR="00EA606A" w:rsidRPr="00890750" w:rsidRDefault="00EA606A" w:rsidP="002E1B40">
            <w:pPr>
              <w:rPr>
                <w:rFonts w:ascii="Times New Roman" w:eastAsia="Times New Roman" w:hAnsi="Times New Roman" w:cs="Times New Roman"/>
                <w:sz w:val="16"/>
                <w:szCs w:val="16"/>
              </w:rPr>
            </w:pPr>
          </w:p>
          <w:p w14:paraId="409BE047"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daños serían triviales (puesto que el tamaño del efecto sobre los eventos adversos gastrointestinales, hematotoxicidad y falla ovárica sean similares con el uso de ambas dosis y poco frecuentes).</w:t>
            </w:r>
          </w:p>
        </w:tc>
      </w:tr>
      <w:tr w:rsidR="00EA606A" w:rsidRPr="00890750" w14:paraId="555D380F" w14:textId="77777777" w:rsidTr="002E1B40">
        <w:tc>
          <w:tcPr>
            <w:tcW w:w="9355" w:type="dxa"/>
            <w:gridSpan w:val="3"/>
            <w:shd w:val="clear" w:color="auto" w:fill="BFBFBF" w:themeFill="background1" w:themeFillShade="BF"/>
            <w:hideMark/>
          </w:tcPr>
          <w:p w14:paraId="5D91267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247C733A"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EA606A" w:rsidRPr="00890750" w14:paraId="7856AE9D" w14:textId="77777777" w:rsidTr="002E1B40">
        <w:tc>
          <w:tcPr>
            <w:tcW w:w="1985" w:type="dxa"/>
            <w:shd w:val="clear" w:color="auto" w:fill="BFBFBF" w:themeFill="background1" w:themeFillShade="BF"/>
            <w:hideMark/>
          </w:tcPr>
          <w:p w14:paraId="743C75E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E852D8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630C73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3E28F3D" w14:textId="77777777" w:rsidTr="002E1B40">
        <w:trPr>
          <w:trHeight w:val="268"/>
        </w:trPr>
        <w:tc>
          <w:tcPr>
            <w:tcW w:w="1985" w:type="dxa"/>
            <w:hideMark/>
          </w:tcPr>
          <w:p w14:paraId="3075BAFE"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948"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38"/>
              <w:gridCol w:w="992"/>
              <w:gridCol w:w="1114"/>
            </w:tblGrid>
            <w:tr w:rsidR="00EA606A" w:rsidRPr="00890750" w14:paraId="4A2A6BA2" w14:textId="77777777" w:rsidTr="002E1B40">
              <w:trPr>
                <w:cantSplit/>
                <w:trHeight w:val="410"/>
              </w:trPr>
              <w:tc>
                <w:tcPr>
                  <w:tcW w:w="268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9362CA" w14:textId="77777777" w:rsidR="00EA606A" w:rsidRPr="00890750" w:rsidRDefault="00EA606A"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441A1EB" w14:textId="77777777" w:rsidR="00EA606A" w:rsidRPr="00890750" w:rsidRDefault="00EA606A"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22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ED999A" w14:textId="77777777" w:rsidR="00EA606A" w:rsidRPr="00890750" w:rsidRDefault="00EA606A"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48F1E2FF"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586FF2A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59BCD179"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3BBD02DF"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5D23FEC6"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2B0767AB"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029E2E2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095D35A9"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12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57E03D4E" w14:textId="77777777" w:rsidR="00EA606A" w:rsidRPr="00890750" w:rsidRDefault="00EA606A"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509CD0E9"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63BB23D9"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5620C99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2E3523E"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5 años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25D6F5EF"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42A58A65"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8CFA76A"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1D5B2FE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E494BE4"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10 años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6CF152A6"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00FCAEEF"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4E0814BD"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51568E3C"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Falla renal (estadio G5)</w:t>
                  </w:r>
                </w:p>
              </w:tc>
              <w:tc>
                <w:tcPr>
                  <w:tcW w:w="1092" w:type="pct"/>
                  <w:tcBorders>
                    <w:top w:val="single" w:sz="6" w:space="0" w:color="000000"/>
                    <w:left w:val="single" w:sz="6" w:space="0" w:color="000000"/>
                    <w:bottom w:val="single" w:sz="6" w:space="0" w:color="000000"/>
                    <w:right w:val="single" w:sz="6" w:space="0" w:color="000000"/>
                  </w:tcBorders>
                  <w:vAlign w:val="center"/>
                </w:tcPr>
                <w:p w14:paraId="009B7B6D"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67DAC017"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36A7A3C"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2710688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3B87FDE2"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5 años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6B2388F6"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4D4A389B"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13B1E98"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16E0272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304B4828"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10 años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531BEE76"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71980D17"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2C51485"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0411952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319383E2"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03374DF8"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MODERADA</w:t>
                  </w:r>
                </w:p>
              </w:tc>
              <w:tc>
                <w:tcPr>
                  <w:tcW w:w="1227" w:type="pct"/>
                  <w:tcBorders>
                    <w:top w:val="single" w:sz="6" w:space="0" w:color="000000"/>
                    <w:left w:val="single" w:sz="6" w:space="0" w:color="000000"/>
                    <w:bottom w:val="single" w:sz="6" w:space="0" w:color="000000"/>
                    <w:right w:val="single" w:sz="6" w:space="0" w:color="000000"/>
                  </w:tcBorders>
                  <w:vAlign w:val="center"/>
                </w:tcPr>
                <w:p w14:paraId="7BB6E6E7"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A0D5BD3"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4DB112C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1D2920D3"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 xml:space="preserve">) </w:t>
                  </w:r>
                </w:p>
              </w:tc>
              <w:tc>
                <w:tcPr>
                  <w:tcW w:w="1092" w:type="pct"/>
                  <w:tcBorders>
                    <w:top w:val="single" w:sz="6" w:space="0" w:color="000000"/>
                    <w:left w:val="single" w:sz="6" w:space="0" w:color="000000"/>
                    <w:bottom w:val="single" w:sz="6" w:space="0" w:color="000000"/>
                    <w:right w:val="single" w:sz="6" w:space="0" w:color="000000"/>
                  </w:tcBorders>
                  <w:vAlign w:val="center"/>
                </w:tcPr>
                <w:p w14:paraId="4DDD06A8"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33554A3A"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1C0F4E0C" w14:textId="77777777" w:rsidTr="002E1B40">
              <w:trPr>
                <w:cantSplit/>
                <w:trHeight w:val="258"/>
              </w:trPr>
              <w:tc>
                <w:tcPr>
                  <w:tcW w:w="2682" w:type="pct"/>
                  <w:tcBorders>
                    <w:top w:val="single" w:sz="6" w:space="0" w:color="000000"/>
                    <w:left w:val="single" w:sz="6" w:space="0" w:color="000000"/>
                    <w:bottom w:val="single" w:sz="6" w:space="0" w:color="000000"/>
                    <w:right w:val="single" w:sz="6" w:space="0" w:color="000000"/>
                  </w:tcBorders>
                  <w:vAlign w:val="center"/>
                </w:tcPr>
                <w:p w14:paraId="1D8895C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1BE7C5BF"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 xml:space="preserve">)  </w:t>
                  </w:r>
                </w:p>
              </w:tc>
              <w:tc>
                <w:tcPr>
                  <w:tcW w:w="1092" w:type="pct"/>
                  <w:tcBorders>
                    <w:top w:val="single" w:sz="6" w:space="0" w:color="000000"/>
                    <w:left w:val="single" w:sz="6" w:space="0" w:color="000000"/>
                    <w:bottom w:val="single" w:sz="6" w:space="0" w:color="000000"/>
                    <w:right w:val="single" w:sz="6" w:space="0" w:color="000000"/>
                  </w:tcBorders>
                  <w:vAlign w:val="center"/>
                </w:tcPr>
                <w:p w14:paraId="2599F5EC" w14:textId="77777777" w:rsidR="00EA606A" w:rsidRPr="00890750" w:rsidRDefault="00EA606A" w:rsidP="002E1B40">
                  <w:pPr>
                    <w:spacing w:after="0"/>
                    <w:jc w:val="center"/>
                    <w:rPr>
                      <w:rStyle w:val="quality-sign"/>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MODERADA</w:t>
                  </w:r>
                </w:p>
              </w:tc>
              <w:tc>
                <w:tcPr>
                  <w:tcW w:w="1227" w:type="pct"/>
                  <w:tcBorders>
                    <w:top w:val="single" w:sz="6" w:space="0" w:color="000000"/>
                    <w:left w:val="single" w:sz="6" w:space="0" w:color="000000"/>
                    <w:bottom w:val="single" w:sz="6" w:space="0" w:color="000000"/>
                    <w:right w:val="single" w:sz="6" w:space="0" w:color="000000"/>
                  </w:tcBorders>
                  <w:vAlign w:val="center"/>
                </w:tcPr>
                <w:p w14:paraId="1E7C27CB"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D57BE0D" w14:textId="77777777" w:rsidTr="002E1B40">
              <w:trPr>
                <w:cantSplit/>
                <w:trHeight w:val="265"/>
              </w:trPr>
              <w:tc>
                <w:tcPr>
                  <w:tcW w:w="2682" w:type="pct"/>
                  <w:tcBorders>
                    <w:top w:val="single" w:sz="6" w:space="0" w:color="000000"/>
                    <w:left w:val="single" w:sz="6" w:space="0" w:color="000000"/>
                    <w:bottom w:val="single" w:sz="6" w:space="0" w:color="000000"/>
                    <w:right w:val="single" w:sz="6" w:space="0" w:color="000000"/>
                  </w:tcBorders>
                  <w:vAlign w:val="center"/>
                </w:tcPr>
                <w:p w14:paraId="1231D7C9"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Recaída renal</w:t>
                  </w:r>
                </w:p>
              </w:tc>
              <w:tc>
                <w:tcPr>
                  <w:tcW w:w="1092" w:type="pct"/>
                  <w:tcBorders>
                    <w:top w:val="single" w:sz="6" w:space="0" w:color="000000"/>
                    <w:left w:val="single" w:sz="6" w:space="0" w:color="000000"/>
                    <w:bottom w:val="single" w:sz="6" w:space="0" w:color="000000"/>
                    <w:right w:val="single" w:sz="6" w:space="0" w:color="000000"/>
                  </w:tcBorders>
                  <w:vAlign w:val="center"/>
                </w:tcPr>
                <w:p w14:paraId="1D30010E" w14:textId="77777777" w:rsidR="00EA606A" w:rsidRPr="00890750" w:rsidRDefault="00EA606A" w:rsidP="002E1B40">
                  <w:pPr>
                    <w:spacing w:after="0"/>
                    <w:jc w:val="center"/>
                    <w:rPr>
                      <w:rStyle w:val="quality-sign"/>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55A5310E"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99B51F7"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6A22DC00"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tc>
              <w:tc>
                <w:tcPr>
                  <w:tcW w:w="1092" w:type="pct"/>
                  <w:tcBorders>
                    <w:top w:val="single" w:sz="6" w:space="0" w:color="000000"/>
                    <w:left w:val="single" w:sz="6" w:space="0" w:color="000000"/>
                    <w:bottom w:val="single" w:sz="6" w:space="0" w:color="000000"/>
                    <w:right w:val="single" w:sz="6" w:space="0" w:color="000000"/>
                  </w:tcBorders>
                  <w:vAlign w:val="center"/>
                </w:tcPr>
                <w:p w14:paraId="565EDFB0"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10B84E2A"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163E282"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26A426C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026F9288"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0D552BC6"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MODERADA</w:t>
                  </w:r>
                </w:p>
              </w:tc>
              <w:tc>
                <w:tcPr>
                  <w:tcW w:w="1227" w:type="pct"/>
                  <w:tcBorders>
                    <w:top w:val="single" w:sz="6" w:space="0" w:color="000000"/>
                    <w:left w:val="single" w:sz="6" w:space="0" w:color="000000"/>
                    <w:bottom w:val="single" w:sz="6" w:space="0" w:color="000000"/>
                    <w:right w:val="single" w:sz="6" w:space="0" w:color="000000"/>
                  </w:tcBorders>
                  <w:vAlign w:val="center"/>
                </w:tcPr>
                <w:p w14:paraId="177CFF89"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9886694"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5FF5653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6438B1D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6E0BE9A2"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5A0EEC34"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20EEF892"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50D3ED8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6D4BD22B"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10CAA712"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MODERADA</w:t>
                  </w:r>
                </w:p>
              </w:tc>
              <w:tc>
                <w:tcPr>
                  <w:tcW w:w="1227" w:type="pct"/>
                  <w:tcBorders>
                    <w:top w:val="single" w:sz="6" w:space="0" w:color="000000"/>
                    <w:left w:val="single" w:sz="6" w:space="0" w:color="000000"/>
                    <w:bottom w:val="single" w:sz="6" w:space="0" w:color="000000"/>
                    <w:right w:val="single" w:sz="6" w:space="0" w:color="000000"/>
                  </w:tcBorders>
                  <w:vAlign w:val="center"/>
                </w:tcPr>
                <w:p w14:paraId="4978234C"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D3DF732"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0AC2CA5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Hematotoxicidad</w:t>
                  </w:r>
                </w:p>
                <w:p w14:paraId="6DD92227"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3E001500"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27" w:type="pct"/>
                  <w:tcBorders>
                    <w:top w:val="single" w:sz="6" w:space="0" w:color="000000"/>
                    <w:left w:val="single" w:sz="6" w:space="0" w:color="000000"/>
                    <w:bottom w:val="single" w:sz="6" w:space="0" w:color="000000"/>
                    <w:right w:val="single" w:sz="6" w:space="0" w:color="000000"/>
                  </w:tcBorders>
                  <w:vAlign w:val="center"/>
                </w:tcPr>
                <w:p w14:paraId="24326AF5"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711396A5" w14:textId="77777777" w:rsidTr="002E1B40">
              <w:trPr>
                <w:cantSplit/>
                <w:trHeight w:val="205"/>
              </w:trPr>
              <w:tc>
                <w:tcPr>
                  <w:tcW w:w="2682" w:type="pct"/>
                  <w:tcBorders>
                    <w:top w:val="single" w:sz="6" w:space="0" w:color="000000"/>
                    <w:left w:val="single" w:sz="6" w:space="0" w:color="000000"/>
                    <w:bottom w:val="single" w:sz="6" w:space="0" w:color="000000"/>
                    <w:right w:val="single" w:sz="6" w:space="0" w:color="000000"/>
                  </w:tcBorders>
                  <w:vAlign w:val="center"/>
                </w:tcPr>
                <w:p w14:paraId="0D4109D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13242ED1"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6E24BEFF"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MODERADA</w:t>
                  </w:r>
                </w:p>
              </w:tc>
              <w:tc>
                <w:tcPr>
                  <w:tcW w:w="1227" w:type="pct"/>
                  <w:tcBorders>
                    <w:top w:val="single" w:sz="6" w:space="0" w:color="000000"/>
                    <w:left w:val="single" w:sz="6" w:space="0" w:color="000000"/>
                    <w:bottom w:val="single" w:sz="6" w:space="0" w:color="000000"/>
                    <w:right w:val="single" w:sz="6" w:space="0" w:color="000000"/>
                  </w:tcBorders>
                  <w:vAlign w:val="center"/>
                </w:tcPr>
                <w:p w14:paraId="12C029E3"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17872617"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36CCF46E"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Se decidió que la certeza general de evidencia sea la del desenlace crítico respuesta renal completa, puesto que dicho desenlace guio la decisión (certeza de evidencia baja).</w:t>
            </w:r>
          </w:p>
          <w:p w14:paraId="6FCA0303"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1D689E57" w14:textId="77777777" w:rsidTr="002E1B40">
        <w:tc>
          <w:tcPr>
            <w:tcW w:w="9355" w:type="dxa"/>
            <w:gridSpan w:val="3"/>
            <w:shd w:val="clear" w:color="auto" w:fill="BFBFBF" w:themeFill="background1" w:themeFillShade="BF"/>
            <w:hideMark/>
          </w:tcPr>
          <w:p w14:paraId="159DE876"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65EBAD6A"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EA606A" w:rsidRPr="00890750" w14:paraId="01D1FFA4" w14:textId="77777777" w:rsidTr="002E1B40">
        <w:tc>
          <w:tcPr>
            <w:tcW w:w="1985" w:type="dxa"/>
            <w:shd w:val="clear" w:color="auto" w:fill="BFBFBF" w:themeFill="background1" w:themeFillShade="BF"/>
            <w:hideMark/>
          </w:tcPr>
          <w:p w14:paraId="518F397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E9D27A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E0646A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50122982" w14:textId="77777777" w:rsidTr="002E1B40">
        <w:tc>
          <w:tcPr>
            <w:tcW w:w="1985" w:type="dxa"/>
            <w:hideMark/>
          </w:tcPr>
          <w:p w14:paraId="7048F13F"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b/>
                <w:sz w:val="16"/>
                <w:szCs w:val="16"/>
              </w:rPr>
              <w:t> </w:t>
            </w:r>
            <w:r w:rsidRPr="00890750">
              <w:rPr>
                <w:rFonts w:ascii="Times New Roman" w:eastAsia="Times New Roman" w:hAnsi="Times New Roman" w:cs="Times New Roman"/>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bCs/>
                <w:sz w:val="16"/>
                <w:szCs w:val="16"/>
              </w:rPr>
              <w:t> Sí</w:t>
            </w:r>
          </w:p>
        </w:tc>
        <w:tc>
          <w:tcPr>
            <w:tcW w:w="4824" w:type="dxa"/>
            <w:hideMark/>
          </w:tcPr>
          <w:p w14:paraId="395BE058"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14BA7473"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se evaluaron desenlaces críticos como mortalidad, falla renal, respuesta renal completa, parcial, desarrollo de enfermedad renal crónica terminal, recaídas, infecciones e irregularidad menstrual.</w:t>
            </w:r>
          </w:p>
        </w:tc>
      </w:tr>
      <w:tr w:rsidR="00EA606A" w:rsidRPr="00890750" w14:paraId="160F0A5C" w14:textId="77777777" w:rsidTr="002E1B40">
        <w:tc>
          <w:tcPr>
            <w:tcW w:w="9355" w:type="dxa"/>
            <w:gridSpan w:val="3"/>
            <w:shd w:val="clear" w:color="auto" w:fill="BFBFBF" w:themeFill="background1" w:themeFillShade="BF"/>
            <w:hideMark/>
          </w:tcPr>
          <w:p w14:paraId="63CF2FE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1E6C8170"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43AE7017"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EA606A" w:rsidRPr="00890750" w14:paraId="5E075242" w14:textId="77777777" w:rsidTr="002E1B40">
        <w:tc>
          <w:tcPr>
            <w:tcW w:w="1985" w:type="dxa"/>
            <w:shd w:val="clear" w:color="auto" w:fill="BFBFBF" w:themeFill="background1" w:themeFillShade="BF"/>
            <w:hideMark/>
          </w:tcPr>
          <w:p w14:paraId="5A0D2364"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513A77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E0C6EE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2A3937A9" w14:textId="77777777" w:rsidTr="002E1B40">
        <w:trPr>
          <w:trHeight w:val="2400"/>
        </w:trPr>
        <w:tc>
          <w:tcPr>
            <w:tcW w:w="1985" w:type="dxa"/>
            <w:hideMark/>
          </w:tcPr>
          <w:p w14:paraId="59EB8C9C"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lastRenderedPageBreak/>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3C7E265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4E90F5F9"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desenlaces importantes para los pacientes, y la certeza de la evidencia, el GEG consideró que el balance posiblemente favorezca a al uso de CYC endovenosa a dosis baja más GC en lugar del uso de CYC endovenosa a dosis alta más GC.</w:t>
            </w:r>
          </w:p>
        </w:tc>
      </w:tr>
      <w:tr w:rsidR="00EA606A" w:rsidRPr="00890750" w14:paraId="32F225B1" w14:textId="77777777" w:rsidTr="002E1B40">
        <w:tc>
          <w:tcPr>
            <w:tcW w:w="9355" w:type="dxa"/>
            <w:gridSpan w:val="3"/>
            <w:shd w:val="clear" w:color="auto" w:fill="BFBFBF" w:themeFill="background1" w:themeFillShade="BF"/>
            <w:hideMark/>
          </w:tcPr>
          <w:p w14:paraId="70191EF1"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0EC4E782"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EA606A" w:rsidRPr="00890750" w14:paraId="355951B1" w14:textId="77777777" w:rsidTr="002E1B40">
        <w:tc>
          <w:tcPr>
            <w:tcW w:w="1985" w:type="dxa"/>
            <w:shd w:val="clear" w:color="auto" w:fill="BFBFBF" w:themeFill="background1" w:themeFillShade="BF"/>
            <w:hideMark/>
          </w:tcPr>
          <w:p w14:paraId="0E9CCB6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032CDB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80A7C8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F06837F" w14:textId="77777777" w:rsidTr="002E1B40">
        <w:trPr>
          <w:trHeight w:val="2400"/>
        </w:trPr>
        <w:tc>
          <w:tcPr>
            <w:tcW w:w="1985" w:type="dxa"/>
            <w:hideMark/>
          </w:tcPr>
          <w:p w14:paraId="3E9FC1AD"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b/>
                <w:sz w:val="16"/>
                <w:szCs w:val="16"/>
                <w:lang w:val="es-MX"/>
              </w:rPr>
              <w:t>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11D5E38A"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5586E8DE" w14:textId="77777777" w:rsidR="00EA606A" w:rsidRPr="00890750" w:rsidRDefault="00EA606A" w:rsidP="002E1B40">
            <w:pPr>
              <w:rPr>
                <w:rFonts w:ascii="Times New Roman" w:eastAsia="Times New Roman" w:hAnsi="Times New Roman" w:cs="Times New Roman"/>
                <w:b/>
                <w:i/>
                <w:iCs/>
                <w:sz w:val="16"/>
                <w:szCs w:val="16"/>
                <w:lang w:val="es-MX"/>
              </w:rPr>
            </w:pPr>
          </w:p>
          <w:p w14:paraId="33A06E48" w14:textId="77777777" w:rsidR="00EA606A" w:rsidRPr="00890750" w:rsidRDefault="00EA606A"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A. Ciclofosfamida endovenosa a dosis media</w:t>
            </w:r>
          </w:p>
          <w:p w14:paraId="2CB38DA2"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2238</w:t>
            </w:r>
          </w:p>
          <w:p w14:paraId="7F4D52A5"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54687921"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CYC endovenosa 0.5 g cada 15 días hasta completar 6 dosis (3 meses)</w:t>
            </w:r>
          </w:p>
          <w:p w14:paraId="46FBC420"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 xml:space="preserve">S/. 138 </w:t>
            </w:r>
          </w:p>
          <w:p w14:paraId="439FD0FF" w14:textId="77777777" w:rsidR="00EA606A" w:rsidRPr="00890750" w:rsidRDefault="00EA606A" w:rsidP="002E1B40">
            <w:pPr>
              <w:pStyle w:val="Prrafodelista"/>
              <w:ind w:left="887"/>
              <w:rPr>
                <w:rFonts w:eastAsia="Times New Roman" w:cs="Times New Roman"/>
                <w:sz w:val="16"/>
                <w:szCs w:val="16"/>
              </w:rPr>
            </w:pPr>
          </w:p>
          <w:p w14:paraId="6521AA84"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Costo adicional: dispositivos médicos + hospitalización para su aplicación= </w:t>
            </w:r>
            <w:r w:rsidRPr="00890750">
              <w:rPr>
                <w:rFonts w:eastAsia="Times New Roman" w:cs="Times New Roman"/>
                <w:b/>
                <w:bCs/>
                <w:sz w:val="16"/>
                <w:szCs w:val="16"/>
                <w:lang w:val="es-MX"/>
              </w:rPr>
              <w:t>S/. 2100</w:t>
            </w:r>
          </w:p>
          <w:p w14:paraId="579768A9" w14:textId="77777777" w:rsidR="00EA606A" w:rsidRPr="00890750" w:rsidRDefault="00EA606A" w:rsidP="002E1B40">
            <w:pPr>
              <w:rPr>
                <w:rFonts w:ascii="Times New Roman" w:eastAsia="Times New Roman" w:hAnsi="Times New Roman" w:cs="Times New Roman"/>
                <w:sz w:val="16"/>
                <w:szCs w:val="16"/>
                <w:lang w:val="es-MX"/>
              </w:rPr>
            </w:pPr>
          </w:p>
          <w:p w14:paraId="66970C02" w14:textId="77777777" w:rsidR="00EA606A" w:rsidRPr="00890750" w:rsidRDefault="00EA606A" w:rsidP="002E1B40">
            <w:pPr>
              <w:rPr>
                <w:rFonts w:ascii="Times New Roman" w:eastAsia="Times New Roman" w:hAnsi="Times New Roman" w:cs="Times New Roman"/>
                <w:sz w:val="16"/>
                <w:szCs w:val="16"/>
                <w:lang w:val="es-MX"/>
              </w:rPr>
            </w:pPr>
          </w:p>
          <w:p w14:paraId="4BB4A927" w14:textId="77777777" w:rsidR="00EA606A" w:rsidRPr="00890750" w:rsidRDefault="00EA606A"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B. Ciclofosfamida endovenosa a dosis alta</w:t>
            </w:r>
          </w:p>
          <w:p w14:paraId="6CCA23BE"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 xml:space="preserve">S/. </w:t>
            </w:r>
            <w:r w:rsidRPr="00890750">
              <w:rPr>
                <w:rFonts w:ascii="Times New Roman" w:eastAsia="Times New Roman" w:hAnsi="Times New Roman" w:cs="Times New Roman"/>
                <w:b/>
                <w:bCs/>
                <w:sz w:val="16"/>
                <w:szCs w:val="16"/>
                <w:lang w:val="es-MX"/>
              </w:rPr>
              <w:t>2376</w:t>
            </w:r>
          </w:p>
          <w:p w14:paraId="21CA236A"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62BD68DB"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CYC endovenosa 1 g/m</w:t>
            </w:r>
            <w:r w:rsidRPr="00890750">
              <w:rPr>
                <w:rFonts w:eastAsia="Times New Roman" w:cs="Times New Roman"/>
                <w:sz w:val="16"/>
                <w:szCs w:val="16"/>
                <w:vertAlign w:val="superscript"/>
              </w:rPr>
              <w:t>2</w:t>
            </w:r>
            <w:r w:rsidRPr="00890750">
              <w:rPr>
                <w:rFonts w:eastAsia="Times New Roman" w:cs="Times New Roman"/>
                <w:sz w:val="16"/>
                <w:szCs w:val="16"/>
              </w:rPr>
              <w:t>/mes (1.82 m</w:t>
            </w:r>
            <w:r w:rsidRPr="00890750">
              <w:rPr>
                <w:rFonts w:eastAsia="Times New Roman" w:cs="Times New Roman"/>
                <w:sz w:val="16"/>
                <w:szCs w:val="16"/>
                <w:vertAlign w:val="superscript"/>
              </w:rPr>
              <w:t>2</w:t>
            </w:r>
            <w:r w:rsidRPr="00890750">
              <w:rPr>
                <w:rFonts w:eastAsia="Times New Roman" w:cs="Times New Roman"/>
                <w:sz w:val="16"/>
                <w:szCs w:val="16"/>
              </w:rPr>
              <w:t xml:space="preserve"> de superficie corporal para una persona de 70 kg) x 6 meses </w:t>
            </w:r>
          </w:p>
          <w:p w14:paraId="176C811D"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38A1EA10" w14:textId="77777777" w:rsidR="00EA606A" w:rsidRPr="00890750" w:rsidRDefault="00EA606A" w:rsidP="002E1B40">
            <w:pPr>
              <w:pStyle w:val="Prrafodelista"/>
              <w:ind w:left="887"/>
              <w:rPr>
                <w:rFonts w:eastAsia="Times New Roman" w:cs="Times New Roman"/>
                <w:sz w:val="16"/>
                <w:szCs w:val="16"/>
              </w:rPr>
            </w:pPr>
          </w:p>
          <w:p w14:paraId="369D27F4"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Costo adicional: dispositivos médicos + hospitalización para su aplicación= </w:t>
            </w:r>
            <w:r w:rsidRPr="00890750">
              <w:rPr>
                <w:rFonts w:eastAsia="Times New Roman" w:cs="Times New Roman"/>
                <w:b/>
                <w:bCs/>
                <w:sz w:val="16"/>
                <w:szCs w:val="16"/>
                <w:lang w:val="es-MX"/>
              </w:rPr>
              <w:t>S/. 2100</w:t>
            </w:r>
          </w:p>
        </w:tc>
        <w:tc>
          <w:tcPr>
            <w:tcW w:w="2546" w:type="dxa"/>
            <w:hideMark/>
          </w:tcPr>
          <w:p w14:paraId="461281B3"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CYC endovenosa a dosis baja más GC tendría similares costos al uso de CYC endovenosa a dosis alta.</w:t>
            </w:r>
          </w:p>
        </w:tc>
      </w:tr>
      <w:tr w:rsidR="00EA606A" w:rsidRPr="00890750" w14:paraId="0D7BAC94" w14:textId="77777777" w:rsidTr="002E1B40">
        <w:tc>
          <w:tcPr>
            <w:tcW w:w="9355" w:type="dxa"/>
            <w:gridSpan w:val="3"/>
            <w:shd w:val="clear" w:color="auto" w:fill="BFBFBF" w:themeFill="background1" w:themeFillShade="BF"/>
            <w:hideMark/>
          </w:tcPr>
          <w:p w14:paraId="47EF865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4B008979"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6EA6BBB3" w14:textId="77777777" w:rsidR="00EA606A" w:rsidRPr="00890750" w:rsidRDefault="00EA606A"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(Inequidad: desfavorecer a poblaciones vulnerables como mayores de edad, personas de escasos recursos económicos, personas que viven en contextos rurales, personas que tienen escaso acceso a los servicios de salud, etc.)</w:t>
            </w:r>
          </w:p>
        </w:tc>
      </w:tr>
      <w:tr w:rsidR="00EA606A" w:rsidRPr="00890750" w14:paraId="65691CA1" w14:textId="77777777" w:rsidTr="002E1B40">
        <w:tc>
          <w:tcPr>
            <w:tcW w:w="1985" w:type="dxa"/>
            <w:shd w:val="clear" w:color="auto" w:fill="BFBFBF" w:themeFill="background1" w:themeFillShade="BF"/>
            <w:hideMark/>
          </w:tcPr>
          <w:p w14:paraId="5C9868A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5DF2D18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75D67E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1584A1CE" w14:textId="77777777" w:rsidTr="002E1B40">
        <w:tc>
          <w:tcPr>
            <w:tcW w:w="1985" w:type="dxa"/>
            <w:hideMark/>
          </w:tcPr>
          <w:p w14:paraId="0C7C406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t xml:space="preserve"> </w:t>
            </w:r>
          </w:p>
        </w:tc>
        <w:tc>
          <w:tcPr>
            <w:tcW w:w="4824" w:type="dxa"/>
            <w:hideMark/>
          </w:tcPr>
          <w:p w14:paraId="15BF892F"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6FFE9AC6"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los servicios que utilizan CYC endovenosa mantengan la disponibilidad de dichos fármacos acorde a la carga de pacientes que la necesitan y que la cantidad de ampollas a necesitar sería similar, brindar CYC endovenosa a dosis baja probablemente no tenga impacto en la equidad.</w:t>
            </w:r>
          </w:p>
        </w:tc>
      </w:tr>
      <w:tr w:rsidR="00EA606A" w:rsidRPr="00890750" w14:paraId="6CF03C33" w14:textId="77777777" w:rsidTr="002E1B40">
        <w:tc>
          <w:tcPr>
            <w:tcW w:w="9355" w:type="dxa"/>
            <w:gridSpan w:val="3"/>
            <w:shd w:val="clear" w:color="auto" w:fill="BFBFBF" w:themeFill="background1" w:themeFillShade="BF"/>
            <w:hideMark/>
          </w:tcPr>
          <w:p w14:paraId="1C4029B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648C1436"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benéficos y daños, ¿La intervención es aceptable para el personal de salud y los pacientes?</w:t>
            </w:r>
          </w:p>
        </w:tc>
      </w:tr>
      <w:tr w:rsidR="00EA606A" w:rsidRPr="00890750" w14:paraId="6B9DBD6D" w14:textId="77777777" w:rsidTr="002E1B40">
        <w:tc>
          <w:tcPr>
            <w:tcW w:w="1985" w:type="dxa"/>
            <w:shd w:val="clear" w:color="auto" w:fill="BFBFBF" w:themeFill="background1" w:themeFillShade="BF"/>
            <w:hideMark/>
          </w:tcPr>
          <w:p w14:paraId="57424F8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5F220E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4E4E12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1402D7D5" w14:textId="77777777" w:rsidTr="002E1B40">
        <w:tc>
          <w:tcPr>
            <w:tcW w:w="1985" w:type="dxa"/>
            <w:hideMark/>
          </w:tcPr>
          <w:p w14:paraId="1D78E3E7"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41CBDE93" w14:textId="77777777" w:rsidR="00EA606A" w:rsidRPr="00890750" w:rsidRDefault="00EA606A" w:rsidP="002E1B40">
            <w:pPr>
              <w:rPr>
                <w:rFonts w:ascii="Times New Roman" w:eastAsia="Times New Roman" w:hAnsi="Times New Roman" w:cs="Times New Roman"/>
                <w:sz w:val="16"/>
                <w:szCs w:val="16"/>
                <w:lang w:val="es-MX"/>
              </w:rPr>
            </w:pPr>
          </w:p>
        </w:tc>
        <w:tc>
          <w:tcPr>
            <w:tcW w:w="2546" w:type="dxa"/>
            <w:hideMark/>
          </w:tcPr>
          <w:p w14:paraId="45267615" w14:textId="77777777" w:rsidR="00EA606A" w:rsidRPr="00890750" w:rsidRDefault="00EA606A"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t>Personal de salud:</w:t>
            </w:r>
          </w:p>
          <w:p w14:paraId="6F8CE4CF" w14:textId="77777777" w:rsidR="00EA606A" w:rsidRPr="00890750" w:rsidRDefault="00EA606A" w:rsidP="002E1B40">
            <w:pPr>
              <w:rPr>
                <w:rFonts w:ascii="Times New Roman" w:eastAsia="Times New Roman" w:hAnsi="Times New Roman" w:cs="Times New Roman"/>
                <w:bCs/>
                <w:sz w:val="16"/>
                <w:szCs w:val="16"/>
              </w:rPr>
            </w:pPr>
            <w:r w:rsidRPr="00890750">
              <w:rPr>
                <w:rFonts w:ascii="Times New Roman" w:eastAsia="Times New Roman" w:hAnsi="Times New Roman" w:cs="Times New Roman"/>
                <w:bCs/>
                <w:sz w:val="16"/>
                <w:szCs w:val="16"/>
              </w:rPr>
              <w:t>Probablemente la mayoría del personal de salud aceptaría brindar CYC endovenosa a dosis baja más GC en lugar de CYC endovenosa a dosis alta más GC. Sin embargo, dado que el manejo de NL es individualizado, otro grupo de profesionales podría estar de acuerdo con iniciar brindando CYC endovenosa a dosis alta teniendo en cuenta la gravedad de la enfermedad y presencia de otras manifestaciones lúpicas que hagan revalorar la decisión.</w:t>
            </w:r>
          </w:p>
          <w:p w14:paraId="0B32C998" w14:textId="77777777" w:rsidR="00EA606A" w:rsidRPr="00890750" w:rsidRDefault="00EA606A" w:rsidP="002E1B40">
            <w:pPr>
              <w:rPr>
                <w:rFonts w:ascii="Times New Roman" w:eastAsia="Times New Roman" w:hAnsi="Times New Roman" w:cs="Times New Roman"/>
                <w:bCs/>
                <w:sz w:val="16"/>
                <w:szCs w:val="16"/>
              </w:rPr>
            </w:pPr>
          </w:p>
          <w:p w14:paraId="366C9161" w14:textId="77777777" w:rsidR="00EA606A" w:rsidRPr="00890750" w:rsidRDefault="00EA606A"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lastRenderedPageBreak/>
              <w:t>Pacientes:</w:t>
            </w:r>
          </w:p>
          <w:p w14:paraId="7E1202D0" w14:textId="77777777" w:rsidR="00EA606A" w:rsidRPr="00890750" w:rsidRDefault="00EA606A" w:rsidP="002E1B40">
            <w:pPr>
              <w:rPr>
                <w:rFonts w:ascii="Times New Roman" w:eastAsia="Times New Roman" w:hAnsi="Times New Roman" w:cs="Times New Roman"/>
                <w:bCs/>
                <w:iCs/>
                <w:sz w:val="16"/>
                <w:szCs w:val="16"/>
                <w:lang w:val="es-MX"/>
              </w:rPr>
            </w:pPr>
            <w:r w:rsidRPr="00890750">
              <w:rPr>
                <w:rFonts w:ascii="Times New Roman" w:eastAsia="Times New Roman" w:hAnsi="Times New Roman" w:cs="Times New Roman"/>
                <w:bCs/>
                <w:sz w:val="16"/>
                <w:szCs w:val="16"/>
              </w:rPr>
              <w:t>La aceptabilidad por parte de los pacientes podría ser variable teniendo en cuenta que pueden valorar los efectos sobre la fertilidad de diferente manera y que la adherencia a la duración de las terapias puede ser diferente.</w:t>
            </w:r>
          </w:p>
        </w:tc>
      </w:tr>
      <w:tr w:rsidR="00EA606A" w:rsidRPr="00890750" w14:paraId="171CFC9B" w14:textId="77777777" w:rsidTr="002E1B40">
        <w:tc>
          <w:tcPr>
            <w:tcW w:w="9355" w:type="dxa"/>
            <w:gridSpan w:val="3"/>
            <w:shd w:val="clear" w:color="auto" w:fill="BFBFBF" w:themeFill="background1" w:themeFillShade="BF"/>
            <w:hideMark/>
          </w:tcPr>
          <w:p w14:paraId="4C1EBA01"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Factibilidad:</w:t>
            </w:r>
          </w:p>
          <w:p w14:paraId="51D297F9"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EA606A" w:rsidRPr="00890750" w14:paraId="1AC59EF2" w14:textId="77777777" w:rsidTr="002E1B40">
        <w:tc>
          <w:tcPr>
            <w:tcW w:w="1985" w:type="dxa"/>
            <w:shd w:val="clear" w:color="auto" w:fill="BFBFBF" w:themeFill="background1" w:themeFillShade="BF"/>
            <w:hideMark/>
          </w:tcPr>
          <w:p w14:paraId="4E13954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052D63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4F15E9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751718AC" w14:textId="77777777" w:rsidTr="002E1B40">
        <w:tc>
          <w:tcPr>
            <w:tcW w:w="1985" w:type="dxa"/>
            <w:hideMark/>
          </w:tcPr>
          <w:p w14:paraId="2A6F5B3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0D0B3AC1"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02D9B590"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121A63A5" w14:textId="77777777" w:rsidR="00EA606A" w:rsidRPr="00890750" w:rsidRDefault="00EA606A" w:rsidP="00EA606A">
      <w:pPr>
        <w:pStyle w:val="Normal2"/>
        <w:ind w:left="0"/>
        <w:rPr>
          <w:rFonts w:ascii="Times New Roman" w:hAnsi="Times New Roman" w:cs="Times New Roman"/>
          <w:u w:val="single"/>
        </w:rPr>
      </w:pPr>
    </w:p>
    <w:p w14:paraId="196D5D60"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3.2: Adultos con NL clase V en fase de inducción, en quienes se decida iniciar el tratamiento con CYC endovenosa.</w:t>
      </w:r>
    </w:p>
    <w:p w14:paraId="13A3FAB4" w14:textId="77777777" w:rsidR="00EA606A" w:rsidRPr="00890750" w:rsidRDefault="00EA606A" w:rsidP="00EA606A">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716"/>
        <w:gridCol w:w="5778"/>
      </w:tblGrid>
      <w:tr w:rsidR="00EA606A" w:rsidRPr="00890750" w14:paraId="5DEF56A1" w14:textId="77777777" w:rsidTr="002E1B40">
        <w:tc>
          <w:tcPr>
            <w:tcW w:w="0" w:type="auto"/>
            <w:gridSpan w:val="2"/>
            <w:shd w:val="clear" w:color="auto" w:fill="E7E6E6"/>
            <w:vAlign w:val="center"/>
            <w:hideMark/>
          </w:tcPr>
          <w:p w14:paraId="14D5822B" w14:textId="77777777" w:rsidR="00EA606A" w:rsidRPr="00890750" w:rsidRDefault="00EA606A" w:rsidP="002E1B40">
            <w:pPr>
              <w:jc w:val="center"/>
              <w:rPr>
                <w:rFonts w:ascii="Times New Roman" w:hAnsi="Times New Roman" w:cs="Times New Roman"/>
                <w:b/>
              </w:rPr>
            </w:pPr>
            <w:r w:rsidRPr="00890750">
              <w:rPr>
                <w:rFonts w:ascii="Times New Roman" w:hAnsi="Times New Roman" w:cs="Times New Roman"/>
                <w:b/>
              </w:rPr>
              <w:t>Pregunta 3.2. En adultos con nefritis lúpica (NL) clase V no refractarios, en quienes se decida iniciar la fase de inducción con ciclofosfamida (CYC) endovenosa, ¿se debería brindar CYC a dosis bajas en lugar de dosis altas?</w:t>
            </w:r>
          </w:p>
        </w:tc>
      </w:tr>
      <w:tr w:rsidR="00EA606A" w:rsidRPr="00890750" w14:paraId="4711382D" w14:textId="77777777" w:rsidTr="002E1B40">
        <w:tc>
          <w:tcPr>
            <w:tcW w:w="2423" w:type="dxa"/>
            <w:vAlign w:val="center"/>
            <w:hideMark/>
          </w:tcPr>
          <w:p w14:paraId="41DB425E"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071" w:type="dxa"/>
            <w:vAlign w:val="center"/>
            <w:hideMark/>
          </w:tcPr>
          <w:p w14:paraId="138DEEDC"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Pacientes adultos con nefritis lúpica clase V no refractarios, en quienes se brinde CYC como terapia inicial de la fase de inducción.</w:t>
            </w:r>
          </w:p>
        </w:tc>
      </w:tr>
      <w:tr w:rsidR="00EA606A" w:rsidRPr="00890750" w14:paraId="58833D04" w14:textId="77777777" w:rsidTr="002E1B40">
        <w:tc>
          <w:tcPr>
            <w:tcW w:w="2423" w:type="dxa"/>
            <w:vAlign w:val="center"/>
            <w:hideMark/>
          </w:tcPr>
          <w:p w14:paraId="7AA4F069"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071" w:type="dxa"/>
            <w:vAlign w:val="center"/>
            <w:hideMark/>
          </w:tcPr>
          <w:p w14:paraId="24A7D2B9"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Ciclofosfamida (CYC) endovenosa a dosis baja + Glucocorticoides (GC)</w:t>
            </w:r>
          </w:p>
          <w:p w14:paraId="554BD04F"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(CYC) endovenosa a dosis baja + Glucocorticoides (GC)</w:t>
            </w:r>
          </w:p>
        </w:tc>
      </w:tr>
      <w:tr w:rsidR="00EA606A" w:rsidRPr="00890750" w14:paraId="77153385" w14:textId="77777777" w:rsidTr="002E1B40">
        <w:tc>
          <w:tcPr>
            <w:tcW w:w="2423" w:type="dxa"/>
            <w:vAlign w:val="center"/>
            <w:hideMark/>
          </w:tcPr>
          <w:p w14:paraId="3DC8A5E2"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071" w:type="dxa"/>
            <w:vAlign w:val="center"/>
            <w:hideMark/>
          </w:tcPr>
          <w:p w14:paraId="5590AA5D"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Mortalidad</w:t>
            </w:r>
          </w:p>
          <w:p w14:paraId="29E494C4"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Falla renal (estadio G5)</w:t>
            </w:r>
          </w:p>
          <w:p w14:paraId="412BFB05"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Respuesta renal completa</w:t>
            </w:r>
          </w:p>
          <w:p w14:paraId="4F49C429"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Respuesta renal parcial</w:t>
            </w:r>
          </w:p>
          <w:p w14:paraId="5BF72E76"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Recaída renal</w:t>
            </w:r>
          </w:p>
          <w:p w14:paraId="34BE4F57"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Función renal estable</w:t>
            </w:r>
          </w:p>
          <w:p w14:paraId="03F69AB8"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Actividad de la enfermedad</w:t>
            </w:r>
          </w:p>
          <w:p w14:paraId="269A3DB7"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Infección de cualquier tipo</w:t>
            </w:r>
          </w:p>
          <w:p w14:paraId="063E6A27"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Infección por virus Herpes Zoster</w:t>
            </w:r>
          </w:p>
          <w:p w14:paraId="237B1763"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Falla ovárica</w:t>
            </w:r>
          </w:p>
          <w:p w14:paraId="443CF3CD"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Irregularidad menstrual</w:t>
            </w:r>
          </w:p>
          <w:p w14:paraId="7161DA35" w14:textId="77777777" w:rsidR="00EA606A" w:rsidRPr="00890750" w:rsidRDefault="00EA606A" w:rsidP="00EB30DB">
            <w:pPr>
              <w:pStyle w:val="Prrafodelista"/>
              <w:numPr>
                <w:ilvl w:val="0"/>
                <w:numId w:val="8"/>
              </w:numPr>
              <w:spacing w:after="160" w:line="259" w:lineRule="auto"/>
              <w:ind w:left="240" w:hanging="200"/>
              <w:rPr>
                <w:rFonts w:eastAsia="Times New Roman" w:cs="Times New Roman"/>
                <w:sz w:val="16"/>
                <w:szCs w:val="16"/>
              </w:rPr>
            </w:pPr>
            <w:r w:rsidRPr="00890750">
              <w:rPr>
                <w:rFonts w:eastAsia="Times New Roman" w:cs="Times New Roman"/>
                <w:sz w:val="16"/>
                <w:szCs w:val="16"/>
              </w:rPr>
              <w:t>Hematotoxicidad</w:t>
            </w:r>
          </w:p>
          <w:p w14:paraId="51FD222F" w14:textId="77777777" w:rsidR="00EA606A" w:rsidRPr="00890750" w:rsidRDefault="00EA606A" w:rsidP="00EB30DB">
            <w:pPr>
              <w:pStyle w:val="Prrafodelista"/>
              <w:numPr>
                <w:ilvl w:val="0"/>
                <w:numId w:val="8"/>
              </w:numPr>
              <w:ind w:left="240" w:hanging="200"/>
              <w:rPr>
                <w:rFonts w:eastAsia="Times New Roman" w:cs="Times New Roman"/>
                <w:sz w:val="16"/>
                <w:szCs w:val="16"/>
              </w:rPr>
            </w:pPr>
            <w:r w:rsidRPr="00890750">
              <w:rPr>
                <w:rFonts w:eastAsia="Times New Roman" w:cs="Times New Roman"/>
                <w:sz w:val="16"/>
                <w:szCs w:val="16"/>
              </w:rPr>
              <w:t>Eventos adversos gastrointestinales</w:t>
            </w:r>
          </w:p>
        </w:tc>
      </w:tr>
      <w:tr w:rsidR="00EA606A" w:rsidRPr="00890750" w14:paraId="20526718" w14:textId="77777777" w:rsidTr="002E1B40">
        <w:tc>
          <w:tcPr>
            <w:tcW w:w="2423" w:type="dxa"/>
            <w:vAlign w:val="center"/>
            <w:hideMark/>
          </w:tcPr>
          <w:p w14:paraId="03667C57"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071" w:type="dxa"/>
            <w:vAlign w:val="center"/>
            <w:hideMark/>
          </w:tcPr>
          <w:p w14:paraId="0DBCD55F"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EA606A" w:rsidRPr="00890750" w14:paraId="3085E45C" w14:textId="77777777" w:rsidTr="002E1B40">
        <w:tc>
          <w:tcPr>
            <w:tcW w:w="2423" w:type="dxa"/>
            <w:vAlign w:val="center"/>
            <w:hideMark/>
          </w:tcPr>
          <w:p w14:paraId="1449C56F"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071" w:type="dxa"/>
            <w:vAlign w:val="center"/>
            <w:hideMark/>
          </w:tcPr>
          <w:p w14:paraId="6D27F243"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EA606A" w:rsidRPr="00890750" w14:paraId="284B5869" w14:textId="77777777" w:rsidTr="002E1B40">
        <w:tc>
          <w:tcPr>
            <w:tcW w:w="2423" w:type="dxa"/>
            <w:vAlign w:val="center"/>
            <w:hideMark/>
          </w:tcPr>
          <w:p w14:paraId="1B96662E"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071" w:type="dxa"/>
            <w:vAlign w:val="center"/>
            <w:hideMark/>
          </w:tcPr>
          <w:p w14:paraId="73DAB47F"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color w:val="000000" w:themeColor="text1"/>
                <w:sz w:val="16"/>
                <w:szCs w:val="16"/>
              </w:rPr>
              <w:t>Los miembros del GEG manifestaron no tener conflictos de interés respecto a esta pregunta.</w:t>
            </w:r>
          </w:p>
        </w:tc>
      </w:tr>
    </w:tbl>
    <w:p w14:paraId="6D8B79C0" w14:textId="77777777" w:rsidR="00EA606A" w:rsidRPr="00890750" w:rsidRDefault="00EA606A" w:rsidP="00EA606A">
      <w:pPr>
        <w:spacing w:after="0"/>
        <w:rPr>
          <w:rFonts w:ascii="Times New Roman" w:hAnsi="Times New Roman" w:cs="Times New Roman"/>
        </w:rPr>
      </w:pPr>
    </w:p>
    <w:p w14:paraId="1ACAB124" w14:textId="77777777" w:rsidR="00EA606A" w:rsidRPr="00890750" w:rsidRDefault="00EA606A" w:rsidP="00EA606A">
      <w:pPr>
        <w:rPr>
          <w:rFonts w:ascii="Times New Roman" w:hAnsi="Times New Roman" w:cs="Times New Roman"/>
        </w:rPr>
      </w:pPr>
      <w:r w:rsidRPr="00890750">
        <w:rPr>
          <w:rFonts w:ascii="Times New Roman" w:hAnsi="Times New Roman" w:cs="Times New Roman"/>
        </w:rPr>
        <w:br w:type="page"/>
      </w:r>
    </w:p>
    <w:p w14:paraId="6CFA6540" w14:textId="77777777" w:rsidR="00EA606A" w:rsidRPr="00890750" w:rsidRDefault="00EA606A" w:rsidP="00EA606A">
      <w:pPr>
        <w:spacing w:after="0"/>
        <w:rPr>
          <w:rFonts w:ascii="Times New Roman" w:hAnsi="Times New Roman" w:cs="Times New Roman"/>
        </w:rPr>
      </w:pPr>
      <w:r w:rsidRPr="00890750">
        <w:rPr>
          <w:rFonts w:ascii="Times New Roman" w:hAnsi="Times New Roman" w:cs="Times New Roman"/>
        </w:rPr>
        <w:lastRenderedPageBreak/>
        <w:t>Evaluación:</w:t>
      </w:r>
    </w:p>
    <w:p w14:paraId="5D0B4AC6" w14:textId="77777777" w:rsidR="00EA606A" w:rsidRPr="00890750" w:rsidRDefault="00EA606A" w:rsidP="00EA606A">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EA606A" w:rsidRPr="00890750" w14:paraId="6266CFEE" w14:textId="77777777" w:rsidTr="002E1B40">
        <w:tc>
          <w:tcPr>
            <w:tcW w:w="9355" w:type="dxa"/>
            <w:gridSpan w:val="3"/>
            <w:shd w:val="clear" w:color="auto" w:fill="BFBFBF" w:themeFill="background1" w:themeFillShade="BF"/>
            <w:hideMark/>
          </w:tcPr>
          <w:p w14:paraId="154077F5"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6546A64D"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EA606A" w:rsidRPr="00890750" w14:paraId="52485BD9" w14:textId="77777777" w:rsidTr="002E1B40">
        <w:tc>
          <w:tcPr>
            <w:tcW w:w="1985" w:type="dxa"/>
            <w:shd w:val="clear" w:color="auto" w:fill="BFBFBF" w:themeFill="background1" w:themeFillShade="BF"/>
            <w:hideMark/>
          </w:tcPr>
          <w:p w14:paraId="1D43D63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E7F013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95F262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1AC069C" w14:textId="77777777" w:rsidTr="002E1B40">
        <w:trPr>
          <w:trHeight w:val="2936"/>
        </w:trPr>
        <w:tc>
          <w:tcPr>
            <w:tcW w:w="1985" w:type="dxa"/>
            <w:hideMark/>
          </w:tcPr>
          <w:p w14:paraId="3CF8630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Pequeño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EA606A" w:rsidRPr="00890750" w14:paraId="4E12B086"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FFC038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1FE87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25432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98E95B9"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3127E702"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3E0AE81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4377556F" w14:textId="77777777" w:rsidR="00EA606A" w:rsidRPr="00890750" w:rsidRDefault="00EA606A" w:rsidP="002E1B40">
                  <w:pPr>
                    <w:spacing w:after="0" w:line="240" w:lineRule="auto"/>
                    <w:rPr>
                      <w:rFonts w:ascii="Times New Roman" w:hAnsi="Times New Roman" w:cs="Times New Roman"/>
                      <w:sz w:val="18"/>
                      <w:szCs w:val="18"/>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5415664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4029627" w14:textId="77777777" w:rsidR="00EA606A" w:rsidRPr="00890750" w:rsidRDefault="00EA606A" w:rsidP="002E1B40">
                  <w:pPr>
                    <w:spacing w:after="0" w:line="240" w:lineRule="auto"/>
                    <w:jc w:val="center"/>
                    <w:rPr>
                      <w:rFonts w:ascii="Times New Roman" w:hAnsi="Times New Roman" w:cs="Times New Roman"/>
                      <w:sz w:val="18"/>
                      <w:szCs w:val="18"/>
                    </w:rPr>
                  </w:pPr>
                  <w:r w:rsidRPr="00890750">
                    <w:rPr>
                      <w:rFonts w:ascii="Times New Roman" w:hAnsi="Times New Roman" w:cs="Times New Roman"/>
                      <w:sz w:val="16"/>
                      <w:szCs w:val="16"/>
                    </w:rPr>
                    <w:t>(89)</w:t>
                  </w:r>
                </w:p>
              </w:tc>
              <w:tc>
                <w:tcPr>
                  <w:tcW w:w="1108" w:type="pct"/>
                  <w:tcBorders>
                    <w:top w:val="single" w:sz="6" w:space="0" w:color="000000"/>
                    <w:left w:val="single" w:sz="6" w:space="0" w:color="000000"/>
                    <w:bottom w:val="single" w:sz="6" w:space="0" w:color="000000"/>
                    <w:right w:val="single" w:sz="6" w:space="0" w:color="000000"/>
                  </w:tcBorders>
                  <w:vAlign w:val="center"/>
                </w:tcPr>
                <w:p w14:paraId="02472B8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1.05</w:t>
                  </w:r>
                  <w:r w:rsidRPr="00890750">
                    <w:rPr>
                      <w:rFonts w:ascii="Times New Roman" w:eastAsia="Times New Roman" w:hAnsi="Times New Roman" w:cs="Times New Roman"/>
                      <w:sz w:val="16"/>
                      <w:szCs w:val="16"/>
                    </w:rPr>
                    <w:br/>
                  </w:r>
                  <w:r w:rsidRPr="00890750">
                    <w:rPr>
                      <w:rStyle w:val="cell"/>
                      <w:rFonts w:ascii="Times New Roman" w:eastAsia="Times New Roman" w:hAnsi="Times New Roman" w:cs="Times New Roman"/>
                      <w:sz w:val="16"/>
                      <w:szCs w:val="16"/>
                    </w:rPr>
                    <w:t>(0.87 a 1.28)</w:t>
                  </w:r>
                </w:p>
              </w:tc>
              <w:tc>
                <w:tcPr>
                  <w:tcW w:w="1492" w:type="pct"/>
                  <w:tcBorders>
                    <w:top w:val="single" w:sz="6" w:space="0" w:color="000000"/>
                    <w:left w:val="single" w:sz="6" w:space="0" w:color="000000"/>
                    <w:bottom w:val="single" w:sz="6" w:space="0" w:color="000000"/>
                    <w:right w:val="single" w:sz="6" w:space="0" w:color="000000"/>
                  </w:tcBorders>
                  <w:vAlign w:val="center"/>
                </w:tcPr>
                <w:p w14:paraId="7F5D1628"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40 más por 1000</w:t>
                  </w:r>
                  <w:r w:rsidRPr="00890750">
                    <w:rPr>
                      <w:rFonts w:ascii="Times New Roman" w:eastAsia="Times New Roman" w:hAnsi="Times New Roman" w:cs="Times New Roman"/>
                      <w:sz w:val="16"/>
                      <w:szCs w:val="16"/>
                    </w:rPr>
                    <w:br/>
                    <w:t>(de 104 menos a 224 más)</w:t>
                  </w:r>
                </w:p>
              </w:tc>
            </w:tr>
            <w:tr w:rsidR="00EA606A" w:rsidRPr="00890750" w14:paraId="4A352E68" w14:textId="77777777" w:rsidTr="002E1B40">
              <w:trPr>
                <w:cantSplit/>
                <w:trHeight w:val="237"/>
              </w:trPr>
              <w:tc>
                <w:tcPr>
                  <w:tcW w:w="1268" w:type="pct"/>
                  <w:tcBorders>
                    <w:top w:val="single" w:sz="6" w:space="0" w:color="000000"/>
                    <w:left w:val="single" w:sz="6" w:space="0" w:color="000000"/>
                    <w:bottom w:val="single" w:sz="6" w:space="0" w:color="000000"/>
                    <w:right w:val="single" w:sz="6" w:space="0" w:color="000000"/>
                  </w:tcBorders>
                  <w:vAlign w:val="center"/>
                </w:tcPr>
                <w:p w14:paraId="62D6067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47C34C7D" w14:textId="77777777" w:rsidR="00EA606A" w:rsidRPr="00890750" w:rsidRDefault="00EA606A" w:rsidP="002E1B40">
                  <w:pPr>
                    <w:spacing w:after="0" w:line="240" w:lineRule="auto"/>
                    <w:rPr>
                      <w:rFonts w:ascii="Times New Roman" w:hAnsi="Times New Roman" w:cs="Times New Roman"/>
                      <w:sz w:val="18"/>
                      <w:szCs w:val="18"/>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A5A2CE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0797D6C" w14:textId="77777777" w:rsidR="00EA606A" w:rsidRPr="00890750" w:rsidRDefault="00EA606A" w:rsidP="002E1B40">
                  <w:pPr>
                    <w:spacing w:after="0" w:line="240" w:lineRule="auto"/>
                    <w:jc w:val="center"/>
                    <w:rPr>
                      <w:rFonts w:ascii="Times New Roman" w:hAnsi="Times New Roman" w:cs="Times New Roman"/>
                      <w:sz w:val="18"/>
                      <w:szCs w:val="18"/>
                    </w:rPr>
                  </w:pPr>
                  <w:r w:rsidRPr="00890750">
                    <w:rPr>
                      <w:rFonts w:ascii="Times New Roman" w:hAnsi="Times New Roman" w:cs="Times New Roman"/>
                      <w:sz w:val="16"/>
                      <w:szCs w:val="16"/>
                    </w:rPr>
                    <w:t>(89)</w:t>
                  </w:r>
                </w:p>
              </w:tc>
              <w:tc>
                <w:tcPr>
                  <w:tcW w:w="1108" w:type="pct"/>
                  <w:tcBorders>
                    <w:top w:val="single" w:sz="6" w:space="0" w:color="000000"/>
                    <w:left w:val="single" w:sz="6" w:space="0" w:color="000000"/>
                    <w:bottom w:val="single" w:sz="6" w:space="0" w:color="000000"/>
                    <w:right w:val="single" w:sz="6" w:space="0" w:color="000000"/>
                  </w:tcBorders>
                  <w:vAlign w:val="center"/>
                </w:tcPr>
                <w:p w14:paraId="2FCD7A7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0.94</w:t>
                  </w:r>
                </w:p>
                <w:p w14:paraId="78E00616"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(0.49 a 1.84)</w:t>
                  </w:r>
                </w:p>
              </w:tc>
              <w:tc>
                <w:tcPr>
                  <w:tcW w:w="1492" w:type="pct"/>
                  <w:tcBorders>
                    <w:top w:val="single" w:sz="6" w:space="0" w:color="000000"/>
                    <w:left w:val="single" w:sz="6" w:space="0" w:color="000000"/>
                    <w:bottom w:val="single" w:sz="6" w:space="0" w:color="000000"/>
                    <w:right w:val="single" w:sz="6" w:space="0" w:color="000000"/>
                  </w:tcBorders>
                  <w:vAlign w:val="center"/>
                </w:tcPr>
                <w:p w14:paraId="4556788C"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17 menos por 1000</w:t>
                  </w:r>
                </w:p>
                <w:p w14:paraId="215B64C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eastAsia="Times New Roman" w:hAnsi="Times New Roman" w:cs="Times New Roman"/>
                      <w:sz w:val="16"/>
                      <w:szCs w:val="16"/>
                    </w:rPr>
                    <w:t>(de 147 menos a 243 más)</w:t>
                  </w:r>
                </w:p>
              </w:tc>
            </w:tr>
            <w:tr w:rsidR="00EA606A" w:rsidRPr="00890750" w14:paraId="43965BA5" w14:textId="77777777" w:rsidTr="002E1B40">
              <w:trPr>
                <w:cantSplit/>
                <w:trHeight w:val="237"/>
              </w:trPr>
              <w:tc>
                <w:tcPr>
                  <w:tcW w:w="1268" w:type="pct"/>
                  <w:tcBorders>
                    <w:top w:val="single" w:sz="6" w:space="0" w:color="000000"/>
                    <w:left w:val="single" w:sz="6" w:space="0" w:color="000000"/>
                    <w:bottom w:val="single" w:sz="6" w:space="0" w:color="000000"/>
                    <w:right w:val="single" w:sz="6" w:space="0" w:color="000000"/>
                  </w:tcBorders>
                  <w:vAlign w:val="center"/>
                </w:tcPr>
                <w:p w14:paraId="7542340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tc>
              <w:tc>
                <w:tcPr>
                  <w:tcW w:w="1132" w:type="pct"/>
                  <w:tcBorders>
                    <w:top w:val="single" w:sz="6" w:space="0" w:color="000000"/>
                    <w:left w:val="single" w:sz="6" w:space="0" w:color="000000"/>
                    <w:bottom w:val="single" w:sz="6" w:space="0" w:color="000000"/>
                    <w:right w:val="single" w:sz="6" w:space="0" w:color="000000"/>
                  </w:tcBorders>
                  <w:vAlign w:val="center"/>
                </w:tcPr>
                <w:p w14:paraId="07D1FD9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DFAE4E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1108" w:type="pct"/>
                  <w:tcBorders>
                    <w:top w:val="single" w:sz="6" w:space="0" w:color="000000"/>
                    <w:left w:val="single" w:sz="6" w:space="0" w:color="000000"/>
                    <w:bottom w:val="single" w:sz="6" w:space="0" w:color="000000"/>
                    <w:right w:val="single" w:sz="6" w:space="0" w:color="000000"/>
                  </w:tcBorders>
                  <w:vAlign w:val="center"/>
                </w:tcPr>
                <w:p w14:paraId="3D2B1661" w14:textId="77777777" w:rsidR="00EA606A" w:rsidRPr="00890750" w:rsidRDefault="00EA606A" w:rsidP="002E1B40">
                  <w:pPr>
                    <w:spacing w:after="0" w:line="240" w:lineRule="auto"/>
                    <w:jc w:val="center"/>
                    <w:rPr>
                      <w:rStyle w:val="cell"/>
                      <w:rFonts w:ascii="Times New Roman" w:eastAsia="Times New Roman" w:hAnsi="Times New Roman" w:cs="Times New Roman"/>
                      <w:sz w:val="16"/>
                      <w:szCs w:val="16"/>
                    </w:rPr>
                  </w:pPr>
                  <w:r w:rsidRPr="00890750">
                    <w:rPr>
                      <w:rStyle w:val="cell"/>
                      <w:rFonts w:ascii="Times New Roman" w:eastAsia="Times New Roman" w:hAnsi="Times New Roman" w:cs="Times New Roman"/>
                      <w:sz w:val="16"/>
                      <w:szCs w:val="16"/>
                    </w:rPr>
                    <w:t>-</w:t>
                  </w:r>
                </w:p>
              </w:tc>
              <w:tc>
                <w:tcPr>
                  <w:tcW w:w="1492" w:type="pct"/>
                  <w:tcBorders>
                    <w:top w:val="single" w:sz="6" w:space="0" w:color="000000"/>
                    <w:left w:val="single" w:sz="6" w:space="0" w:color="000000"/>
                    <w:bottom w:val="single" w:sz="6" w:space="0" w:color="000000"/>
                    <w:right w:val="single" w:sz="6" w:space="0" w:color="000000"/>
                  </w:tcBorders>
                  <w:vAlign w:val="center"/>
                </w:tcPr>
                <w:p w14:paraId="39065923"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b/>
                      <w:bCs/>
                      <w:sz w:val="16"/>
                      <w:szCs w:val="16"/>
                    </w:rPr>
                    <w:t>DM: -</w:t>
                  </w:r>
                  <w:r w:rsidRPr="00890750">
                    <w:rPr>
                      <w:rStyle w:val="cell-value"/>
                      <w:rFonts w:ascii="Times New Roman" w:eastAsia="Times New Roman" w:hAnsi="Times New Roman" w:cs="Times New Roman"/>
                      <w:sz w:val="16"/>
                      <w:szCs w:val="16"/>
                    </w:rPr>
                    <w:t xml:space="preserve"> </w:t>
                  </w:r>
                  <w:r w:rsidRPr="00890750">
                    <w:rPr>
                      <w:rStyle w:val="cell-value"/>
                      <w:rFonts w:ascii="Times New Roman" w:eastAsia="Times New Roman" w:hAnsi="Times New Roman" w:cs="Times New Roman"/>
                      <w:b/>
                      <w:bCs/>
                      <w:sz w:val="16"/>
                      <w:szCs w:val="16"/>
                    </w:rPr>
                    <w:t>0.24 puntos</w:t>
                  </w:r>
                  <w:r w:rsidRPr="00890750">
                    <w:rPr>
                      <w:rFonts w:ascii="Times New Roman" w:eastAsia="Times New Roman" w:hAnsi="Times New Roman" w:cs="Times New Roman"/>
                      <w:sz w:val="16"/>
                      <w:szCs w:val="16"/>
                    </w:rPr>
                    <w:br/>
                  </w:r>
                  <w:r w:rsidRPr="00890750">
                    <w:rPr>
                      <w:rStyle w:val="cell-value"/>
                      <w:rFonts w:ascii="Times New Roman" w:eastAsia="Times New Roman" w:hAnsi="Times New Roman" w:cs="Times New Roman"/>
                      <w:sz w:val="16"/>
                      <w:szCs w:val="16"/>
                    </w:rPr>
                    <w:t>(de -1.46 a +0.99)</w:t>
                  </w:r>
                </w:p>
              </w:tc>
            </w:tr>
          </w:tbl>
          <w:p w14:paraId="7A46B12A"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05078B80" w14:textId="77777777" w:rsidR="00EA606A" w:rsidRPr="00890750" w:rsidRDefault="00EA606A" w:rsidP="002E1B40">
            <w:pPr>
              <w:rPr>
                <w:rFonts w:ascii="Times New Roman" w:eastAsia="Times New Roman" w:hAnsi="Times New Roman" w:cs="Times New Roman"/>
                <w:sz w:val="16"/>
                <w:szCs w:val="16"/>
              </w:rPr>
            </w:pPr>
            <w:bookmarkStart w:id="26" w:name="_Hlk86740270"/>
            <w:r w:rsidRPr="00890750">
              <w:rPr>
                <w:rFonts w:ascii="Times New Roman" w:eastAsia="Times New Roman" w:hAnsi="Times New Roman" w:cs="Times New Roman"/>
                <w:sz w:val="16"/>
                <w:szCs w:val="16"/>
              </w:rPr>
              <w:t>Si brindamos CYC endovenosa a dosis baja más GC a 1000 personas en lugar de CYC endovenosa a dosis alta más GC, probablemente no modificaríamos la respuesta renal completa o parcial, y posiblemente no modificaríamos la actividad de la enfermedad. En adición, posiblemente no modificaríamos la recaída renal pero esto es incierto.</w:t>
            </w:r>
          </w:p>
          <w:bookmarkEnd w:id="26"/>
          <w:p w14:paraId="0D7F6F11" w14:textId="77777777" w:rsidR="00EA606A" w:rsidRPr="00890750" w:rsidRDefault="00EA606A" w:rsidP="002E1B40">
            <w:pPr>
              <w:rPr>
                <w:rFonts w:ascii="Times New Roman" w:eastAsia="Times New Roman" w:hAnsi="Times New Roman" w:cs="Times New Roman"/>
                <w:sz w:val="16"/>
                <w:szCs w:val="16"/>
              </w:rPr>
            </w:pPr>
          </w:p>
          <w:p w14:paraId="6CD4902D"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beneficios serían triviales e inciertos (puesto que el tamaño de los efectos en la respuesta renal completa o parcial, recaída renal, y actividad de la enfermedad podrían ser similares entre las dosis. Además, al momento se desconocen los efectos sobre otros desenlaces críticos).</w:t>
            </w:r>
          </w:p>
        </w:tc>
      </w:tr>
      <w:tr w:rsidR="00EA606A" w:rsidRPr="00890750" w14:paraId="64CBE0C0" w14:textId="77777777" w:rsidTr="002E1B40">
        <w:tc>
          <w:tcPr>
            <w:tcW w:w="9355" w:type="dxa"/>
            <w:gridSpan w:val="3"/>
            <w:shd w:val="clear" w:color="auto" w:fill="BFBFBF" w:themeFill="background1" w:themeFillShade="BF"/>
            <w:hideMark/>
          </w:tcPr>
          <w:p w14:paraId="2F8656AE"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4FB81A0A"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EA606A" w:rsidRPr="00890750" w14:paraId="47A4E839" w14:textId="77777777" w:rsidTr="002E1B40">
        <w:tc>
          <w:tcPr>
            <w:tcW w:w="1985" w:type="dxa"/>
            <w:shd w:val="clear" w:color="auto" w:fill="BFBFBF" w:themeFill="background1" w:themeFillShade="BF"/>
            <w:hideMark/>
          </w:tcPr>
          <w:p w14:paraId="7C7A0DE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1741CD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E82B6A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7E5E99B6" w14:textId="77777777" w:rsidTr="002E1B40">
        <w:trPr>
          <w:trHeight w:val="1792"/>
        </w:trPr>
        <w:tc>
          <w:tcPr>
            <w:tcW w:w="1985" w:type="dxa"/>
            <w:hideMark/>
          </w:tcPr>
          <w:p w14:paraId="1C6DB33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tbl>
            <w:tblPr>
              <w:tblW w:w="447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36"/>
              <w:gridCol w:w="1014"/>
              <w:gridCol w:w="992"/>
              <w:gridCol w:w="1336"/>
            </w:tblGrid>
            <w:tr w:rsidR="00EA606A" w:rsidRPr="00890750" w14:paraId="3853A529" w14:textId="77777777" w:rsidTr="002E1B40">
              <w:trPr>
                <w:cantSplit/>
                <w:trHeight w:val="569"/>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7811D0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F433310"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w:t>
                  </w:r>
                </w:p>
              </w:tc>
              <w:tc>
                <w:tcPr>
                  <w:tcW w:w="110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00ADC6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 (IC95%)</w:t>
                  </w:r>
                </w:p>
              </w:tc>
              <w:tc>
                <w:tcPr>
                  <w:tcW w:w="1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BB560E9"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77B8D4B4"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7BF3E73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56F91FB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2E426BF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534132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1108" w:type="pct"/>
                  <w:tcBorders>
                    <w:top w:val="single" w:sz="6" w:space="0" w:color="000000"/>
                    <w:left w:val="single" w:sz="6" w:space="0" w:color="000000"/>
                    <w:bottom w:val="single" w:sz="6" w:space="0" w:color="000000"/>
                    <w:right w:val="single" w:sz="6" w:space="0" w:color="000000"/>
                  </w:tcBorders>
                  <w:vAlign w:val="center"/>
                </w:tcPr>
                <w:p w14:paraId="79CFC31D"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0.75</w:t>
                  </w:r>
                </w:p>
                <w:p w14:paraId="327D2AB8" w14:textId="77777777" w:rsidR="00EA606A" w:rsidRPr="00890750" w:rsidRDefault="00EA606A" w:rsidP="002E1B40">
                  <w:pPr>
                    <w:spacing w:after="0" w:line="240" w:lineRule="auto"/>
                    <w:jc w:val="center"/>
                    <w:rPr>
                      <w:rFonts w:ascii="Times New Roman" w:hAnsi="Times New Roman" w:cs="Times New Roman"/>
                      <w:sz w:val="15"/>
                      <w:szCs w:val="15"/>
                    </w:rPr>
                  </w:pPr>
                  <w:r w:rsidRPr="00890750">
                    <w:rPr>
                      <w:rStyle w:val="block"/>
                      <w:rFonts w:ascii="Times New Roman" w:eastAsia="Times New Roman" w:hAnsi="Times New Roman" w:cs="Times New Roman"/>
                      <w:sz w:val="16"/>
                      <w:szCs w:val="16"/>
                    </w:rPr>
                    <w:t>(0.39 a 1.45)</w:t>
                  </w:r>
                </w:p>
              </w:tc>
              <w:tc>
                <w:tcPr>
                  <w:tcW w:w="1492" w:type="pct"/>
                  <w:tcBorders>
                    <w:top w:val="single" w:sz="6" w:space="0" w:color="000000"/>
                    <w:left w:val="single" w:sz="6" w:space="0" w:color="000000"/>
                    <w:bottom w:val="single" w:sz="6" w:space="0" w:color="000000"/>
                    <w:right w:val="single" w:sz="6" w:space="0" w:color="000000"/>
                  </w:tcBorders>
                  <w:vAlign w:val="center"/>
                </w:tcPr>
                <w:p w14:paraId="06DCA000"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69 menos por 1000</w:t>
                  </w:r>
                </w:p>
                <w:p w14:paraId="58F2DA98"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5"/>
                      <w:szCs w:val="15"/>
                    </w:rPr>
                  </w:pPr>
                  <w:r w:rsidRPr="00890750">
                    <w:rPr>
                      <w:rFonts w:ascii="Times New Roman" w:eastAsia="Times New Roman" w:hAnsi="Times New Roman" w:cs="Times New Roman"/>
                      <w:sz w:val="16"/>
                      <w:szCs w:val="16"/>
                    </w:rPr>
                    <w:t>(de 168 menos a 124 más)</w:t>
                  </w:r>
                </w:p>
              </w:tc>
            </w:tr>
            <w:tr w:rsidR="00EA606A" w:rsidRPr="00890750" w14:paraId="2976DD76"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08C4F54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0702704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0398F75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E56291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1108" w:type="pct"/>
                  <w:tcBorders>
                    <w:top w:val="single" w:sz="6" w:space="0" w:color="000000"/>
                    <w:left w:val="single" w:sz="6" w:space="0" w:color="000000"/>
                    <w:bottom w:val="single" w:sz="6" w:space="0" w:color="000000"/>
                    <w:right w:val="single" w:sz="6" w:space="0" w:color="000000"/>
                  </w:tcBorders>
                  <w:vAlign w:val="center"/>
                </w:tcPr>
                <w:p w14:paraId="6A721DD5"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1.18</w:t>
                  </w:r>
                </w:p>
                <w:p w14:paraId="36EF581C"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5"/>
                      <w:szCs w:val="15"/>
                    </w:rPr>
                  </w:pPr>
                  <w:r w:rsidRPr="00890750">
                    <w:rPr>
                      <w:rStyle w:val="block"/>
                      <w:rFonts w:ascii="Times New Roman" w:eastAsia="Times New Roman" w:hAnsi="Times New Roman" w:cs="Times New Roman"/>
                      <w:sz w:val="16"/>
                      <w:szCs w:val="16"/>
                    </w:rPr>
                    <w:t>(0.45 a 3.08)</w:t>
                  </w:r>
                </w:p>
              </w:tc>
              <w:tc>
                <w:tcPr>
                  <w:tcW w:w="1492" w:type="pct"/>
                  <w:tcBorders>
                    <w:top w:val="single" w:sz="6" w:space="0" w:color="000000"/>
                    <w:left w:val="single" w:sz="6" w:space="0" w:color="000000"/>
                    <w:bottom w:val="single" w:sz="6" w:space="0" w:color="000000"/>
                    <w:right w:val="single" w:sz="6" w:space="0" w:color="000000"/>
                  </w:tcBorders>
                  <w:vAlign w:val="center"/>
                </w:tcPr>
                <w:p w14:paraId="1713FAF3"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16 más por 1000</w:t>
                  </w:r>
                </w:p>
                <w:p w14:paraId="748EE868" w14:textId="77777777" w:rsidR="00EA606A" w:rsidRPr="00890750" w:rsidRDefault="00EA606A" w:rsidP="002E1B40">
                  <w:pPr>
                    <w:spacing w:after="0" w:line="240" w:lineRule="auto"/>
                    <w:jc w:val="center"/>
                    <w:rPr>
                      <w:rFonts w:ascii="Times New Roman" w:hAnsi="Times New Roman" w:cs="Times New Roman"/>
                      <w:b/>
                      <w:bCs/>
                      <w:sz w:val="15"/>
                      <w:szCs w:val="15"/>
                    </w:rPr>
                  </w:pPr>
                  <w:r w:rsidRPr="00890750">
                    <w:rPr>
                      <w:rFonts w:ascii="Times New Roman" w:eastAsia="Times New Roman" w:hAnsi="Times New Roman" w:cs="Times New Roman"/>
                      <w:sz w:val="16"/>
                      <w:szCs w:val="16"/>
                    </w:rPr>
                    <w:t>(de 48 menos a 182 más)</w:t>
                  </w:r>
                </w:p>
              </w:tc>
            </w:tr>
            <w:tr w:rsidR="00EA606A" w:rsidRPr="00890750" w14:paraId="1A5A7B7E"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501ABF2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Hematotoxicidad</w:t>
                  </w:r>
                </w:p>
                <w:p w14:paraId="2D22FE8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328A401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7CCA09D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(158)</w:t>
                  </w:r>
                </w:p>
              </w:tc>
              <w:tc>
                <w:tcPr>
                  <w:tcW w:w="1108" w:type="pct"/>
                  <w:tcBorders>
                    <w:top w:val="single" w:sz="6" w:space="0" w:color="000000"/>
                    <w:left w:val="single" w:sz="6" w:space="0" w:color="000000"/>
                    <w:bottom w:val="single" w:sz="6" w:space="0" w:color="000000"/>
                    <w:right w:val="single" w:sz="6" w:space="0" w:color="000000"/>
                  </w:tcBorders>
                  <w:vAlign w:val="center"/>
                </w:tcPr>
                <w:p w14:paraId="6DE8B2F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1.52</w:t>
                  </w:r>
                </w:p>
                <w:p w14:paraId="132634DA"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5"/>
                      <w:szCs w:val="15"/>
                    </w:rPr>
                  </w:pPr>
                  <w:r w:rsidRPr="00890750">
                    <w:rPr>
                      <w:rStyle w:val="block"/>
                      <w:rFonts w:ascii="Times New Roman" w:eastAsia="Times New Roman" w:hAnsi="Times New Roman" w:cs="Times New Roman"/>
                      <w:sz w:val="16"/>
                      <w:szCs w:val="16"/>
                    </w:rPr>
                    <w:t>(0.58 a 4.04)</w:t>
                  </w:r>
                </w:p>
              </w:tc>
              <w:tc>
                <w:tcPr>
                  <w:tcW w:w="1492" w:type="pct"/>
                  <w:tcBorders>
                    <w:top w:val="single" w:sz="6" w:space="0" w:color="000000"/>
                    <w:left w:val="single" w:sz="6" w:space="0" w:color="000000"/>
                    <w:bottom w:val="single" w:sz="6" w:space="0" w:color="000000"/>
                    <w:right w:val="single" w:sz="6" w:space="0" w:color="000000"/>
                  </w:tcBorders>
                  <w:vAlign w:val="center"/>
                </w:tcPr>
                <w:p w14:paraId="3BC64C90"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39 más por 1000</w:t>
                  </w:r>
                </w:p>
                <w:p w14:paraId="41740116" w14:textId="77777777" w:rsidR="00EA606A" w:rsidRPr="00890750" w:rsidRDefault="00EA606A" w:rsidP="002E1B40">
                  <w:pPr>
                    <w:spacing w:after="0" w:line="240" w:lineRule="auto"/>
                    <w:jc w:val="center"/>
                    <w:rPr>
                      <w:rFonts w:ascii="Times New Roman" w:hAnsi="Times New Roman" w:cs="Times New Roman"/>
                      <w:b/>
                      <w:bCs/>
                      <w:sz w:val="15"/>
                      <w:szCs w:val="15"/>
                    </w:rPr>
                  </w:pPr>
                  <w:r w:rsidRPr="00890750">
                    <w:rPr>
                      <w:rFonts w:ascii="Times New Roman" w:eastAsia="Times New Roman" w:hAnsi="Times New Roman" w:cs="Times New Roman"/>
                      <w:sz w:val="16"/>
                      <w:szCs w:val="16"/>
                    </w:rPr>
                    <w:t>(de 32 menos a 228 más)</w:t>
                  </w:r>
                </w:p>
              </w:tc>
            </w:tr>
            <w:tr w:rsidR="00EA606A" w:rsidRPr="00890750" w14:paraId="3BC16817" w14:textId="77777777" w:rsidTr="002E1B40">
              <w:trPr>
                <w:cantSplit/>
                <w:trHeight w:val="385"/>
              </w:trPr>
              <w:tc>
                <w:tcPr>
                  <w:tcW w:w="1268" w:type="pct"/>
                  <w:tcBorders>
                    <w:top w:val="single" w:sz="6" w:space="0" w:color="000000"/>
                    <w:left w:val="single" w:sz="6" w:space="0" w:color="000000"/>
                    <w:bottom w:val="single" w:sz="6" w:space="0" w:color="000000"/>
                    <w:right w:val="single" w:sz="6" w:space="0" w:color="000000"/>
                  </w:tcBorders>
                  <w:vAlign w:val="center"/>
                </w:tcPr>
                <w:p w14:paraId="1C4043B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6872FDD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32" w:type="pct"/>
                  <w:tcBorders>
                    <w:top w:val="single" w:sz="6" w:space="0" w:color="000000"/>
                    <w:left w:val="single" w:sz="6" w:space="0" w:color="000000"/>
                    <w:bottom w:val="single" w:sz="6" w:space="0" w:color="000000"/>
                    <w:right w:val="single" w:sz="6" w:space="0" w:color="000000"/>
                  </w:tcBorders>
                  <w:vAlign w:val="center"/>
                </w:tcPr>
                <w:p w14:paraId="1E807DE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26A5F6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(69)</w:t>
                  </w:r>
                </w:p>
              </w:tc>
              <w:tc>
                <w:tcPr>
                  <w:tcW w:w="1108" w:type="pct"/>
                  <w:tcBorders>
                    <w:top w:val="single" w:sz="6" w:space="0" w:color="000000"/>
                    <w:left w:val="single" w:sz="6" w:space="0" w:color="000000"/>
                    <w:bottom w:val="single" w:sz="6" w:space="0" w:color="000000"/>
                    <w:right w:val="single" w:sz="6" w:space="0" w:color="000000"/>
                  </w:tcBorders>
                  <w:vAlign w:val="center"/>
                </w:tcPr>
                <w:p w14:paraId="05DBE35E"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1.24</w:t>
                  </w:r>
                </w:p>
                <w:p w14:paraId="5FAE4FE8"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5"/>
                      <w:szCs w:val="15"/>
                    </w:rPr>
                  </w:pPr>
                  <w:r w:rsidRPr="00890750">
                    <w:rPr>
                      <w:rStyle w:val="block"/>
                      <w:rFonts w:ascii="Times New Roman" w:eastAsia="Times New Roman" w:hAnsi="Times New Roman" w:cs="Times New Roman"/>
                      <w:sz w:val="16"/>
                      <w:szCs w:val="16"/>
                    </w:rPr>
                    <w:t>(0.62 a 2.47)</w:t>
                  </w:r>
                </w:p>
              </w:tc>
              <w:tc>
                <w:tcPr>
                  <w:tcW w:w="1492" w:type="pct"/>
                  <w:tcBorders>
                    <w:top w:val="single" w:sz="6" w:space="0" w:color="000000"/>
                    <w:left w:val="single" w:sz="6" w:space="0" w:color="000000"/>
                    <w:bottom w:val="single" w:sz="6" w:space="0" w:color="000000"/>
                    <w:right w:val="single" w:sz="6" w:space="0" w:color="000000"/>
                  </w:tcBorders>
                  <w:vAlign w:val="center"/>
                </w:tcPr>
                <w:p w14:paraId="3D3C716A" w14:textId="77777777" w:rsidR="00EA606A" w:rsidRPr="00890750" w:rsidRDefault="00EA606A" w:rsidP="002E1B40">
                  <w:pPr>
                    <w:spacing w:after="0" w:line="240" w:lineRule="auto"/>
                    <w:jc w:val="center"/>
                    <w:rPr>
                      <w:rFonts w:ascii="Times New Roman" w:eastAsia="Times New Roman" w:hAnsi="Times New Roman" w:cs="Times New Roman"/>
                      <w:b/>
                      <w:bCs/>
                      <w:sz w:val="16"/>
                      <w:szCs w:val="16"/>
                    </w:rPr>
                  </w:pPr>
                  <w:r w:rsidRPr="00890750">
                    <w:rPr>
                      <w:rFonts w:ascii="Times New Roman" w:eastAsia="Times New Roman" w:hAnsi="Times New Roman" w:cs="Times New Roman"/>
                      <w:b/>
                      <w:bCs/>
                      <w:sz w:val="16"/>
                      <w:szCs w:val="16"/>
                    </w:rPr>
                    <w:t>69 más por 1000</w:t>
                  </w:r>
                </w:p>
                <w:p w14:paraId="52D7CC31" w14:textId="77777777" w:rsidR="00EA606A" w:rsidRPr="00890750" w:rsidRDefault="00EA606A" w:rsidP="002E1B40">
                  <w:pPr>
                    <w:spacing w:after="0" w:line="240" w:lineRule="auto"/>
                    <w:jc w:val="center"/>
                    <w:rPr>
                      <w:rFonts w:ascii="Times New Roman" w:hAnsi="Times New Roman" w:cs="Times New Roman"/>
                      <w:b/>
                      <w:bCs/>
                      <w:sz w:val="15"/>
                      <w:szCs w:val="15"/>
                    </w:rPr>
                  </w:pPr>
                  <w:r w:rsidRPr="00890750">
                    <w:rPr>
                      <w:rFonts w:ascii="Times New Roman" w:eastAsia="Times New Roman" w:hAnsi="Times New Roman" w:cs="Times New Roman"/>
                      <w:sz w:val="16"/>
                      <w:szCs w:val="16"/>
                    </w:rPr>
                    <w:t>(de 109 menos a 420 más)</w:t>
                  </w:r>
                </w:p>
              </w:tc>
            </w:tr>
          </w:tbl>
          <w:p w14:paraId="05C3109A" w14:textId="77777777" w:rsidR="00EA606A" w:rsidRPr="00890750" w:rsidRDefault="00EA606A" w:rsidP="002E1B40">
            <w:pPr>
              <w:pStyle w:val="Prrafodelista"/>
              <w:ind w:left="0"/>
              <w:rPr>
                <w:rFonts w:eastAsia="Times New Roman" w:cs="Times New Roman"/>
                <w:sz w:val="16"/>
                <w:szCs w:val="16"/>
              </w:rPr>
            </w:pPr>
          </w:p>
        </w:tc>
        <w:tc>
          <w:tcPr>
            <w:tcW w:w="2546" w:type="dxa"/>
            <w:hideMark/>
          </w:tcPr>
          <w:p w14:paraId="27609A0C" w14:textId="77777777" w:rsidR="00EA606A" w:rsidRPr="00890750" w:rsidRDefault="00EA606A" w:rsidP="002E1B40">
            <w:pPr>
              <w:rPr>
                <w:rFonts w:ascii="Times New Roman" w:eastAsia="Times New Roman" w:hAnsi="Times New Roman" w:cs="Times New Roman"/>
                <w:sz w:val="16"/>
                <w:szCs w:val="16"/>
              </w:rPr>
            </w:pPr>
            <w:bookmarkStart w:id="27" w:name="_Hlk86740299"/>
            <w:r w:rsidRPr="00890750">
              <w:rPr>
                <w:rFonts w:ascii="Times New Roman" w:eastAsia="Times New Roman" w:hAnsi="Times New Roman" w:cs="Times New Roman"/>
                <w:sz w:val="16"/>
                <w:szCs w:val="16"/>
              </w:rPr>
              <w:t>Si brindamos CYC endovenosa a dosis baja más GC a 1000 personas en lugar de CYC endovenosa a dosis alta más GC, posiblemente no modificaríamos el riesgo de infección de cualquier tipo, irregularidad menstrual, hematotoxicidad, ni de eventos adversos gastrointestinales pero esto es incierto.</w:t>
            </w:r>
          </w:p>
          <w:bookmarkEnd w:id="27"/>
          <w:p w14:paraId="40027761" w14:textId="77777777" w:rsidR="00EA606A" w:rsidRPr="00890750" w:rsidRDefault="00EA606A" w:rsidP="002E1B40">
            <w:pPr>
              <w:rPr>
                <w:rFonts w:ascii="Times New Roman" w:eastAsia="Times New Roman" w:hAnsi="Times New Roman" w:cs="Times New Roman"/>
                <w:sz w:val="16"/>
                <w:szCs w:val="16"/>
              </w:rPr>
            </w:pPr>
          </w:p>
          <w:p w14:paraId="39AAA6D8"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daños serían triviales e inciertos (puesto que el tamaño de los efectos en la infección de cualquier tipo, irregularidad menstrual, hematotoxicidad, y eventos adversos gastrointestinales podrían ser similares entre las dosis. Además, al momento se desconocen los efectos sobre otros desenlaces críticos).</w:t>
            </w:r>
          </w:p>
          <w:p w14:paraId="62CF87CE" w14:textId="77777777" w:rsidR="00EA606A" w:rsidRPr="00890750" w:rsidRDefault="00EA606A" w:rsidP="002E1B40">
            <w:pPr>
              <w:rPr>
                <w:rFonts w:ascii="Times New Roman" w:eastAsia="Times New Roman" w:hAnsi="Times New Roman" w:cs="Times New Roman"/>
                <w:sz w:val="16"/>
                <w:szCs w:val="16"/>
              </w:rPr>
            </w:pPr>
          </w:p>
          <w:p w14:paraId="4E99D3C9"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3ECC8A45" w14:textId="77777777" w:rsidTr="002E1B40">
        <w:tc>
          <w:tcPr>
            <w:tcW w:w="9355" w:type="dxa"/>
            <w:gridSpan w:val="3"/>
            <w:shd w:val="clear" w:color="auto" w:fill="BFBFBF" w:themeFill="background1" w:themeFillShade="BF"/>
            <w:hideMark/>
          </w:tcPr>
          <w:p w14:paraId="0E3BD734"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28BB9193"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EA606A" w:rsidRPr="00890750" w14:paraId="0A02CAC3" w14:textId="77777777" w:rsidTr="002E1B40">
        <w:tc>
          <w:tcPr>
            <w:tcW w:w="1985" w:type="dxa"/>
            <w:shd w:val="clear" w:color="auto" w:fill="BFBFBF" w:themeFill="background1" w:themeFillShade="BF"/>
            <w:hideMark/>
          </w:tcPr>
          <w:p w14:paraId="47E1590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B22155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599D81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5B893659" w14:textId="77777777" w:rsidTr="002E1B40">
        <w:trPr>
          <w:trHeight w:val="268"/>
        </w:trPr>
        <w:tc>
          <w:tcPr>
            <w:tcW w:w="1985" w:type="dxa"/>
            <w:hideMark/>
          </w:tcPr>
          <w:p w14:paraId="2829525D"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881"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37"/>
              <w:gridCol w:w="992"/>
              <w:gridCol w:w="1054"/>
            </w:tblGrid>
            <w:tr w:rsidR="00EA606A" w:rsidRPr="00890750" w14:paraId="791D43C0" w14:textId="77777777" w:rsidTr="002E1B40">
              <w:trPr>
                <w:cantSplit/>
                <w:trHeight w:val="411"/>
              </w:trPr>
              <w:tc>
                <w:tcPr>
                  <w:tcW w:w="27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449841D" w14:textId="77777777" w:rsidR="00EA606A" w:rsidRPr="00890750" w:rsidRDefault="00EA606A"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0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35E2D92" w14:textId="77777777" w:rsidR="00EA606A" w:rsidRPr="00890750" w:rsidRDefault="00EA606A"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17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F06F621" w14:textId="77777777" w:rsidR="00EA606A" w:rsidRPr="00890750" w:rsidRDefault="00EA606A"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7C955D5C" w14:textId="77777777" w:rsidTr="002E1B40">
              <w:trPr>
                <w:cantSplit/>
                <w:trHeight w:val="206"/>
              </w:trPr>
              <w:tc>
                <w:tcPr>
                  <w:tcW w:w="2718" w:type="pct"/>
                  <w:tcBorders>
                    <w:top w:val="single" w:sz="6" w:space="0" w:color="000000"/>
                    <w:left w:val="single" w:sz="6" w:space="0" w:color="000000"/>
                    <w:bottom w:val="single" w:sz="6" w:space="0" w:color="000000"/>
                    <w:right w:val="single" w:sz="6" w:space="0" w:color="000000"/>
                  </w:tcBorders>
                  <w:vAlign w:val="center"/>
                </w:tcPr>
                <w:p w14:paraId="72BD0F0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59F5E671"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06" w:type="pct"/>
                  <w:tcBorders>
                    <w:top w:val="single" w:sz="6" w:space="0" w:color="000000"/>
                    <w:left w:val="single" w:sz="6" w:space="0" w:color="000000"/>
                    <w:bottom w:val="single" w:sz="6" w:space="0" w:color="000000"/>
                    <w:right w:val="single" w:sz="6" w:space="0" w:color="000000"/>
                  </w:tcBorders>
                  <w:vAlign w:val="center"/>
                </w:tcPr>
                <w:p w14:paraId="49965CBC"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2870706A"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374FA85" w14:textId="77777777" w:rsidTr="002E1B40">
              <w:trPr>
                <w:cantSplit/>
                <w:trHeight w:val="206"/>
              </w:trPr>
              <w:tc>
                <w:tcPr>
                  <w:tcW w:w="2718" w:type="pct"/>
                  <w:tcBorders>
                    <w:top w:val="single" w:sz="6" w:space="0" w:color="000000"/>
                    <w:left w:val="single" w:sz="6" w:space="0" w:color="000000"/>
                    <w:bottom w:val="single" w:sz="6" w:space="0" w:color="000000"/>
                    <w:right w:val="single" w:sz="6" w:space="0" w:color="000000"/>
                  </w:tcBorders>
                  <w:vAlign w:val="center"/>
                </w:tcPr>
                <w:p w14:paraId="092B7DD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648899C5"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06" w:type="pct"/>
                  <w:tcBorders>
                    <w:top w:val="single" w:sz="6" w:space="0" w:color="000000"/>
                    <w:left w:val="single" w:sz="6" w:space="0" w:color="000000"/>
                    <w:bottom w:val="single" w:sz="6" w:space="0" w:color="000000"/>
                    <w:right w:val="single" w:sz="6" w:space="0" w:color="000000"/>
                  </w:tcBorders>
                  <w:vAlign w:val="center"/>
                </w:tcPr>
                <w:p w14:paraId="677FF886" w14:textId="77777777" w:rsidR="00EA606A" w:rsidRPr="00890750" w:rsidRDefault="00EA606A"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336E2457"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963AEE7" w14:textId="77777777" w:rsidTr="002E1B40">
              <w:trPr>
                <w:cantSplit/>
                <w:trHeight w:val="258"/>
              </w:trPr>
              <w:tc>
                <w:tcPr>
                  <w:tcW w:w="2718" w:type="pct"/>
                  <w:tcBorders>
                    <w:top w:val="single" w:sz="6" w:space="0" w:color="000000"/>
                    <w:left w:val="single" w:sz="6" w:space="0" w:color="000000"/>
                    <w:bottom w:val="single" w:sz="6" w:space="0" w:color="000000"/>
                    <w:right w:val="single" w:sz="6" w:space="0" w:color="000000"/>
                  </w:tcBorders>
                  <w:vAlign w:val="center"/>
                </w:tcPr>
                <w:p w14:paraId="59BB7CC8"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tc>
              <w:tc>
                <w:tcPr>
                  <w:tcW w:w="1106" w:type="pct"/>
                  <w:tcBorders>
                    <w:top w:val="single" w:sz="6" w:space="0" w:color="000000"/>
                    <w:left w:val="single" w:sz="6" w:space="0" w:color="000000"/>
                    <w:bottom w:val="single" w:sz="6" w:space="0" w:color="000000"/>
                    <w:right w:val="single" w:sz="6" w:space="0" w:color="000000"/>
                  </w:tcBorders>
                  <w:vAlign w:val="center"/>
                </w:tcPr>
                <w:p w14:paraId="08AEF4E7" w14:textId="77777777" w:rsidR="00EA606A" w:rsidRPr="00890750" w:rsidRDefault="00EA606A" w:rsidP="002E1B40">
                  <w:pPr>
                    <w:spacing w:after="0"/>
                    <w:jc w:val="center"/>
                    <w:rPr>
                      <w:rStyle w:val="quality-sign"/>
                      <w:rFonts w:ascii="Times New Roman" w:eastAsia="Times New Roman" w:hAnsi="Times New Roman" w:cs="Times New Roman"/>
                      <w:sz w:val="21"/>
                      <w:szCs w:val="21"/>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3AF5F924"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48C096D5" w14:textId="77777777" w:rsidTr="002E1B40">
              <w:trPr>
                <w:cantSplit/>
                <w:trHeight w:val="206"/>
              </w:trPr>
              <w:tc>
                <w:tcPr>
                  <w:tcW w:w="2718" w:type="pct"/>
                  <w:tcBorders>
                    <w:top w:val="single" w:sz="6" w:space="0" w:color="000000"/>
                    <w:left w:val="single" w:sz="6" w:space="0" w:color="000000"/>
                    <w:bottom w:val="single" w:sz="6" w:space="0" w:color="000000"/>
                    <w:right w:val="single" w:sz="6" w:space="0" w:color="000000"/>
                  </w:tcBorders>
                  <w:vAlign w:val="center"/>
                </w:tcPr>
                <w:p w14:paraId="503978B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47D898B6"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06" w:type="pct"/>
                  <w:tcBorders>
                    <w:top w:val="single" w:sz="6" w:space="0" w:color="000000"/>
                    <w:left w:val="single" w:sz="6" w:space="0" w:color="000000"/>
                    <w:bottom w:val="single" w:sz="6" w:space="0" w:color="000000"/>
                    <w:right w:val="single" w:sz="6" w:space="0" w:color="000000"/>
                  </w:tcBorders>
                  <w:vAlign w:val="center"/>
                </w:tcPr>
                <w:p w14:paraId="5B67599A"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26E560D5"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867DBCF" w14:textId="77777777" w:rsidTr="002E1B40">
              <w:trPr>
                <w:cantSplit/>
                <w:trHeight w:val="206"/>
              </w:trPr>
              <w:tc>
                <w:tcPr>
                  <w:tcW w:w="2718" w:type="pct"/>
                  <w:tcBorders>
                    <w:top w:val="single" w:sz="6" w:space="0" w:color="000000"/>
                    <w:left w:val="single" w:sz="6" w:space="0" w:color="000000"/>
                    <w:bottom w:val="single" w:sz="6" w:space="0" w:color="000000"/>
                    <w:right w:val="single" w:sz="6" w:space="0" w:color="000000"/>
                  </w:tcBorders>
                  <w:vAlign w:val="center"/>
                </w:tcPr>
                <w:p w14:paraId="1F673FD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Irregularidad menstrual</w:t>
                  </w:r>
                </w:p>
                <w:p w14:paraId="570932D6"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06" w:type="pct"/>
                  <w:tcBorders>
                    <w:top w:val="single" w:sz="6" w:space="0" w:color="000000"/>
                    <w:left w:val="single" w:sz="6" w:space="0" w:color="000000"/>
                    <w:bottom w:val="single" w:sz="6" w:space="0" w:color="000000"/>
                    <w:right w:val="single" w:sz="6" w:space="0" w:color="000000"/>
                  </w:tcBorders>
                  <w:vAlign w:val="center"/>
                </w:tcPr>
                <w:p w14:paraId="16F00EC4"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12733293"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4B3875A0" w14:textId="77777777" w:rsidTr="002E1B40">
              <w:trPr>
                <w:cantSplit/>
                <w:trHeight w:val="206"/>
              </w:trPr>
              <w:tc>
                <w:tcPr>
                  <w:tcW w:w="2718" w:type="pct"/>
                  <w:tcBorders>
                    <w:top w:val="single" w:sz="6" w:space="0" w:color="000000"/>
                    <w:left w:val="single" w:sz="6" w:space="0" w:color="000000"/>
                    <w:bottom w:val="single" w:sz="6" w:space="0" w:color="000000"/>
                    <w:right w:val="single" w:sz="6" w:space="0" w:color="000000"/>
                  </w:tcBorders>
                  <w:vAlign w:val="center"/>
                </w:tcPr>
                <w:p w14:paraId="73688D0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Hematotoxicidad</w:t>
                  </w:r>
                </w:p>
                <w:p w14:paraId="0CF851C4"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06" w:type="pct"/>
                  <w:tcBorders>
                    <w:top w:val="single" w:sz="6" w:space="0" w:color="000000"/>
                    <w:left w:val="single" w:sz="6" w:space="0" w:color="000000"/>
                    <w:bottom w:val="single" w:sz="6" w:space="0" w:color="000000"/>
                    <w:right w:val="single" w:sz="6" w:space="0" w:color="000000"/>
                  </w:tcBorders>
                  <w:vAlign w:val="center"/>
                </w:tcPr>
                <w:p w14:paraId="2D659376"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2CD6E5BE"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2DA6C20" w14:textId="77777777" w:rsidTr="002E1B40">
              <w:trPr>
                <w:cantSplit/>
                <w:trHeight w:val="212"/>
              </w:trPr>
              <w:tc>
                <w:tcPr>
                  <w:tcW w:w="2718" w:type="pct"/>
                  <w:tcBorders>
                    <w:top w:val="single" w:sz="6" w:space="0" w:color="000000"/>
                    <w:left w:val="single" w:sz="6" w:space="0" w:color="000000"/>
                    <w:bottom w:val="single" w:sz="6" w:space="0" w:color="000000"/>
                    <w:right w:val="single" w:sz="6" w:space="0" w:color="000000"/>
                  </w:tcBorders>
                  <w:vAlign w:val="center"/>
                </w:tcPr>
                <w:p w14:paraId="50055F8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792EA72A" w14:textId="77777777" w:rsidR="00EA606A" w:rsidRPr="00890750" w:rsidRDefault="00EA606A"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106" w:type="pct"/>
                  <w:tcBorders>
                    <w:top w:val="single" w:sz="6" w:space="0" w:color="000000"/>
                    <w:left w:val="single" w:sz="6" w:space="0" w:color="000000"/>
                    <w:bottom w:val="single" w:sz="6" w:space="0" w:color="000000"/>
                    <w:right w:val="single" w:sz="6" w:space="0" w:color="000000"/>
                  </w:tcBorders>
                  <w:vAlign w:val="center"/>
                </w:tcPr>
                <w:p w14:paraId="0DCFF065" w14:textId="77777777" w:rsidR="00EA606A" w:rsidRPr="00890750" w:rsidRDefault="00EA606A"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76" w:type="pct"/>
                  <w:tcBorders>
                    <w:top w:val="single" w:sz="6" w:space="0" w:color="000000"/>
                    <w:left w:val="single" w:sz="6" w:space="0" w:color="000000"/>
                    <w:bottom w:val="single" w:sz="6" w:space="0" w:color="000000"/>
                    <w:right w:val="single" w:sz="6" w:space="0" w:color="000000"/>
                  </w:tcBorders>
                  <w:vAlign w:val="center"/>
                </w:tcPr>
                <w:p w14:paraId="7D460929" w14:textId="77777777" w:rsidR="00EA606A" w:rsidRPr="00890750" w:rsidRDefault="00EA606A"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1072AF6A"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1AC03A4C"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Entre los outcomes críticos, la menor certeza fue baja.</w:t>
            </w:r>
          </w:p>
        </w:tc>
      </w:tr>
      <w:tr w:rsidR="00EA606A" w:rsidRPr="00890750" w14:paraId="74D9ACEB" w14:textId="77777777" w:rsidTr="002E1B40">
        <w:tc>
          <w:tcPr>
            <w:tcW w:w="9355" w:type="dxa"/>
            <w:gridSpan w:val="3"/>
            <w:shd w:val="clear" w:color="auto" w:fill="BFBFBF" w:themeFill="background1" w:themeFillShade="BF"/>
            <w:hideMark/>
          </w:tcPr>
          <w:p w14:paraId="39F6CBC6"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4BF443CB"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EA606A" w:rsidRPr="00890750" w14:paraId="26B4E59A" w14:textId="77777777" w:rsidTr="002E1B40">
        <w:tc>
          <w:tcPr>
            <w:tcW w:w="1985" w:type="dxa"/>
            <w:shd w:val="clear" w:color="auto" w:fill="BFBFBF" w:themeFill="background1" w:themeFillShade="BF"/>
            <w:hideMark/>
          </w:tcPr>
          <w:p w14:paraId="5DCB9BF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72B68C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760C6B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60467EAF" w14:textId="77777777" w:rsidTr="002E1B40">
        <w:tc>
          <w:tcPr>
            <w:tcW w:w="1985" w:type="dxa"/>
            <w:hideMark/>
          </w:tcPr>
          <w:p w14:paraId="04D90D7B"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 xml:space="preserve">Probablemente </w:t>
            </w:r>
            <w:r w:rsidRPr="00890750">
              <w:rPr>
                <w:rStyle w:val="option-label"/>
                <w:rFonts w:ascii="Times New Roman" w:eastAsia="Times New Roman" w:hAnsi="Times New Roman" w:cs="Times New Roman"/>
                <w:b/>
                <w:bCs/>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b/>
                <w:sz w:val="16"/>
                <w:szCs w:val="16"/>
              </w:rPr>
              <w:t> </w:t>
            </w:r>
            <w:r w:rsidRPr="00890750">
              <w:rPr>
                <w:rFonts w:ascii="Times New Roman" w:eastAsia="Times New Roman" w:hAnsi="Times New Roman" w:cs="Times New Roman"/>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15E6D49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537590F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Se evaluaron los desenlaces de respuesta renal completa o parcial, recaída renal, actividad de la enfermedad, infección de cualquier tipo, irregularidad menstrual, hematotoxicidad y eventos adversos gastrointestinales. Sin embargo, no se evaluaron los desenlaces críticos de mortalidad, falla renal, respuesta renal completa (individualmente), y falla ovárica, los cuales se consideraron parte fundamental de la decisión.</w:t>
            </w:r>
          </w:p>
        </w:tc>
      </w:tr>
      <w:tr w:rsidR="00EA606A" w:rsidRPr="00890750" w14:paraId="1A9AB1CF" w14:textId="77777777" w:rsidTr="002E1B40">
        <w:tc>
          <w:tcPr>
            <w:tcW w:w="9355" w:type="dxa"/>
            <w:gridSpan w:val="3"/>
            <w:shd w:val="clear" w:color="auto" w:fill="BFBFBF" w:themeFill="background1" w:themeFillShade="BF"/>
            <w:hideMark/>
          </w:tcPr>
          <w:p w14:paraId="0B76F99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6E50B1B2"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28BDF632"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EA606A" w:rsidRPr="00890750" w14:paraId="7D4E2FD9" w14:textId="77777777" w:rsidTr="002E1B40">
        <w:tc>
          <w:tcPr>
            <w:tcW w:w="1985" w:type="dxa"/>
            <w:shd w:val="clear" w:color="auto" w:fill="BFBFBF" w:themeFill="background1" w:themeFillShade="BF"/>
            <w:hideMark/>
          </w:tcPr>
          <w:p w14:paraId="3BA41D4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20406C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F85064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207BA229" w14:textId="77777777" w:rsidTr="002E1B40">
        <w:trPr>
          <w:trHeight w:val="2400"/>
        </w:trPr>
        <w:tc>
          <w:tcPr>
            <w:tcW w:w="1985" w:type="dxa"/>
            <w:hideMark/>
          </w:tcPr>
          <w:p w14:paraId="3B8E8D2C"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No favorece a la intervención ni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66CA95D7"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04E3568A"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desenlaces importantes para los pacientes, y la certeza de la evidencia, el GEG consideró que el balance posiblemente no favorezca al uso de CYC endovenosa a dosis baja más GC o al uso de CYC endovenosa a dosis alta más GC.</w:t>
            </w:r>
          </w:p>
        </w:tc>
      </w:tr>
      <w:tr w:rsidR="00EA606A" w:rsidRPr="00890750" w14:paraId="5AFFE08A" w14:textId="77777777" w:rsidTr="002E1B40">
        <w:tc>
          <w:tcPr>
            <w:tcW w:w="9355" w:type="dxa"/>
            <w:gridSpan w:val="3"/>
            <w:shd w:val="clear" w:color="auto" w:fill="BFBFBF" w:themeFill="background1" w:themeFillShade="BF"/>
            <w:hideMark/>
          </w:tcPr>
          <w:p w14:paraId="4208B0F2"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62791AA4"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EA606A" w:rsidRPr="00890750" w14:paraId="6C6A60A9" w14:textId="77777777" w:rsidTr="002E1B40">
        <w:tc>
          <w:tcPr>
            <w:tcW w:w="1985" w:type="dxa"/>
            <w:shd w:val="clear" w:color="auto" w:fill="BFBFBF" w:themeFill="background1" w:themeFillShade="BF"/>
            <w:hideMark/>
          </w:tcPr>
          <w:p w14:paraId="2555FB9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EA22B3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E61E3B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C349B32" w14:textId="77777777" w:rsidTr="002E1B40">
        <w:trPr>
          <w:trHeight w:val="836"/>
        </w:trPr>
        <w:tc>
          <w:tcPr>
            <w:tcW w:w="1985" w:type="dxa"/>
            <w:hideMark/>
          </w:tcPr>
          <w:p w14:paraId="480B2A8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6F6B760D"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089CB7FA" w14:textId="77777777" w:rsidR="00EA606A" w:rsidRPr="00890750" w:rsidRDefault="00EA606A" w:rsidP="002E1B40">
            <w:pPr>
              <w:rPr>
                <w:rFonts w:ascii="Times New Roman" w:eastAsia="Times New Roman" w:hAnsi="Times New Roman" w:cs="Times New Roman"/>
                <w:sz w:val="16"/>
                <w:szCs w:val="16"/>
                <w:lang w:val="es-MX"/>
              </w:rPr>
            </w:pPr>
          </w:p>
          <w:p w14:paraId="7F4AB0FB" w14:textId="77777777" w:rsidR="00EA606A" w:rsidRPr="00890750" w:rsidRDefault="00EA606A"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A. Ciclofosfamida endovenosa a dosis media</w:t>
            </w:r>
          </w:p>
          <w:p w14:paraId="6F74921B"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2238</w:t>
            </w:r>
          </w:p>
          <w:p w14:paraId="6615F8A3"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73F07588"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CYC endovenosa 0.5 g cada 15 días hasta completar 6 dosis (3 meses)</w:t>
            </w:r>
          </w:p>
          <w:p w14:paraId="6AD9C6F5"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 xml:space="preserve">S/. 138 </w:t>
            </w:r>
          </w:p>
          <w:p w14:paraId="3FB29C37" w14:textId="77777777" w:rsidR="00EA606A" w:rsidRPr="00890750" w:rsidRDefault="00EA606A" w:rsidP="002E1B40">
            <w:pPr>
              <w:pStyle w:val="Prrafodelista"/>
              <w:ind w:left="887"/>
              <w:rPr>
                <w:rFonts w:eastAsia="Times New Roman" w:cs="Times New Roman"/>
                <w:sz w:val="16"/>
                <w:szCs w:val="16"/>
              </w:rPr>
            </w:pPr>
          </w:p>
          <w:p w14:paraId="421FC385"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Costo adicional: dispositivos médicos + hospitalización para su aplicación= </w:t>
            </w:r>
            <w:r w:rsidRPr="00890750">
              <w:rPr>
                <w:rFonts w:eastAsia="Times New Roman" w:cs="Times New Roman"/>
                <w:b/>
                <w:bCs/>
                <w:sz w:val="16"/>
                <w:szCs w:val="16"/>
                <w:lang w:val="es-MX"/>
              </w:rPr>
              <w:t>S/. 2100</w:t>
            </w:r>
          </w:p>
          <w:p w14:paraId="579CA17A" w14:textId="77777777" w:rsidR="00EA606A" w:rsidRPr="00890750" w:rsidRDefault="00EA606A" w:rsidP="002E1B40">
            <w:pPr>
              <w:rPr>
                <w:rFonts w:ascii="Times New Roman" w:eastAsia="Times New Roman" w:hAnsi="Times New Roman" w:cs="Times New Roman"/>
                <w:sz w:val="16"/>
                <w:szCs w:val="16"/>
                <w:lang w:val="es-MX"/>
              </w:rPr>
            </w:pPr>
          </w:p>
          <w:p w14:paraId="2EEBAF32" w14:textId="77777777" w:rsidR="00EA606A" w:rsidRPr="00890750" w:rsidRDefault="00EA606A" w:rsidP="002E1B40">
            <w:pPr>
              <w:rPr>
                <w:rFonts w:ascii="Times New Roman" w:eastAsia="Times New Roman" w:hAnsi="Times New Roman" w:cs="Times New Roman"/>
                <w:sz w:val="16"/>
                <w:szCs w:val="16"/>
                <w:lang w:val="es-MX"/>
              </w:rPr>
            </w:pPr>
          </w:p>
          <w:p w14:paraId="22ACDDE5" w14:textId="77777777" w:rsidR="00EA606A" w:rsidRPr="00890750" w:rsidRDefault="00EA606A"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B. Ciclofosfamida endovenosa a dosis alta</w:t>
            </w:r>
          </w:p>
          <w:p w14:paraId="5CC94DAA"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 xml:space="preserve">S/. </w:t>
            </w:r>
            <w:r w:rsidRPr="00890750">
              <w:rPr>
                <w:rFonts w:ascii="Times New Roman" w:eastAsia="Times New Roman" w:hAnsi="Times New Roman" w:cs="Times New Roman"/>
                <w:b/>
                <w:bCs/>
                <w:sz w:val="16"/>
                <w:szCs w:val="16"/>
                <w:lang w:val="es-MX"/>
              </w:rPr>
              <w:t>2376</w:t>
            </w:r>
          </w:p>
          <w:p w14:paraId="31B56ACB"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17CEC723"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CYC endovenosa 1 g/m</w:t>
            </w:r>
            <w:r w:rsidRPr="00890750">
              <w:rPr>
                <w:rFonts w:eastAsia="Times New Roman" w:cs="Times New Roman"/>
                <w:sz w:val="16"/>
                <w:szCs w:val="16"/>
                <w:vertAlign w:val="superscript"/>
              </w:rPr>
              <w:t>2</w:t>
            </w:r>
            <w:r w:rsidRPr="00890750">
              <w:rPr>
                <w:rFonts w:eastAsia="Times New Roman" w:cs="Times New Roman"/>
                <w:sz w:val="16"/>
                <w:szCs w:val="16"/>
              </w:rPr>
              <w:t>/mes (1.82 m</w:t>
            </w:r>
            <w:r w:rsidRPr="00890750">
              <w:rPr>
                <w:rFonts w:eastAsia="Times New Roman" w:cs="Times New Roman"/>
                <w:sz w:val="16"/>
                <w:szCs w:val="16"/>
                <w:vertAlign w:val="superscript"/>
              </w:rPr>
              <w:t>2</w:t>
            </w:r>
            <w:r w:rsidRPr="00890750">
              <w:rPr>
                <w:rFonts w:eastAsia="Times New Roman" w:cs="Times New Roman"/>
                <w:sz w:val="16"/>
                <w:szCs w:val="16"/>
              </w:rPr>
              <w:t xml:space="preserve"> de superficie corporal para una persona de 70 kg) x 6 meses </w:t>
            </w:r>
          </w:p>
          <w:p w14:paraId="72BA57F0"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71CC844D" w14:textId="77777777" w:rsidR="00EA606A" w:rsidRPr="00890750" w:rsidRDefault="00EA606A" w:rsidP="002E1B40">
            <w:pPr>
              <w:pStyle w:val="Prrafodelista"/>
              <w:ind w:left="887"/>
              <w:rPr>
                <w:rFonts w:eastAsia="Times New Roman" w:cs="Times New Roman"/>
                <w:sz w:val="16"/>
                <w:szCs w:val="16"/>
              </w:rPr>
            </w:pPr>
          </w:p>
          <w:p w14:paraId="4DFC7063" w14:textId="77777777" w:rsidR="00EA606A" w:rsidRPr="00890750" w:rsidRDefault="00EA606A" w:rsidP="00EB30DB">
            <w:pPr>
              <w:pStyle w:val="Prrafodelista"/>
              <w:numPr>
                <w:ilvl w:val="0"/>
                <w:numId w:val="10"/>
              </w:numPr>
              <w:rPr>
                <w:rFonts w:eastAsia="Times New Roman" w:cs="Times New Roman"/>
                <w:sz w:val="16"/>
                <w:szCs w:val="16"/>
              </w:rPr>
            </w:pPr>
            <w:r w:rsidRPr="00890750">
              <w:rPr>
                <w:rFonts w:eastAsia="Times New Roman" w:cs="Times New Roman"/>
                <w:sz w:val="16"/>
                <w:szCs w:val="16"/>
                <w:lang w:val="es-MX"/>
              </w:rPr>
              <w:t xml:space="preserve">Costo adicional: dispositivos médicos + hospitalización para su aplicación= </w:t>
            </w:r>
            <w:r w:rsidRPr="00890750">
              <w:rPr>
                <w:rFonts w:eastAsia="Times New Roman" w:cs="Times New Roman"/>
                <w:b/>
                <w:bCs/>
                <w:sz w:val="16"/>
                <w:szCs w:val="16"/>
                <w:lang w:val="es-MX"/>
              </w:rPr>
              <w:t>S/. 2100</w:t>
            </w:r>
          </w:p>
        </w:tc>
        <w:tc>
          <w:tcPr>
            <w:tcW w:w="2546" w:type="dxa"/>
            <w:hideMark/>
          </w:tcPr>
          <w:p w14:paraId="68706DE3"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CYC endovenosa a dosis baja más GC tendría similares costos al uso de CYC endovenosa a dosis alta.</w:t>
            </w:r>
          </w:p>
        </w:tc>
      </w:tr>
      <w:tr w:rsidR="00EA606A" w:rsidRPr="00890750" w14:paraId="2ADD1121" w14:textId="77777777" w:rsidTr="002E1B40">
        <w:tc>
          <w:tcPr>
            <w:tcW w:w="9355" w:type="dxa"/>
            <w:gridSpan w:val="3"/>
            <w:shd w:val="clear" w:color="auto" w:fill="BFBFBF" w:themeFill="background1" w:themeFillShade="BF"/>
            <w:hideMark/>
          </w:tcPr>
          <w:p w14:paraId="49329F0F"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360CF0BF"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297C9140" w14:textId="77777777" w:rsidR="00EA606A" w:rsidRPr="00890750" w:rsidRDefault="00EA606A"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(Inequidad: desfavorecer a poblaciones vulnerables como mayores de edad, personas de escasos recursos económicos, personas que viven en contextos rurales, personas que tienen escaso acceso a los servicios de salud, etc.)</w:t>
            </w:r>
          </w:p>
        </w:tc>
      </w:tr>
      <w:tr w:rsidR="00EA606A" w:rsidRPr="00890750" w14:paraId="11A395A4" w14:textId="77777777" w:rsidTr="002E1B40">
        <w:tc>
          <w:tcPr>
            <w:tcW w:w="1985" w:type="dxa"/>
            <w:shd w:val="clear" w:color="auto" w:fill="BFBFBF" w:themeFill="background1" w:themeFillShade="BF"/>
            <w:hideMark/>
          </w:tcPr>
          <w:p w14:paraId="7DE6E06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D3B98D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26396F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CB5CDDE" w14:textId="77777777" w:rsidTr="002E1B40">
        <w:tc>
          <w:tcPr>
            <w:tcW w:w="1985" w:type="dxa"/>
            <w:hideMark/>
          </w:tcPr>
          <w:p w14:paraId="4BB07D7C"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t xml:space="preserve"> </w:t>
            </w:r>
          </w:p>
        </w:tc>
        <w:tc>
          <w:tcPr>
            <w:tcW w:w="4824" w:type="dxa"/>
            <w:hideMark/>
          </w:tcPr>
          <w:p w14:paraId="4CCACDC5"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1B44E299"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los servicios que utilizan CYC endovenosa mantengan la disponibilidad de dichos fármacos acorde a la carga de pacientes que la necesitan y que la cantidad de ampollas a necesitar sería similar, brindar CYC endovenosa a dosis baja probablemente no tenga impacto en la equidad.</w:t>
            </w:r>
            <w:r w:rsidRPr="00890750">
              <w:rPr>
                <w:rFonts w:ascii="Times New Roman" w:eastAsia="Times New Roman" w:hAnsi="Times New Roman" w:cs="Times New Roman"/>
                <w:sz w:val="16"/>
                <w:szCs w:val="16"/>
              </w:rPr>
              <w:br/>
            </w:r>
          </w:p>
        </w:tc>
      </w:tr>
      <w:tr w:rsidR="00EA606A" w:rsidRPr="00890750" w14:paraId="1D0D3DCA" w14:textId="77777777" w:rsidTr="002E1B40">
        <w:tc>
          <w:tcPr>
            <w:tcW w:w="9355" w:type="dxa"/>
            <w:gridSpan w:val="3"/>
            <w:shd w:val="clear" w:color="auto" w:fill="BFBFBF" w:themeFill="background1" w:themeFillShade="BF"/>
            <w:hideMark/>
          </w:tcPr>
          <w:p w14:paraId="25A77FAA"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25D95136"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benéficos y daños, ¿La intervención es aceptable para el personal de salud y los pacientes?</w:t>
            </w:r>
          </w:p>
        </w:tc>
      </w:tr>
      <w:tr w:rsidR="00EA606A" w:rsidRPr="00890750" w14:paraId="7070B255" w14:textId="77777777" w:rsidTr="002E1B40">
        <w:tc>
          <w:tcPr>
            <w:tcW w:w="1985" w:type="dxa"/>
            <w:shd w:val="clear" w:color="auto" w:fill="BFBFBF" w:themeFill="background1" w:themeFillShade="BF"/>
            <w:hideMark/>
          </w:tcPr>
          <w:p w14:paraId="2008389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66EBF6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1B1E37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FBA1BDE" w14:textId="77777777" w:rsidTr="002E1B40">
        <w:tc>
          <w:tcPr>
            <w:tcW w:w="1985" w:type="dxa"/>
            <w:hideMark/>
          </w:tcPr>
          <w:p w14:paraId="2E76601D"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0E520E7B" w14:textId="77777777" w:rsidR="00EA606A" w:rsidRPr="00890750" w:rsidRDefault="00EA606A" w:rsidP="002E1B40">
            <w:pPr>
              <w:rPr>
                <w:rFonts w:ascii="Times New Roman" w:eastAsia="Times New Roman" w:hAnsi="Times New Roman" w:cs="Times New Roman"/>
                <w:sz w:val="16"/>
                <w:szCs w:val="16"/>
                <w:lang w:val="es-MX"/>
              </w:rPr>
            </w:pPr>
          </w:p>
        </w:tc>
        <w:tc>
          <w:tcPr>
            <w:tcW w:w="2546" w:type="dxa"/>
            <w:hideMark/>
          </w:tcPr>
          <w:p w14:paraId="7D024545" w14:textId="77777777" w:rsidR="00EA606A" w:rsidRPr="00890750" w:rsidRDefault="00EA606A"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Personal de salud:</w:t>
            </w:r>
          </w:p>
          <w:p w14:paraId="5B2857EF" w14:textId="77777777" w:rsidR="00EA606A" w:rsidRPr="00890750" w:rsidRDefault="00EA606A" w:rsidP="002E1B40">
            <w:pPr>
              <w:rPr>
                <w:rFonts w:ascii="Times New Roman" w:eastAsia="Times New Roman" w:hAnsi="Times New Roman" w:cs="Times New Roman"/>
                <w:bCs/>
                <w:sz w:val="16"/>
                <w:szCs w:val="16"/>
              </w:rPr>
            </w:pPr>
            <w:r w:rsidRPr="00890750">
              <w:rPr>
                <w:rFonts w:ascii="Times New Roman" w:eastAsia="Times New Roman" w:hAnsi="Times New Roman" w:cs="Times New Roman"/>
                <w:bCs/>
                <w:sz w:val="16"/>
                <w:szCs w:val="16"/>
              </w:rPr>
              <w:t>La aceptabilidad del uso de CYC endovenosa a dosis baja en lugar de CYC endovenosa a dosis alta en adultos con NL clase V podría ser variable entre el personal de salud. Dado que el manejo de la NL es individualizado y la evidencia al momento no es concluyente, se podría optar por brindar alguna de las dosis teniendo en cuenta la gravedad de la enfermedad.</w:t>
            </w:r>
          </w:p>
          <w:p w14:paraId="35C24D02" w14:textId="77777777" w:rsidR="00EA606A" w:rsidRPr="00890750" w:rsidRDefault="00EA606A" w:rsidP="002E1B40">
            <w:pPr>
              <w:rPr>
                <w:rFonts w:ascii="Times New Roman" w:eastAsia="Times New Roman" w:hAnsi="Times New Roman" w:cs="Times New Roman"/>
                <w:bCs/>
                <w:sz w:val="16"/>
                <w:szCs w:val="16"/>
              </w:rPr>
            </w:pPr>
          </w:p>
          <w:p w14:paraId="7A110FC1" w14:textId="77777777" w:rsidR="00EA606A" w:rsidRPr="00890750" w:rsidRDefault="00EA606A"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Pacientes:</w:t>
            </w:r>
          </w:p>
          <w:p w14:paraId="7B964AA2" w14:textId="77777777" w:rsidR="00EA606A" w:rsidRPr="00890750" w:rsidRDefault="00EA606A" w:rsidP="002E1B40">
            <w:pPr>
              <w:rPr>
                <w:rFonts w:ascii="Times New Roman" w:eastAsia="Times New Roman" w:hAnsi="Times New Roman" w:cs="Times New Roman"/>
                <w:bCs/>
                <w:iCs/>
                <w:sz w:val="16"/>
                <w:szCs w:val="16"/>
                <w:lang w:val="es-MX"/>
              </w:rPr>
            </w:pPr>
            <w:r w:rsidRPr="00890750">
              <w:rPr>
                <w:rFonts w:ascii="Times New Roman" w:eastAsia="Times New Roman" w:hAnsi="Times New Roman" w:cs="Times New Roman"/>
                <w:bCs/>
                <w:sz w:val="16"/>
                <w:szCs w:val="16"/>
              </w:rPr>
              <w:t xml:space="preserve">La aceptabilidad por parte de los pacientes podría ser variable según qué tan adherentes sean a la duración de los esquemas de CYC endovenosa. Además, podrían valorar los potenciales efectos sobre la fertilidad de diferente manera. </w:t>
            </w:r>
          </w:p>
        </w:tc>
      </w:tr>
      <w:tr w:rsidR="00EA606A" w:rsidRPr="00890750" w14:paraId="7D3C3F13" w14:textId="77777777" w:rsidTr="002E1B40">
        <w:tc>
          <w:tcPr>
            <w:tcW w:w="9355" w:type="dxa"/>
            <w:gridSpan w:val="3"/>
            <w:shd w:val="clear" w:color="auto" w:fill="BFBFBF" w:themeFill="background1" w:themeFillShade="BF"/>
            <w:hideMark/>
          </w:tcPr>
          <w:p w14:paraId="31CBE698"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Factibilidad:</w:t>
            </w:r>
          </w:p>
          <w:p w14:paraId="765A31FA"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EA606A" w:rsidRPr="00890750" w14:paraId="6DC17555" w14:textId="77777777" w:rsidTr="002E1B40">
        <w:tc>
          <w:tcPr>
            <w:tcW w:w="1985" w:type="dxa"/>
            <w:shd w:val="clear" w:color="auto" w:fill="BFBFBF" w:themeFill="background1" w:themeFillShade="BF"/>
            <w:hideMark/>
          </w:tcPr>
          <w:p w14:paraId="0B4CB47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8B3F6C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B0DDC1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52A9E66" w14:textId="77777777" w:rsidTr="002E1B40">
        <w:tc>
          <w:tcPr>
            <w:tcW w:w="1985" w:type="dxa"/>
            <w:hideMark/>
          </w:tcPr>
          <w:p w14:paraId="31BF3E4F"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b/>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0C61D11"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1B55C9C7"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0F0B975C" w14:textId="77777777" w:rsidR="00EA606A" w:rsidRPr="00890750" w:rsidRDefault="00EA606A" w:rsidP="00EA606A">
      <w:pPr>
        <w:rPr>
          <w:rFonts w:ascii="Times New Roman" w:eastAsia="Times New Roman" w:hAnsi="Times New Roman" w:cs="Times New Roman"/>
          <w:color w:val="000000"/>
          <w:sz w:val="16"/>
          <w:szCs w:val="16"/>
        </w:rPr>
      </w:pPr>
    </w:p>
    <w:p w14:paraId="4ABA51E7" w14:textId="77777777" w:rsidR="00EA606A" w:rsidRPr="00890750" w:rsidRDefault="00EA606A" w:rsidP="00EA606A">
      <w:pPr>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br w:type="page"/>
      </w:r>
    </w:p>
    <w:p w14:paraId="68E4EE92" w14:textId="77777777" w:rsidR="00EA606A" w:rsidRPr="00890750" w:rsidRDefault="00EA606A" w:rsidP="00EA606A">
      <w:pPr>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lastRenderedPageBreak/>
        <w:t>Resumen de los juicios:</w:t>
      </w:r>
    </w:p>
    <w:p w14:paraId="31A14735"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3.1: Adultos con NL clase III a IV en fase de inducción, en quienes se decida iniciar el tratamiento con CYC endovenosa.</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EA606A" w:rsidRPr="00890750" w14:paraId="68CB546B" w14:textId="77777777" w:rsidTr="002E1B40">
        <w:trPr>
          <w:trHeight w:val="169"/>
          <w:tblHeader/>
        </w:trPr>
        <w:tc>
          <w:tcPr>
            <w:tcW w:w="817" w:type="pct"/>
            <w:tcMar>
              <w:top w:w="75" w:type="dxa"/>
              <w:left w:w="75" w:type="dxa"/>
              <w:bottom w:w="75" w:type="dxa"/>
              <w:right w:w="75" w:type="dxa"/>
            </w:tcMar>
            <w:vAlign w:val="center"/>
            <w:hideMark/>
          </w:tcPr>
          <w:p w14:paraId="133592E0" w14:textId="77777777" w:rsidR="00EA606A" w:rsidRPr="00890750" w:rsidRDefault="00EA606A"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09504DF5" w14:textId="77777777" w:rsidR="00EA606A" w:rsidRPr="00890750" w:rsidRDefault="00EA606A"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EA606A" w:rsidRPr="00890750" w14:paraId="47B612E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5B727159"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73536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3544C3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3FDE9F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04D9D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8258FF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141059B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F4FD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7BCEC568"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F007CD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C30CA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C9C28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39918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391075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7DD3750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3DD1B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A2D4E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0F8F83DC"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6783405"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708CC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4D60D9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2D3CBB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3A38D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0EA36D6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EA874A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EA606A" w:rsidRPr="00890750" w14:paraId="4E014BDF"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FC23EF4"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5DAA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D2F5F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33CE4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57CDB0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21EA4FB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01DD1A" w14:textId="77777777" w:rsidR="00EA606A" w:rsidRPr="00890750" w:rsidRDefault="00EA606A"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8C0750" w14:textId="77777777" w:rsidR="00EA606A" w:rsidRPr="00890750" w:rsidRDefault="00EA606A" w:rsidP="002E1B40">
            <w:pPr>
              <w:spacing w:after="0"/>
              <w:rPr>
                <w:rFonts w:ascii="Times New Roman" w:eastAsia="Calibri" w:hAnsi="Times New Roman" w:cs="Times New Roman"/>
                <w:sz w:val="16"/>
                <w:szCs w:val="16"/>
                <w:lang w:eastAsia="es-PE"/>
              </w:rPr>
            </w:pPr>
          </w:p>
        </w:tc>
      </w:tr>
      <w:tr w:rsidR="00EA606A" w:rsidRPr="00890750" w14:paraId="79AC824F"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22C8929D"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3AD5A6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C71818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981D6C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251A655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00AF9A6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6BC2E6F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F23562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EA86C42"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A100BBB"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9EE8A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5F50928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123DE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3DDA03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58E50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555819F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FE8BDF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CB78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41949621"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E4E1A1B"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C80D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F845E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99F4BF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F315B4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5386AC7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092778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0D91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35D59EE3"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C503CDD"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3BD21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AF6795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98F98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A9BFD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023117AA"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0657A9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D0F0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4ED56E6F"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5F3D382A"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4AA08AF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0BFFC1D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6DBBC04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56CC2A9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00"/>
            <w:tcMar>
              <w:top w:w="75" w:type="dxa"/>
              <w:left w:w="75" w:type="dxa"/>
              <w:bottom w:w="75" w:type="dxa"/>
              <w:right w:w="75" w:type="dxa"/>
            </w:tcMar>
            <w:vAlign w:val="center"/>
            <w:hideMark/>
          </w:tcPr>
          <w:p w14:paraId="718B2272"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01B55AB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2565D62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27EAAA9" w14:textId="77777777" w:rsidTr="002E1B40">
        <w:trPr>
          <w:trHeight w:val="57"/>
        </w:trPr>
        <w:tc>
          <w:tcPr>
            <w:tcW w:w="817" w:type="pct"/>
            <w:tcBorders>
              <w:top w:val="single" w:sz="24" w:space="0" w:color="000000"/>
              <w:left w:val="single" w:sz="6" w:space="0" w:color="000000"/>
              <w:bottom w:val="single" w:sz="8" w:space="0" w:color="auto"/>
              <w:right w:val="single" w:sz="6" w:space="0" w:color="000000"/>
            </w:tcBorders>
            <w:shd w:val="clear" w:color="auto" w:fill="D0CECE"/>
            <w:tcMar>
              <w:top w:w="75" w:type="dxa"/>
              <w:left w:w="75" w:type="dxa"/>
              <w:bottom w:w="75" w:type="dxa"/>
              <w:right w:w="75" w:type="dxa"/>
            </w:tcMar>
            <w:vAlign w:val="center"/>
            <w:hideMark/>
          </w:tcPr>
          <w:p w14:paraId="6CFA881D"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8" w:space="0" w:color="auto"/>
              <w:right w:val="single" w:sz="6" w:space="0" w:color="000000"/>
            </w:tcBorders>
            <w:shd w:val="clear" w:color="auto" w:fill="auto"/>
            <w:tcMar>
              <w:top w:w="75" w:type="dxa"/>
              <w:left w:w="75" w:type="dxa"/>
              <w:bottom w:w="75" w:type="dxa"/>
              <w:right w:w="75" w:type="dxa"/>
            </w:tcMar>
            <w:vAlign w:val="center"/>
          </w:tcPr>
          <w:p w14:paraId="6244C10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8" w:space="0" w:color="auto"/>
              <w:right w:val="single" w:sz="6" w:space="0" w:color="000000"/>
            </w:tcBorders>
            <w:shd w:val="clear" w:color="auto" w:fill="FFFFFF" w:themeFill="background1"/>
            <w:tcMar>
              <w:top w:w="75" w:type="dxa"/>
              <w:left w:w="75" w:type="dxa"/>
              <w:bottom w:w="75" w:type="dxa"/>
              <w:right w:w="75" w:type="dxa"/>
            </w:tcMar>
            <w:vAlign w:val="center"/>
          </w:tcPr>
          <w:p w14:paraId="02AE63E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D9D9D9"/>
            <w:tcMar>
              <w:top w:w="75" w:type="dxa"/>
              <w:left w:w="75" w:type="dxa"/>
              <w:bottom w:w="75" w:type="dxa"/>
              <w:right w:w="75" w:type="dxa"/>
            </w:tcMar>
            <w:vAlign w:val="center"/>
          </w:tcPr>
          <w:p w14:paraId="773AF1B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FFFF00"/>
            <w:tcMar>
              <w:top w:w="75" w:type="dxa"/>
              <w:left w:w="75" w:type="dxa"/>
              <w:bottom w:w="75" w:type="dxa"/>
              <w:right w:w="75" w:type="dxa"/>
            </w:tcMar>
            <w:vAlign w:val="center"/>
          </w:tcPr>
          <w:p w14:paraId="2B5751F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8" w:space="0" w:color="auto"/>
              <w:right w:val="single" w:sz="24" w:space="0" w:color="000000"/>
            </w:tcBorders>
            <w:shd w:val="clear" w:color="auto" w:fill="FFFFFF"/>
            <w:tcMar>
              <w:top w:w="75" w:type="dxa"/>
              <w:left w:w="75" w:type="dxa"/>
              <w:bottom w:w="75" w:type="dxa"/>
              <w:right w:w="75" w:type="dxa"/>
            </w:tcMar>
            <w:vAlign w:val="center"/>
          </w:tcPr>
          <w:p w14:paraId="4FF178AE"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6" w:space="0" w:color="000000"/>
              <w:left w:val="single" w:sz="24" w:space="0" w:color="000000"/>
              <w:bottom w:val="single" w:sz="8" w:space="0" w:color="auto"/>
              <w:right w:val="single" w:sz="6" w:space="0" w:color="000000"/>
            </w:tcBorders>
            <w:tcMar>
              <w:top w:w="75" w:type="dxa"/>
              <w:left w:w="75" w:type="dxa"/>
              <w:bottom w:w="75" w:type="dxa"/>
              <w:right w:w="75" w:type="dxa"/>
            </w:tcMar>
            <w:vAlign w:val="center"/>
          </w:tcPr>
          <w:p w14:paraId="7DAF8B4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emitir recomendación</w:t>
            </w:r>
          </w:p>
        </w:tc>
      </w:tr>
    </w:tbl>
    <w:p w14:paraId="6065F214" w14:textId="77777777" w:rsidR="00EA606A" w:rsidRPr="00890750" w:rsidRDefault="00EA606A" w:rsidP="00EA606A">
      <w:pPr>
        <w:tabs>
          <w:tab w:val="left" w:pos="964"/>
        </w:tabs>
        <w:rPr>
          <w:rFonts w:ascii="Times New Roman" w:hAnsi="Times New Roman" w:cs="Times New Roman"/>
          <w:b/>
          <w:bCs/>
        </w:rPr>
      </w:pPr>
      <w:r w:rsidRPr="00890750">
        <w:rPr>
          <w:rFonts w:ascii="Times New Roman" w:hAnsi="Times New Roman" w:cs="Times New Roman"/>
          <w:b/>
          <w:bCs/>
        </w:rPr>
        <w:tab/>
      </w:r>
    </w:p>
    <w:p w14:paraId="4204DD8E"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3.2: Adultos con NL clase V en fase de inducción, en quienes se decida iniciar el tratamiento con CYC endovenosa.</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EA606A" w:rsidRPr="00890750" w14:paraId="782DBAB3" w14:textId="77777777" w:rsidTr="002E1B40">
        <w:trPr>
          <w:trHeight w:val="169"/>
          <w:tblHeader/>
        </w:trPr>
        <w:tc>
          <w:tcPr>
            <w:tcW w:w="817" w:type="pct"/>
            <w:tcMar>
              <w:top w:w="75" w:type="dxa"/>
              <w:left w:w="75" w:type="dxa"/>
              <w:bottom w:w="75" w:type="dxa"/>
              <w:right w:w="75" w:type="dxa"/>
            </w:tcMar>
            <w:vAlign w:val="center"/>
            <w:hideMark/>
          </w:tcPr>
          <w:p w14:paraId="4FB466D4" w14:textId="77777777" w:rsidR="00EA606A" w:rsidRPr="00890750" w:rsidRDefault="00EA606A"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56D9AF7A" w14:textId="77777777" w:rsidR="00EA606A" w:rsidRPr="00890750" w:rsidRDefault="00EA606A"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EA606A" w:rsidRPr="00890750" w14:paraId="260C3CE1"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D606E00"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768AAF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73FC6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DA6F57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241F0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69C794A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89FAD1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FB84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4CCD7B6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E883E1C"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C37EC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E28FF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BB1A5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7EDE98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4D25825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052AD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48D2D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1460D32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2046E46"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0721F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FAEAC7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1C2B5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B6E8E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E124A3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5EB6582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EA606A" w:rsidRPr="00890750" w14:paraId="2E3608A7"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190F966"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C986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B301CF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D3C5E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5C4C7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11EF573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F2945B" w14:textId="77777777" w:rsidR="00EA606A" w:rsidRPr="00890750" w:rsidRDefault="00EA606A"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322EB0" w14:textId="77777777" w:rsidR="00EA606A" w:rsidRPr="00890750" w:rsidRDefault="00EA606A" w:rsidP="002E1B40">
            <w:pPr>
              <w:spacing w:after="0"/>
              <w:rPr>
                <w:rFonts w:ascii="Times New Roman" w:eastAsia="Calibri" w:hAnsi="Times New Roman" w:cs="Times New Roman"/>
                <w:sz w:val="16"/>
                <w:szCs w:val="16"/>
                <w:lang w:eastAsia="es-PE"/>
              </w:rPr>
            </w:pPr>
          </w:p>
        </w:tc>
      </w:tr>
      <w:tr w:rsidR="00EA606A" w:rsidRPr="00890750" w14:paraId="37ACBEAE"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69F6CC07"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lastRenderedPageBreak/>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BFE0ED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C8B65C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2ACD6FA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641D92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473555F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642F843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DEF7D7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0BADFDB5"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91BF67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CC457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7791020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088C2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FF6AA7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F5497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5110AF6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825D35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9910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68E05A6E"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CEAD0C3"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791A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7C3C3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A1FD85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2BA3AF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D7527F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528C045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EFF2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44A7B4C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1FA1C2F"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17F1F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8AA881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33D8C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0F74C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5500ACA5"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5EC1D9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7258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22DA5CA"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70CF6FD0"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610174D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0FED880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26880F1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4CB6E48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1F6AEC36"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63F4982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397ED7E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4025C115" w14:textId="77777777" w:rsidTr="002E1B40">
        <w:trPr>
          <w:trHeight w:val="57"/>
        </w:trPr>
        <w:tc>
          <w:tcPr>
            <w:tcW w:w="817" w:type="pct"/>
            <w:tcBorders>
              <w:top w:val="single" w:sz="24" w:space="0" w:color="000000"/>
              <w:left w:val="single" w:sz="6" w:space="0" w:color="000000"/>
              <w:bottom w:val="single" w:sz="8" w:space="0" w:color="auto"/>
              <w:right w:val="single" w:sz="6" w:space="0" w:color="000000"/>
            </w:tcBorders>
            <w:shd w:val="clear" w:color="auto" w:fill="D0CECE"/>
            <w:tcMar>
              <w:top w:w="75" w:type="dxa"/>
              <w:left w:w="75" w:type="dxa"/>
              <w:bottom w:w="75" w:type="dxa"/>
              <w:right w:w="75" w:type="dxa"/>
            </w:tcMar>
            <w:vAlign w:val="center"/>
            <w:hideMark/>
          </w:tcPr>
          <w:p w14:paraId="3C3E0D4D"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8" w:space="0" w:color="auto"/>
              <w:right w:val="single" w:sz="6" w:space="0" w:color="000000"/>
            </w:tcBorders>
            <w:shd w:val="clear" w:color="auto" w:fill="auto"/>
            <w:tcMar>
              <w:top w:w="75" w:type="dxa"/>
              <w:left w:w="75" w:type="dxa"/>
              <w:bottom w:w="75" w:type="dxa"/>
              <w:right w:w="75" w:type="dxa"/>
            </w:tcMar>
            <w:vAlign w:val="center"/>
          </w:tcPr>
          <w:p w14:paraId="3391116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8" w:space="0" w:color="auto"/>
              <w:right w:val="single" w:sz="6" w:space="0" w:color="000000"/>
            </w:tcBorders>
            <w:shd w:val="clear" w:color="auto" w:fill="FFFFFF" w:themeFill="background1"/>
            <w:tcMar>
              <w:top w:w="75" w:type="dxa"/>
              <w:left w:w="75" w:type="dxa"/>
              <w:bottom w:w="75" w:type="dxa"/>
              <w:right w:w="75" w:type="dxa"/>
            </w:tcMar>
            <w:vAlign w:val="center"/>
          </w:tcPr>
          <w:p w14:paraId="5F563CE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FFFF00"/>
            <w:tcMar>
              <w:top w:w="75" w:type="dxa"/>
              <w:left w:w="75" w:type="dxa"/>
              <w:bottom w:w="75" w:type="dxa"/>
              <w:right w:w="75" w:type="dxa"/>
            </w:tcMar>
            <w:vAlign w:val="center"/>
          </w:tcPr>
          <w:p w14:paraId="0A6ADCC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8" w:space="0" w:color="auto"/>
              <w:right w:val="single" w:sz="6" w:space="0" w:color="000000"/>
            </w:tcBorders>
            <w:shd w:val="clear" w:color="auto" w:fill="auto"/>
            <w:tcMar>
              <w:top w:w="75" w:type="dxa"/>
              <w:left w:w="75" w:type="dxa"/>
              <w:bottom w:w="75" w:type="dxa"/>
              <w:right w:w="75" w:type="dxa"/>
            </w:tcMar>
            <w:vAlign w:val="center"/>
          </w:tcPr>
          <w:p w14:paraId="40A5ACD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8" w:space="0" w:color="auto"/>
              <w:right w:val="single" w:sz="24" w:space="0" w:color="000000"/>
            </w:tcBorders>
            <w:shd w:val="clear" w:color="auto" w:fill="FFFFFF"/>
            <w:tcMar>
              <w:top w:w="75" w:type="dxa"/>
              <w:left w:w="75" w:type="dxa"/>
              <w:bottom w:w="75" w:type="dxa"/>
              <w:right w:w="75" w:type="dxa"/>
            </w:tcMar>
            <w:vAlign w:val="center"/>
          </w:tcPr>
          <w:p w14:paraId="2EE4A46D"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6" w:space="0" w:color="000000"/>
              <w:left w:val="single" w:sz="24" w:space="0" w:color="000000"/>
              <w:bottom w:val="single" w:sz="8" w:space="0" w:color="auto"/>
              <w:right w:val="single" w:sz="6" w:space="0" w:color="000000"/>
            </w:tcBorders>
            <w:tcMar>
              <w:top w:w="75" w:type="dxa"/>
              <w:left w:w="75" w:type="dxa"/>
              <w:bottom w:w="75" w:type="dxa"/>
              <w:right w:w="75" w:type="dxa"/>
            </w:tcMar>
            <w:vAlign w:val="center"/>
          </w:tcPr>
          <w:p w14:paraId="1484A7C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emitir recomendación</w:t>
            </w:r>
          </w:p>
        </w:tc>
      </w:tr>
    </w:tbl>
    <w:p w14:paraId="036D0E29" w14:textId="77777777" w:rsidR="00EA606A" w:rsidRPr="00890750" w:rsidRDefault="00EA606A" w:rsidP="00EA606A">
      <w:pPr>
        <w:tabs>
          <w:tab w:val="left" w:pos="1024"/>
        </w:tabs>
        <w:rPr>
          <w:rFonts w:ascii="Times New Roman" w:hAnsi="Times New Roman" w:cs="Times New Roman"/>
          <w:b/>
          <w:bCs/>
        </w:rPr>
      </w:pPr>
    </w:p>
    <w:p w14:paraId="60112898" w14:textId="40FD66E2" w:rsidR="00EA606A" w:rsidRPr="00890750" w:rsidRDefault="00EA606A">
      <w:pPr>
        <w:rPr>
          <w:rFonts w:ascii="Times New Roman" w:hAnsi="Times New Roman" w:cs="Times New Roman"/>
          <w:b/>
          <w:sz w:val="20"/>
          <w:szCs w:val="20"/>
          <w:lang w:val="es-PE"/>
        </w:rPr>
      </w:pPr>
      <w:r w:rsidRPr="00890750">
        <w:rPr>
          <w:rFonts w:ascii="Times New Roman" w:hAnsi="Times New Roman" w:cs="Times New Roman"/>
          <w:b/>
          <w:sz w:val="20"/>
          <w:szCs w:val="20"/>
          <w:lang w:val="es-PE"/>
        </w:rPr>
        <w:br w:type="page"/>
      </w:r>
    </w:p>
    <w:p w14:paraId="50479F74" w14:textId="77777777" w:rsidR="00EA606A" w:rsidRPr="00890750" w:rsidRDefault="00EA606A" w:rsidP="0089075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28" w:name="_Toc90913196"/>
      <w:r w:rsidRPr="00890750">
        <w:rPr>
          <w:rFonts w:ascii="Times New Roman" w:eastAsiaTheme="minorHAnsi" w:hAnsi="Times New Roman" w:cs="Times New Roman"/>
          <w:b/>
          <w:bCs/>
          <w:color w:val="auto"/>
          <w:sz w:val="24"/>
          <w:szCs w:val="28"/>
          <w:lang w:val="es-PE"/>
        </w:rPr>
        <w:lastRenderedPageBreak/>
        <w:t xml:space="preserve">Pregunta 4. </w:t>
      </w:r>
      <w:bookmarkStart w:id="29" w:name="_Hlk88224957"/>
      <w:r w:rsidRPr="00890750">
        <w:rPr>
          <w:rFonts w:ascii="Times New Roman" w:eastAsiaTheme="minorHAnsi" w:hAnsi="Times New Roman" w:cs="Times New Roman"/>
          <w:b/>
          <w:bCs/>
          <w:color w:val="auto"/>
          <w:sz w:val="24"/>
          <w:szCs w:val="28"/>
          <w:lang w:val="es-PE"/>
        </w:rPr>
        <w:t xml:space="preserve">En adultos con nefritis lúpica (NL) clase III a V no refractarios, ¿se debería brindar </w:t>
      </w:r>
      <w:proofErr w:type="spellStart"/>
      <w:r w:rsidRPr="00890750">
        <w:rPr>
          <w:rFonts w:ascii="Times New Roman" w:eastAsiaTheme="minorHAnsi" w:hAnsi="Times New Roman" w:cs="Times New Roman"/>
          <w:b/>
          <w:bCs/>
          <w:color w:val="auto"/>
          <w:sz w:val="24"/>
          <w:szCs w:val="28"/>
          <w:lang w:val="es-PE"/>
        </w:rPr>
        <w:t>tacrolimus</w:t>
      </w:r>
      <w:proofErr w:type="spellEnd"/>
      <w:r w:rsidRPr="00890750">
        <w:rPr>
          <w:rFonts w:ascii="Times New Roman" w:eastAsiaTheme="minorHAnsi" w:hAnsi="Times New Roman" w:cs="Times New Roman"/>
          <w:b/>
          <w:bCs/>
          <w:color w:val="auto"/>
          <w:sz w:val="24"/>
          <w:szCs w:val="28"/>
          <w:lang w:val="es-PE"/>
        </w:rPr>
        <w:t xml:space="preserve"> (TAC) en lugar de los inmunosupresores convencionales [micofenolato </w:t>
      </w:r>
      <w:proofErr w:type="spellStart"/>
      <w:r w:rsidRPr="00890750">
        <w:rPr>
          <w:rFonts w:ascii="Times New Roman" w:eastAsiaTheme="minorHAnsi" w:hAnsi="Times New Roman" w:cs="Times New Roman"/>
          <w:b/>
          <w:bCs/>
          <w:color w:val="auto"/>
          <w:sz w:val="24"/>
          <w:szCs w:val="28"/>
          <w:lang w:val="es-PE"/>
        </w:rPr>
        <w:t>mofetilo</w:t>
      </w:r>
      <w:proofErr w:type="spellEnd"/>
      <w:r w:rsidRPr="00890750">
        <w:rPr>
          <w:rFonts w:ascii="Times New Roman" w:eastAsiaTheme="minorHAnsi" w:hAnsi="Times New Roman" w:cs="Times New Roman"/>
          <w:b/>
          <w:bCs/>
          <w:color w:val="auto"/>
          <w:sz w:val="24"/>
          <w:szCs w:val="28"/>
          <w:lang w:val="es-PE"/>
        </w:rPr>
        <w:t xml:space="preserve"> (MMF) o ciclofosfamida (CYC) endovenosa] como terapia inicial de la fase de inducción?</w:t>
      </w:r>
      <w:bookmarkEnd w:id="28"/>
      <w:bookmarkEnd w:id="29"/>
    </w:p>
    <w:p w14:paraId="5460C245" w14:textId="66BD075F" w:rsidR="00EA606A" w:rsidRPr="00890750" w:rsidRDefault="00EA606A" w:rsidP="00D40D88">
      <w:pPr>
        <w:jc w:val="both"/>
        <w:rPr>
          <w:rFonts w:ascii="Times New Roman" w:hAnsi="Times New Roman" w:cs="Times New Roman"/>
          <w:b/>
          <w:sz w:val="20"/>
          <w:szCs w:val="20"/>
          <w:lang w:val="es-PE"/>
        </w:rPr>
      </w:pPr>
    </w:p>
    <w:p w14:paraId="39089725" w14:textId="77777777" w:rsidR="00EA606A" w:rsidRPr="00890750" w:rsidRDefault="00EA606A" w:rsidP="00EA606A">
      <w:pPr>
        <w:pStyle w:val="Normal2"/>
        <w:ind w:left="0"/>
        <w:rPr>
          <w:rFonts w:ascii="Times New Roman" w:hAnsi="Times New Roman" w:cs="Times New Roman"/>
          <w:b/>
        </w:rPr>
      </w:pPr>
      <w:bookmarkStart w:id="30" w:name="_Hlk86404599"/>
      <w:r w:rsidRPr="00890750">
        <w:rPr>
          <w:rFonts w:ascii="Times New Roman" w:hAnsi="Times New Roman" w:cs="Times New Roman"/>
          <w:b/>
        </w:rPr>
        <w:t>Tabla de Resumen de la Evidencia (</w:t>
      </w:r>
      <w:proofErr w:type="spellStart"/>
      <w:r w:rsidRPr="00890750">
        <w:rPr>
          <w:rFonts w:ascii="Times New Roman" w:hAnsi="Times New Roman" w:cs="Times New Roman"/>
          <w:b/>
          <w:i/>
          <w:iCs/>
        </w:rPr>
        <w:t>Summary</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of</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Findings</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SoF</w:t>
      </w:r>
      <w:proofErr w:type="spellEnd"/>
      <w:r w:rsidRPr="00890750">
        <w:rPr>
          <w:rFonts w:ascii="Times New Roman" w:hAnsi="Times New Roman" w:cs="Times New Roman"/>
          <w:b/>
        </w:rPr>
        <w:t>):</w:t>
      </w:r>
    </w:p>
    <w:p w14:paraId="199B344B"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4.1: Adultos con NL clase III a IV no refractarios, en fase de inducción.</w:t>
      </w:r>
    </w:p>
    <w:p w14:paraId="7231F084"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Micofenolato </w:t>
      </w:r>
      <w:proofErr w:type="spellStart"/>
      <w:r w:rsidRPr="00890750">
        <w:rPr>
          <w:rFonts w:ascii="Times New Roman" w:hAnsi="Times New Roman" w:cs="Times New Roman"/>
          <w:i/>
          <w:iCs/>
          <w:u w:val="single"/>
        </w:rPr>
        <w:t>mofetilo</w:t>
      </w:r>
      <w:proofErr w:type="spellEnd"/>
      <w:r w:rsidRPr="00890750">
        <w:rPr>
          <w:rFonts w:ascii="Times New Roman" w:hAnsi="Times New Roman" w:cs="Times New Roman"/>
          <w:i/>
          <w:iCs/>
          <w:u w:val="single"/>
        </w:rPr>
        <w:t xml:space="preserve"> (MMF)</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5"/>
        <w:gridCol w:w="850"/>
        <w:gridCol w:w="1136"/>
        <w:gridCol w:w="1134"/>
        <w:gridCol w:w="710"/>
        <w:gridCol w:w="1416"/>
        <w:gridCol w:w="991"/>
        <w:gridCol w:w="1126"/>
      </w:tblGrid>
      <w:tr w:rsidR="00EA606A" w:rsidRPr="00890750" w14:paraId="31ECB0AC"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0E4FEE7" w14:textId="77777777" w:rsidR="00EA606A" w:rsidRPr="00890750" w:rsidRDefault="00EA606A"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Población: </w:t>
            </w:r>
            <w:r w:rsidRPr="00890750">
              <w:rPr>
                <w:rFonts w:ascii="Times New Roman" w:hAnsi="Times New Roman" w:cs="Times New Roman"/>
                <w:sz w:val="16"/>
                <w:szCs w:val="16"/>
              </w:rPr>
              <w:t>Adultos con nefritis lúpica clase III a IV no refractarios, en fase de inducción.</w:t>
            </w:r>
          </w:p>
          <w:p w14:paraId="6C139CA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Intervención: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Glucocorticoides (GC)</w:t>
            </w:r>
          </w:p>
          <w:p w14:paraId="476D065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 xml:space="preserve">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3C97FC0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Milton A. Romero-Robles, Sergio Goicochea-Lugo</w:t>
            </w:r>
          </w:p>
          <w:p w14:paraId="2DADB2D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7BB32225"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Mortalidad: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2231D430"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completa o parcial:</w:t>
            </w:r>
            <w:r w:rsidRPr="00890750">
              <w:rPr>
                <w:rFonts w:cs="Times New Roman"/>
                <w:sz w:val="16"/>
                <w:szCs w:val="16"/>
              </w:rPr>
              <w:t xml:space="preserve"> RS de Singh 2016 (b) </w:t>
            </w:r>
          </w:p>
          <w:p w14:paraId="6CA5FAE5"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completa: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36970BA4"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parcial:</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5BA67482"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Recaída renal:</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1BD08894"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Función renal estable:</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2A145814"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Actividad de la enfermedad (SLE-DAI renal):</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6983C796"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Actividad de la enfermedad (SLE-DAI </w:t>
            </w:r>
            <w:proofErr w:type="spellStart"/>
            <w:r w:rsidRPr="00890750">
              <w:rPr>
                <w:rFonts w:cs="Times New Roman"/>
                <w:b/>
                <w:bCs/>
                <w:i/>
                <w:iCs/>
                <w:sz w:val="16"/>
                <w:szCs w:val="16"/>
              </w:rPr>
              <w:t>extra-renal</w:t>
            </w:r>
            <w:proofErr w:type="spellEnd"/>
            <w:r w:rsidRPr="00890750">
              <w:rPr>
                <w:rFonts w:cs="Times New Roman"/>
                <w:b/>
                <w:bCs/>
                <w:i/>
                <w:iCs/>
                <w:sz w:val="16"/>
                <w:szCs w:val="16"/>
              </w:rPr>
              <w:t>):</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7F8CBAE7"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de cualquier tipo:</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54EB21F5"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por virus Herpes Zoster:</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5B829F86"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Irregularidad menstrual:</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3D2ECA9F"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Leucopenia: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472001AA"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Alopecia: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tc>
      </w:tr>
      <w:tr w:rsidR="00EA606A" w:rsidRPr="00890750" w14:paraId="747993E4"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0428F1F"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EA606A" w:rsidRPr="00890750" w14:paraId="1268966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72B86C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bookmarkStart w:id="31" w:name="_Hlk80266904"/>
            <w:bookmarkStart w:id="32" w:name="_Hlk80268132"/>
            <w:bookmarkStart w:id="33" w:name="_Hlk85129867"/>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BDEE20D"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092F181"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7047A11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MMF + GC</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FC47FA"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1761FA18"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sz w:val="16"/>
                <w:szCs w:val="16"/>
              </w:rPr>
              <w:t>TAC + GC</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C42E02"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525BA8D"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72730F"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8B4FD5C"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5B2DB067"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5DC68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1596FBB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5C439C4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(273)</w:t>
            </w:r>
          </w:p>
        </w:tc>
        <w:tc>
          <w:tcPr>
            <w:tcW w:w="669" w:type="pct"/>
            <w:tcBorders>
              <w:top w:val="single" w:sz="6" w:space="0" w:color="000000"/>
              <w:left w:val="single" w:sz="6" w:space="0" w:color="000000"/>
              <w:bottom w:val="single" w:sz="6" w:space="0" w:color="000000"/>
              <w:right w:val="single" w:sz="6" w:space="0" w:color="000000"/>
            </w:tcBorders>
            <w:vAlign w:val="center"/>
            <w:hideMark/>
          </w:tcPr>
          <w:p w14:paraId="28CF593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9/138</w:t>
            </w:r>
          </w:p>
          <w:p w14:paraId="359E4B6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w:t>
            </w:r>
          </w:p>
        </w:tc>
        <w:tc>
          <w:tcPr>
            <w:tcW w:w="668" w:type="pct"/>
            <w:tcBorders>
              <w:top w:val="single" w:sz="6" w:space="0" w:color="000000"/>
              <w:left w:val="single" w:sz="6" w:space="0" w:color="000000"/>
              <w:bottom w:val="single" w:sz="6" w:space="0" w:color="000000"/>
              <w:right w:val="single" w:sz="6" w:space="0" w:color="000000"/>
            </w:tcBorders>
            <w:vAlign w:val="center"/>
            <w:hideMark/>
          </w:tcPr>
          <w:p w14:paraId="14BF7FA5"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8/135</w:t>
            </w:r>
          </w:p>
          <w:p w14:paraId="11908C8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(5.9%)</w:t>
            </w:r>
          </w:p>
        </w:tc>
        <w:tc>
          <w:tcPr>
            <w:tcW w:w="418" w:type="pct"/>
            <w:tcBorders>
              <w:top w:val="single" w:sz="6" w:space="0" w:color="000000"/>
              <w:left w:val="single" w:sz="6" w:space="0" w:color="000000"/>
              <w:bottom w:val="single" w:sz="6" w:space="0" w:color="000000"/>
              <w:right w:val="single" w:sz="6" w:space="0" w:color="000000"/>
            </w:tcBorders>
            <w:vAlign w:val="center"/>
            <w:hideMark/>
          </w:tcPr>
          <w:p w14:paraId="716BB14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0.91</w:t>
            </w:r>
          </w:p>
          <w:p w14:paraId="4B7C6D9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(0.36 a 2.28)</w:t>
            </w:r>
          </w:p>
        </w:tc>
        <w:tc>
          <w:tcPr>
            <w:tcW w:w="834" w:type="pct"/>
            <w:tcBorders>
              <w:top w:val="single" w:sz="6" w:space="0" w:color="000000"/>
              <w:left w:val="single" w:sz="6" w:space="0" w:color="000000"/>
              <w:bottom w:val="single" w:sz="6" w:space="0" w:color="000000"/>
              <w:right w:val="single" w:sz="6" w:space="0" w:color="000000"/>
            </w:tcBorders>
            <w:vAlign w:val="center"/>
            <w:hideMark/>
          </w:tcPr>
          <w:p w14:paraId="7F845B3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 menos por</w:t>
            </w:r>
          </w:p>
          <w:p w14:paraId="13AC63B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577B0ED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42 menos</w:t>
            </w:r>
          </w:p>
          <w:p w14:paraId="26F45AD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83 más)</w:t>
            </w:r>
          </w:p>
        </w:tc>
        <w:tc>
          <w:tcPr>
            <w:tcW w:w="584" w:type="pct"/>
            <w:tcBorders>
              <w:top w:val="single" w:sz="6" w:space="0" w:color="000000"/>
              <w:left w:val="single" w:sz="6" w:space="0" w:color="000000"/>
              <w:bottom w:val="single" w:sz="6" w:space="0" w:color="000000"/>
              <w:right w:val="single" w:sz="6" w:space="0" w:color="000000"/>
            </w:tcBorders>
            <w:vAlign w:val="center"/>
            <w:hideMark/>
          </w:tcPr>
          <w:p w14:paraId="074EC28E"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738A752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3" w:type="pct"/>
            <w:tcBorders>
              <w:top w:val="single" w:sz="6" w:space="0" w:color="000000"/>
              <w:left w:val="single" w:sz="6" w:space="0" w:color="000000"/>
              <w:bottom w:val="single" w:sz="6" w:space="0" w:color="000000"/>
              <w:right w:val="single" w:sz="6" w:space="0" w:color="000000"/>
            </w:tcBorders>
            <w:vAlign w:val="center"/>
            <w:hideMark/>
          </w:tcPr>
          <w:p w14:paraId="21BC985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2B12DD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D534FD" w14:textId="77777777" w:rsidR="00EA606A" w:rsidRPr="00890750" w:rsidRDefault="00EA606A" w:rsidP="002E1B40">
            <w:pPr>
              <w:spacing w:after="0" w:line="240" w:lineRule="auto"/>
              <w:rPr>
                <w:rFonts w:ascii="Times New Roman" w:hAnsi="Times New Roman" w:cs="Times New Roman"/>
                <w:sz w:val="16"/>
                <w:szCs w:val="16"/>
              </w:rPr>
            </w:pPr>
            <w:bookmarkStart w:id="34" w:name="_Hlk85584403"/>
            <w:r w:rsidRPr="00890750">
              <w:rPr>
                <w:rFonts w:ascii="Times New Roman" w:hAnsi="Times New Roman" w:cs="Times New Roman"/>
                <w:sz w:val="16"/>
                <w:szCs w:val="16"/>
              </w:rPr>
              <w:t>Falla renal (Estadio G5)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85E920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F14A7E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067B255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10/76</w:t>
            </w:r>
          </w:p>
          <w:p w14:paraId="3D541FF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(13.2%)</w:t>
            </w:r>
          </w:p>
        </w:tc>
        <w:tc>
          <w:tcPr>
            <w:tcW w:w="668" w:type="pct"/>
            <w:tcBorders>
              <w:top w:val="single" w:sz="6" w:space="0" w:color="000000"/>
              <w:left w:val="single" w:sz="6" w:space="0" w:color="000000"/>
              <w:bottom w:val="single" w:sz="6" w:space="0" w:color="000000"/>
              <w:right w:val="single" w:sz="6" w:space="0" w:color="000000"/>
            </w:tcBorders>
            <w:vAlign w:val="center"/>
          </w:tcPr>
          <w:p w14:paraId="5F5C459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8/74</w:t>
            </w:r>
          </w:p>
          <w:p w14:paraId="71E778EA"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(10.8%)</w:t>
            </w:r>
          </w:p>
        </w:tc>
        <w:tc>
          <w:tcPr>
            <w:tcW w:w="418" w:type="pct"/>
            <w:tcBorders>
              <w:top w:val="single" w:sz="6" w:space="0" w:color="000000"/>
              <w:left w:val="single" w:sz="6" w:space="0" w:color="000000"/>
              <w:bottom w:val="single" w:sz="6" w:space="0" w:color="000000"/>
              <w:right w:val="single" w:sz="6" w:space="0" w:color="000000"/>
            </w:tcBorders>
            <w:vAlign w:val="center"/>
          </w:tcPr>
          <w:p w14:paraId="5816A3E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0.82</w:t>
            </w:r>
            <w:r w:rsidRPr="00890750">
              <w:rPr>
                <w:rStyle w:val="block"/>
                <w:rFonts w:ascii="Times New Roman" w:eastAsia="Times New Roman" w:hAnsi="Times New Roman" w:cs="Times New Roman"/>
                <w:bCs/>
                <w:sz w:val="16"/>
                <w:szCs w:val="16"/>
              </w:rPr>
              <w:t xml:space="preserve"> (0.34 a 1.92)</w:t>
            </w:r>
          </w:p>
        </w:tc>
        <w:tc>
          <w:tcPr>
            <w:tcW w:w="834" w:type="pct"/>
            <w:tcBorders>
              <w:top w:val="single" w:sz="6" w:space="0" w:color="000000"/>
              <w:left w:val="single" w:sz="6" w:space="0" w:color="000000"/>
              <w:bottom w:val="single" w:sz="6" w:space="0" w:color="000000"/>
              <w:right w:val="single" w:sz="6" w:space="0" w:color="000000"/>
            </w:tcBorders>
            <w:vAlign w:val="center"/>
          </w:tcPr>
          <w:p w14:paraId="779A377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 menos por 1000</w:t>
            </w:r>
          </w:p>
          <w:p w14:paraId="724EE80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87 menos a 121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58287B68"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413326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,d,e</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0F81694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bookmarkEnd w:id="34"/>
      <w:tr w:rsidR="00EA606A" w:rsidRPr="00890750" w14:paraId="6D7E62D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238C23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 (</w:t>
            </w:r>
            <w:r w:rsidRPr="00890750">
              <w:rPr>
                <w:rFonts w:ascii="Times New Roman" w:hAnsi="Times New Roman" w:cs="Times New Roman"/>
                <w:i/>
                <w:iCs/>
                <w:sz w:val="16"/>
                <w:szCs w:val="16"/>
              </w:rPr>
              <w:t>seguimiento: 6-24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268060E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2613118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(165)</w:t>
            </w:r>
          </w:p>
        </w:tc>
        <w:tc>
          <w:tcPr>
            <w:tcW w:w="669" w:type="pct"/>
            <w:tcBorders>
              <w:top w:val="single" w:sz="6" w:space="0" w:color="000000"/>
              <w:left w:val="single" w:sz="6" w:space="0" w:color="000000"/>
              <w:bottom w:val="single" w:sz="6" w:space="0" w:color="000000"/>
              <w:right w:val="single" w:sz="6" w:space="0" w:color="000000"/>
            </w:tcBorders>
            <w:vAlign w:val="center"/>
          </w:tcPr>
          <w:p w14:paraId="44935E8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c>
          <w:tcPr>
            <w:tcW w:w="668" w:type="pct"/>
            <w:tcBorders>
              <w:top w:val="single" w:sz="6" w:space="0" w:color="000000"/>
              <w:left w:val="single" w:sz="6" w:space="0" w:color="000000"/>
              <w:bottom w:val="single" w:sz="6" w:space="0" w:color="000000"/>
              <w:right w:val="single" w:sz="6" w:space="0" w:color="000000"/>
            </w:tcBorders>
            <w:vAlign w:val="center"/>
          </w:tcPr>
          <w:p w14:paraId="649F152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c>
          <w:tcPr>
            <w:tcW w:w="418" w:type="pct"/>
            <w:tcBorders>
              <w:top w:val="single" w:sz="6" w:space="0" w:color="000000"/>
              <w:left w:val="single" w:sz="6" w:space="0" w:color="000000"/>
              <w:bottom w:val="single" w:sz="6" w:space="0" w:color="000000"/>
              <w:right w:val="single" w:sz="6" w:space="0" w:color="000000"/>
            </w:tcBorders>
            <w:vAlign w:val="center"/>
          </w:tcPr>
          <w:p w14:paraId="45FB290C"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0.90</w:t>
            </w:r>
            <w:r w:rsidRPr="00890750">
              <w:rPr>
                <w:rFonts w:ascii="Times New Roman" w:hAnsi="Times New Roman" w:cs="Times New Roman"/>
                <w:b/>
                <w:bCs/>
                <w:sz w:val="16"/>
                <w:szCs w:val="16"/>
              </w:rPr>
              <w:t>*</w:t>
            </w:r>
          </w:p>
          <w:p w14:paraId="4F628DD2"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(0.90 a 1.15)</w:t>
            </w:r>
          </w:p>
        </w:tc>
        <w:tc>
          <w:tcPr>
            <w:tcW w:w="834" w:type="pct"/>
            <w:tcBorders>
              <w:top w:val="single" w:sz="6" w:space="0" w:color="000000"/>
              <w:left w:val="single" w:sz="6" w:space="0" w:color="000000"/>
              <w:bottom w:val="single" w:sz="6" w:space="0" w:color="000000"/>
              <w:right w:val="single" w:sz="6" w:space="0" w:color="000000"/>
            </w:tcBorders>
            <w:vAlign w:val="center"/>
          </w:tcPr>
          <w:p w14:paraId="12E790A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 menos por</w:t>
            </w:r>
          </w:p>
          <w:p w14:paraId="58A5F91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7251C2B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 menos a</w:t>
            </w:r>
          </w:p>
          <w:p w14:paraId="45A6EA4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F756D19"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46E71560"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b-d</w:t>
            </w:r>
            <w:r w:rsidRPr="00890750">
              <w:rPr>
                <w:rStyle w:val="quality-text"/>
                <w:rFonts w:ascii="Times New Roman" w:eastAsia="Times New Roman" w:hAnsi="Times New Roman" w:cs="Times New Roman"/>
                <w:sz w:val="16"/>
                <w:szCs w:val="16"/>
              </w:rPr>
              <w:t xml:space="preserve"> </w:t>
            </w:r>
          </w:p>
        </w:tc>
        <w:tc>
          <w:tcPr>
            <w:tcW w:w="663" w:type="pct"/>
            <w:tcBorders>
              <w:top w:val="single" w:sz="6" w:space="0" w:color="000000"/>
              <w:left w:val="single" w:sz="6" w:space="0" w:color="000000"/>
              <w:bottom w:val="single" w:sz="6" w:space="0" w:color="000000"/>
              <w:right w:val="single" w:sz="6" w:space="0" w:color="000000"/>
            </w:tcBorders>
            <w:vAlign w:val="center"/>
          </w:tcPr>
          <w:p w14:paraId="2A2BCDA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8F74D67"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A237F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7E497CD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6447C90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(273)</w:t>
            </w:r>
          </w:p>
        </w:tc>
        <w:tc>
          <w:tcPr>
            <w:tcW w:w="669" w:type="pct"/>
            <w:tcBorders>
              <w:top w:val="single" w:sz="6" w:space="0" w:color="000000"/>
              <w:left w:val="single" w:sz="6" w:space="0" w:color="000000"/>
              <w:bottom w:val="single" w:sz="6" w:space="0" w:color="000000"/>
              <w:right w:val="single" w:sz="6" w:space="0" w:color="000000"/>
            </w:tcBorders>
            <w:vAlign w:val="center"/>
          </w:tcPr>
          <w:p w14:paraId="30F7177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78/138 (56.5%)</w:t>
            </w:r>
          </w:p>
        </w:tc>
        <w:tc>
          <w:tcPr>
            <w:tcW w:w="668" w:type="pct"/>
            <w:tcBorders>
              <w:top w:val="single" w:sz="6" w:space="0" w:color="000000"/>
              <w:left w:val="single" w:sz="6" w:space="0" w:color="000000"/>
              <w:bottom w:val="single" w:sz="6" w:space="0" w:color="000000"/>
              <w:right w:val="single" w:sz="6" w:space="0" w:color="000000"/>
            </w:tcBorders>
            <w:vAlign w:val="center"/>
          </w:tcPr>
          <w:p w14:paraId="124CCE0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74/135 (54.8%)</w:t>
            </w:r>
          </w:p>
        </w:tc>
        <w:tc>
          <w:tcPr>
            <w:tcW w:w="418" w:type="pct"/>
            <w:tcBorders>
              <w:top w:val="single" w:sz="6" w:space="0" w:color="000000"/>
              <w:left w:val="single" w:sz="6" w:space="0" w:color="000000"/>
              <w:bottom w:val="single" w:sz="6" w:space="0" w:color="000000"/>
              <w:right w:val="single" w:sz="6" w:space="0" w:color="000000"/>
            </w:tcBorders>
            <w:vAlign w:val="center"/>
          </w:tcPr>
          <w:p w14:paraId="2787F40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0.98</w:t>
            </w:r>
          </w:p>
          <w:p w14:paraId="25A96718"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(0.80 a 1.21)</w:t>
            </w:r>
          </w:p>
        </w:tc>
        <w:tc>
          <w:tcPr>
            <w:tcW w:w="834" w:type="pct"/>
            <w:tcBorders>
              <w:top w:val="single" w:sz="6" w:space="0" w:color="000000"/>
              <w:left w:val="single" w:sz="6" w:space="0" w:color="000000"/>
              <w:bottom w:val="single" w:sz="6" w:space="0" w:color="000000"/>
              <w:right w:val="single" w:sz="6" w:space="0" w:color="000000"/>
            </w:tcBorders>
            <w:vAlign w:val="center"/>
          </w:tcPr>
          <w:p w14:paraId="6EE4C02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 menos por</w:t>
            </w:r>
          </w:p>
          <w:p w14:paraId="58ADBB5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BF7F02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113 menos a 119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1C537A7"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55F4C49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a-d</w:t>
            </w:r>
          </w:p>
        </w:tc>
        <w:tc>
          <w:tcPr>
            <w:tcW w:w="663" w:type="pct"/>
            <w:tcBorders>
              <w:top w:val="single" w:sz="6" w:space="0" w:color="000000"/>
              <w:left w:val="single" w:sz="6" w:space="0" w:color="000000"/>
              <w:bottom w:val="single" w:sz="6" w:space="0" w:color="000000"/>
              <w:right w:val="single" w:sz="6" w:space="0" w:color="000000"/>
            </w:tcBorders>
            <w:vAlign w:val="center"/>
          </w:tcPr>
          <w:p w14:paraId="2A26437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68928C4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61371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68B62E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C5EAAF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(190)</w:t>
            </w:r>
          </w:p>
        </w:tc>
        <w:tc>
          <w:tcPr>
            <w:tcW w:w="669" w:type="pct"/>
            <w:tcBorders>
              <w:top w:val="single" w:sz="6" w:space="0" w:color="000000"/>
              <w:left w:val="single" w:sz="6" w:space="0" w:color="000000"/>
              <w:bottom w:val="single" w:sz="6" w:space="0" w:color="000000"/>
              <w:right w:val="single" w:sz="6" w:space="0" w:color="000000"/>
            </w:tcBorders>
            <w:vAlign w:val="center"/>
          </w:tcPr>
          <w:p w14:paraId="06D268A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22/96</w:t>
            </w:r>
          </w:p>
          <w:p w14:paraId="51069AA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(22.9%)</w:t>
            </w:r>
          </w:p>
        </w:tc>
        <w:tc>
          <w:tcPr>
            <w:tcW w:w="668" w:type="pct"/>
            <w:tcBorders>
              <w:top w:val="single" w:sz="6" w:space="0" w:color="000000"/>
              <w:left w:val="single" w:sz="6" w:space="0" w:color="000000"/>
              <w:bottom w:val="single" w:sz="6" w:space="0" w:color="000000"/>
              <w:right w:val="single" w:sz="6" w:space="0" w:color="000000"/>
            </w:tcBorders>
            <w:vAlign w:val="center"/>
          </w:tcPr>
          <w:p w14:paraId="0568B2E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26/94</w:t>
            </w:r>
          </w:p>
          <w:p w14:paraId="1CA4B39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(27.7%)</w:t>
            </w:r>
          </w:p>
        </w:tc>
        <w:tc>
          <w:tcPr>
            <w:tcW w:w="418" w:type="pct"/>
            <w:tcBorders>
              <w:top w:val="single" w:sz="6" w:space="0" w:color="000000"/>
              <w:left w:val="single" w:sz="6" w:space="0" w:color="000000"/>
              <w:bottom w:val="single" w:sz="6" w:space="0" w:color="000000"/>
              <w:right w:val="single" w:sz="6" w:space="0" w:color="000000"/>
            </w:tcBorders>
            <w:vAlign w:val="center"/>
          </w:tcPr>
          <w:p w14:paraId="7589A57A"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1.20</w:t>
            </w:r>
          </w:p>
          <w:p w14:paraId="3C9E376D"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(0.73 a 1.96)</w:t>
            </w:r>
          </w:p>
        </w:tc>
        <w:tc>
          <w:tcPr>
            <w:tcW w:w="834" w:type="pct"/>
            <w:tcBorders>
              <w:top w:val="single" w:sz="6" w:space="0" w:color="000000"/>
              <w:left w:val="single" w:sz="6" w:space="0" w:color="000000"/>
              <w:bottom w:val="single" w:sz="6" w:space="0" w:color="000000"/>
              <w:right w:val="single" w:sz="6" w:space="0" w:color="000000"/>
            </w:tcBorders>
            <w:vAlign w:val="center"/>
          </w:tcPr>
          <w:p w14:paraId="1CC11F0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46 más por</w:t>
            </w:r>
          </w:p>
          <w:p w14:paraId="37D0F00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6594AF6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62 menos</w:t>
            </w:r>
          </w:p>
          <w:p w14:paraId="141AF0F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220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89B240C"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2C2C4E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3" w:type="pct"/>
            <w:tcBorders>
              <w:top w:val="single" w:sz="6" w:space="0" w:color="000000"/>
              <w:left w:val="single" w:sz="6" w:space="0" w:color="000000"/>
              <w:bottom w:val="single" w:sz="6" w:space="0" w:color="000000"/>
              <w:right w:val="single" w:sz="6" w:space="0" w:color="000000"/>
            </w:tcBorders>
            <w:vAlign w:val="center"/>
          </w:tcPr>
          <w:p w14:paraId="250915B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bookmarkEnd w:id="31"/>
      <w:bookmarkEnd w:id="32"/>
      <w:tr w:rsidR="00EA606A" w:rsidRPr="00890750" w14:paraId="7FE065E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91C8397"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Recaída renal (</w:t>
            </w:r>
            <w:r w:rsidRPr="00890750">
              <w:rPr>
                <w:rFonts w:ascii="Times New Roman" w:hAnsi="Times New Roman" w:cs="Times New Roman"/>
                <w:i/>
                <w:iCs/>
                <w:color w:val="000000" w:themeColor="text1"/>
                <w:sz w:val="16"/>
                <w:szCs w:val="16"/>
              </w:rPr>
              <w:t>seguimiento: 60 meses</w:t>
            </w:r>
            <w:r w:rsidRPr="00890750">
              <w:rPr>
                <w:rFonts w:ascii="Times New Roman" w:hAnsi="Times New Roman" w:cs="Times New Roman"/>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5F1251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7F2929D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6936FD50"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31/76</w:t>
            </w:r>
          </w:p>
          <w:p w14:paraId="7DA0C89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(40.8%)</w:t>
            </w:r>
          </w:p>
        </w:tc>
        <w:tc>
          <w:tcPr>
            <w:tcW w:w="668" w:type="pct"/>
            <w:tcBorders>
              <w:top w:val="single" w:sz="6" w:space="0" w:color="000000"/>
              <w:left w:val="single" w:sz="6" w:space="0" w:color="000000"/>
              <w:bottom w:val="single" w:sz="6" w:space="0" w:color="000000"/>
              <w:right w:val="single" w:sz="6" w:space="0" w:color="000000"/>
            </w:tcBorders>
            <w:vAlign w:val="center"/>
          </w:tcPr>
          <w:p w14:paraId="1C3C439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45/74</w:t>
            </w:r>
          </w:p>
          <w:p w14:paraId="4EF9BFB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(60.8%)</w:t>
            </w:r>
          </w:p>
        </w:tc>
        <w:tc>
          <w:tcPr>
            <w:tcW w:w="418" w:type="pct"/>
            <w:tcBorders>
              <w:top w:val="single" w:sz="6" w:space="0" w:color="000000"/>
              <w:left w:val="single" w:sz="6" w:space="0" w:color="000000"/>
              <w:bottom w:val="single" w:sz="6" w:space="0" w:color="000000"/>
              <w:right w:val="single" w:sz="6" w:space="0" w:color="000000"/>
            </w:tcBorders>
            <w:vAlign w:val="center"/>
          </w:tcPr>
          <w:p w14:paraId="5E3C8A5F"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b/>
                <w:bCs/>
                <w:color w:val="000000" w:themeColor="text1"/>
                <w:sz w:val="16"/>
                <w:szCs w:val="16"/>
              </w:rPr>
              <w:t>RR: 1.49</w:t>
            </w:r>
          </w:p>
          <w:p w14:paraId="539555DF"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color w:val="000000" w:themeColor="text1"/>
                <w:sz w:val="16"/>
                <w:szCs w:val="16"/>
              </w:rPr>
              <w:t>(1.08 a 2.07)</w:t>
            </w:r>
          </w:p>
        </w:tc>
        <w:tc>
          <w:tcPr>
            <w:tcW w:w="834" w:type="pct"/>
            <w:tcBorders>
              <w:top w:val="single" w:sz="6" w:space="0" w:color="000000"/>
              <w:left w:val="single" w:sz="6" w:space="0" w:color="000000"/>
              <w:bottom w:val="single" w:sz="6" w:space="0" w:color="000000"/>
              <w:right w:val="single" w:sz="6" w:space="0" w:color="000000"/>
            </w:tcBorders>
            <w:vAlign w:val="center"/>
          </w:tcPr>
          <w:p w14:paraId="230C336A"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200 más por 1000</w:t>
            </w:r>
          </w:p>
          <w:p w14:paraId="261D3676"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color w:val="000000" w:themeColor="text1"/>
                <w:sz w:val="16"/>
                <w:szCs w:val="16"/>
              </w:rPr>
              <w:t>(de 33 más a 436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49BF153F"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429EFD8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,d,g</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6872317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83CCE02"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EB1B67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Función renal estable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2B2D18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11CBBA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9" w:type="pct"/>
            <w:tcBorders>
              <w:top w:val="single" w:sz="6" w:space="0" w:color="000000"/>
              <w:left w:val="single" w:sz="6" w:space="0" w:color="000000"/>
              <w:bottom w:val="single" w:sz="6" w:space="0" w:color="000000"/>
              <w:right w:val="single" w:sz="6" w:space="0" w:color="000000"/>
            </w:tcBorders>
            <w:vAlign w:val="center"/>
          </w:tcPr>
          <w:p w14:paraId="4658A5F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9/20</w:t>
            </w:r>
          </w:p>
          <w:p w14:paraId="51E34DC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(45.0%)</w:t>
            </w:r>
          </w:p>
        </w:tc>
        <w:tc>
          <w:tcPr>
            <w:tcW w:w="668" w:type="pct"/>
            <w:tcBorders>
              <w:top w:val="single" w:sz="6" w:space="0" w:color="000000"/>
              <w:left w:val="single" w:sz="6" w:space="0" w:color="000000"/>
              <w:bottom w:val="single" w:sz="6" w:space="0" w:color="000000"/>
              <w:right w:val="single" w:sz="6" w:space="0" w:color="000000"/>
            </w:tcBorders>
            <w:vAlign w:val="center"/>
          </w:tcPr>
          <w:p w14:paraId="182B527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9/20</w:t>
            </w:r>
          </w:p>
          <w:p w14:paraId="510849A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(45.0%)</w:t>
            </w:r>
          </w:p>
        </w:tc>
        <w:tc>
          <w:tcPr>
            <w:tcW w:w="418" w:type="pct"/>
            <w:tcBorders>
              <w:top w:val="single" w:sz="6" w:space="0" w:color="000000"/>
              <w:left w:val="single" w:sz="6" w:space="0" w:color="000000"/>
              <w:bottom w:val="single" w:sz="6" w:space="0" w:color="000000"/>
              <w:right w:val="single" w:sz="6" w:space="0" w:color="000000"/>
            </w:tcBorders>
            <w:vAlign w:val="center"/>
          </w:tcPr>
          <w:p w14:paraId="45FF112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p>
          <w:p w14:paraId="6542759C"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(0.50 a 1.98)</w:t>
            </w:r>
          </w:p>
        </w:tc>
        <w:tc>
          <w:tcPr>
            <w:tcW w:w="834" w:type="pct"/>
            <w:tcBorders>
              <w:top w:val="single" w:sz="6" w:space="0" w:color="000000"/>
              <w:left w:val="single" w:sz="6" w:space="0" w:color="000000"/>
              <w:bottom w:val="single" w:sz="6" w:space="0" w:color="000000"/>
              <w:right w:val="single" w:sz="6" w:space="0" w:color="000000"/>
            </w:tcBorders>
            <w:vAlign w:val="center"/>
          </w:tcPr>
          <w:p w14:paraId="41A6DD7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0 menos por</w:t>
            </w:r>
          </w:p>
          <w:p w14:paraId="398A87A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283DE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225 menos a 441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7F02903"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036233C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3" w:type="pct"/>
            <w:tcBorders>
              <w:top w:val="single" w:sz="6" w:space="0" w:color="000000"/>
              <w:left w:val="single" w:sz="6" w:space="0" w:color="000000"/>
              <w:bottom w:val="single" w:sz="6" w:space="0" w:color="000000"/>
              <w:right w:val="single" w:sz="6" w:space="0" w:color="000000"/>
            </w:tcBorders>
            <w:vAlign w:val="center"/>
          </w:tcPr>
          <w:p w14:paraId="696A25E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0E20AF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B7FA5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(SLEDAI renal)</w:t>
            </w:r>
          </w:p>
          <w:p w14:paraId="100ADC3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BAF7F0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6A80C5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(233)</w:t>
            </w:r>
          </w:p>
        </w:tc>
        <w:tc>
          <w:tcPr>
            <w:tcW w:w="669" w:type="pct"/>
            <w:tcBorders>
              <w:top w:val="single" w:sz="6" w:space="0" w:color="000000"/>
              <w:left w:val="single" w:sz="6" w:space="0" w:color="000000"/>
              <w:bottom w:val="single" w:sz="6" w:space="0" w:color="000000"/>
              <w:right w:val="single" w:sz="6" w:space="0" w:color="000000"/>
            </w:tcBorders>
            <w:vAlign w:val="center"/>
          </w:tcPr>
          <w:p w14:paraId="57EE9B0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Rango de medias (DE): 3.9 (3.1) – 3.9 (3.8) puntos</w:t>
            </w:r>
          </w:p>
        </w:tc>
        <w:tc>
          <w:tcPr>
            <w:tcW w:w="668" w:type="pct"/>
            <w:tcBorders>
              <w:top w:val="single" w:sz="6" w:space="0" w:color="000000"/>
              <w:left w:val="single" w:sz="6" w:space="0" w:color="000000"/>
              <w:bottom w:val="single" w:sz="6" w:space="0" w:color="000000"/>
              <w:right w:val="single" w:sz="6" w:space="0" w:color="000000"/>
            </w:tcBorders>
            <w:vAlign w:val="center"/>
          </w:tcPr>
          <w:p w14:paraId="77BD6C0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Rango de medias (DE): 3.3 (3.1) – 5.2 (4.3) puntos</w:t>
            </w:r>
          </w:p>
        </w:tc>
        <w:tc>
          <w:tcPr>
            <w:tcW w:w="418" w:type="pct"/>
            <w:tcBorders>
              <w:top w:val="single" w:sz="6" w:space="0" w:color="000000"/>
              <w:left w:val="single" w:sz="6" w:space="0" w:color="000000"/>
              <w:bottom w:val="single" w:sz="6" w:space="0" w:color="000000"/>
              <w:right w:val="single" w:sz="6" w:space="0" w:color="000000"/>
            </w:tcBorders>
            <w:vAlign w:val="center"/>
          </w:tcPr>
          <w:p w14:paraId="38E6FDC6"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w:t>
            </w:r>
          </w:p>
        </w:tc>
        <w:tc>
          <w:tcPr>
            <w:tcW w:w="834" w:type="pct"/>
            <w:tcBorders>
              <w:top w:val="single" w:sz="6" w:space="0" w:color="000000"/>
              <w:left w:val="single" w:sz="6" w:space="0" w:color="000000"/>
              <w:bottom w:val="single" w:sz="6" w:space="0" w:color="000000"/>
              <w:right w:val="single" w:sz="6" w:space="0" w:color="000000"/>
            </w:tcBorders>
            <w:vAlign w:val="center"/>
          </w:tcPr>
          <w:p w14:paraId="10A260A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DM: +</w:t>
            </w:r>
            <w:r w:rsidRPr="00890750">
              <w:rPr>
                <w:rFonts w:ascii="Times New Roman" w:hAnsi="Times New Roman" w:cs="Times New Roman"/>
                <w:b/>
                <w:bCs/>
                <w:sz w:val="16"/>
                <w:szCs w:val="16"/>
              </w:rPr>
              <w:t>0.21 puntos</w:t>
            </w:r>
          </w:p>
          <w:p w14:paraId="4063E58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(-1.63 a +2.05 puntos)</w:t>
            </w:r>
          </w:p>
        </w:tc>
        <w:tc>
          <w:tcPr>
            <w:tcW w:w="584" w:type="pct"/>
            <w:tcBorders>
              <w:top w:val="single" w:sz="6" w:space="0" w:color="000000"/>
              <w:left w:val="single" w:sz="6" w:space="0" w:color="000000"/>
              <w:bottom w:val="single" w:sz="6" w:space="0" w:color="000000"/>
              <w:right w:val="single" w:sz="6" w:space="0" w:color="000000"/>
            </w:tcBorders>
            <w:vAlign w:val="center"/>
          </w:tcPr>
          <w:p w14:paraId="536A331B"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C37675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,d,f</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6483D72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654D24B4"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CBCC7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Actividad de la enfermedad (SLEDAI </w:t>
            </w:r>
            <w:proofErr w:type="spellStart"/>
            <w:r w:rsidRPr="00890750">
              <w:rPr>
                <w:rFonts w:ascii="Times New Roman" w:hAnsi="Times New Roman" w:cs="Times New Roman"/>
                <w:sz w:val="16"/>
                <w:szCs w:val="16"/>
              </w:rPr>
              <w:t>extra-renal</w:t>
            </w:r>
            <w:proofErr w:type="spellEnd"/>
            <w:r w:rsidRPr="00890750">
              <w:rPr>
                <w:rFonts w:ascii="Times New Roman" w:hAnsi="Times New Roman" w:cs="Times New Roman"/>
                <w:sz w:val="16"/>
                <w:szCs w:val="16"/>
              </w:rPr>
              <w:t>)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276F110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AECE45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(233)</w:t>
            </w:r>
          </w:p>
        </w:tc>
        <w:tc>
          <w:tcPr>
            <w:tcW w:w="669" w:type="pct"/>
            <w:tcBorders>
              <w:top w:val="single" w:sz="6" w:space="0" w:color="000000"/>
              <w:left w:val="single" w:sz="6" w:space="0" w:color="000000"/>
              <w:bottom w:val="single" w:sz="6" w:space="0" w:color="000000"/>
              <w:right w:val="single" w:sz="6" w:space="0" w:color="000000"/>
            </w:tcBorders>
            <w:vAlign w:val="center"/>
          </w:tcPr>
          <w:p w14:paraId="1D00397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Rango de medias (DE): 1.5 (1.6) – 1.7 (1.9) puntos</w:t>
            </w:r>
          </w:p>
        </w:tc>
        <w:tc>
          <w:tcPr>
            <w:tcW w:w="668" w:type="pct"/>
            <w:tcBorders>
              <w:top w:val="single" w:sz="6" w:space="0" w:color="000000"/>
              <w:left w:val="single" w:sz="6" w:space="0" w:color="000000"/>
              <w:bottom w:val="single" w:sz="6" w:space="0" w:color="000000"/>
              <w:right w:val="single" w:sz="6" w:space="0" w:color="000000"/>
            </w:tcBorders>
            <w:vAlign w:val="center"/>
          </w:tcPr>
          <w:p w14:paraId="2CAA5BA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Rango de medias (DE): 1.9 (1.7) – 1.9 (2.4) puntos</w:t>
            </w:r>
          </w:p>
        </w:tc>
        <w:tc>
          <w:tcPr>
            <w:tcW w:w="418" w:type="pct"/>
            <w:tcBorders>
              <w:top w:val="single" w:sz="6" w:space="0" w:color="000000"/>
              <w:left w:val="single" w:sz="6" w:space="0" w:color="000000"/>
              <w:bottom w:val="single" w:sz="6" w:space="0" w:color="000000"/>
              <w:right w:val="single" w:sz="6" w:space="0" w:color="000000"/>
            </w:tcBorders>
            <w:vAlign w:val="center"/>
          </w:tcPr>
          <w:p w14:paraId="1E8A2CEC"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w:t>
            </w:r>
          </w:p>
        </w:tc>
        <w:tc>
          <w:tcPr>
            <w:tcW w:w="834" w:type="pct"/>
            <w:tcBorders>
              <w:top w:val="single" w:sz="6" w:space="0" w:color="000000"/>
              <w:left w:val="single" w:sz="6" w:space="0" w:color="000000"/>
              <w:bottom w:val="single" w:sz="6" w:space="0" w:color="000000"/>
              <w:right w:val="single" w:sz="6" w:space="0" w:color="000000"/>
            </w:tcBorders>
            <w:vAlign w:val="center"/>
          </w:tcPr>
          <w:p w14:paraId="35EA0FC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DM: +</w:t>
            </w:r>
            <w:r w:rsidRPr="00890750">
              <w:rPr>
                <w:rFonts w:ascii="Times New Roman" w:hAnsi="Times New Roman" w:cs="Times New Roman"/>
                <w:b/>
                <w:bCs/>
                <w:sz w:val="16"/>
                <w:szCs w:val="16"/>
              </w:rPr>
              <w:t>0.26 puntos</w:t>
            </w:r>
          </w:p>
          <w:p w14:paraId="6F6B5DE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(-0.22 a +0.74 puntos)</w:t>
            </w:r>
          </w:p>
        </w:tc>
        <w:tc>
          <w:tcPr>
            <w:tcW w:w="584" w:type="pct"/>
            <w:tcBorders>
              <w:top w:val="single" w:sz="6" w:space="0" w:color="000000"/>
              <w:left w:val="single" w:sz="6" w:space="0" w:color="000000"/>
              <w:bottom w:val="single" w:sz="6" w:space="0" w:color="000000"/>
              <w:right w:val="single" w:sz="6" w:space="0" w:color="000000"/>
            </w:tcBorders>
            <w:vAlign w:val="center"/>
          </w:tcPr>
          <w:p w14:paraId="04FDDA8F"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19B654A0"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02D94C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bookmarkEnd w:id="33"/>
      <w:tr w:rsidR="00EA606A" w:rsidRPr="00890750" w14:paraId="3FECD298"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B8607F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EA606A" w:rsidRPr="00890750" w14:paraId="01C262AF"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57E3B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bookmarkStart w:id="35" w:name="_Hlk80267521"/>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5C7BCC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AA2A55F"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1CAED71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MMF + GC</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7EACA6"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68B262F3"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TAC + GC</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E8AEDDB"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2D39B69"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AFDF578"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BBECCC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7EA0773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50812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Deterioro de la función renal – nefrotoxicidad</w:t>
            </w:r>
          </w:p>
          <w:p w14:paraId="4076B99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25BB98B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8DEBF2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0457519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10/76</w:t>
            </w:r>
          </w:p>
          <w:p w14:paraId="24E210A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(13.2%)</w:t>
            </w:r>
          </w:p>
        </w:tc>
        <w:tc>
          <w:tcPr>
            <w:tcW w:w="668" w:type="pct"/>
            <w:tcBorders>
              <w:top w:val="single" w:sz="6" w:space="0" w:color="000000"/>
              <w:left w:val="single" w:sz="6" w:space="0" w:color="000000"/>
              <w:bottom w:val="single" w:sz="6" w:space="0" w:color="000000"/>
              <w:right w:val="single" w:sz="6" w:space="0" w:color="000000"/>
            </w:tcBorders>
            <w:vAlign w:val="center"/>
          </w:tcPr>
          <w:p w14:paraId="0FA6C29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18/74</w:t>
            </w:r>
          </w:p>
          <w:p w14:paraId="0B8423D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(24.3%)</w:t>
            </w:r>
          </w:p>
        </w:tc>
        <w:tc>
          <w:tcPr>
            <w:tcW w:w="418" w:type="pct"/>
            <w:tcBorders>
              <w:top w:val="single" w:sz="6" w:space="0" w:color="000000"/>
              <w:left w:val="single" w:sz="6" w:space="0" w:color="000000"/>
              <w:bottom w:val="single" w:sz="6" w:space="0" w:color="000000"/>
              <w:right w:val="single" w:sz="6" w:space="0" w:color="000000"/>
            </w:tcBorders>
            <w:vAlign w:val="center"/>
          </w:tcPr>
          <w:p w14:paraId="675F30F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1.85</w:t>
            </w:r>
          </w:p>
          <w:p w14:paraId="49E743D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(0.91 a 3.74)</w:t>
            </w:r>
          </w:p>
        </w:tc>
        <w:tc>
          <w:tcPr>
            <w:tcW w:w="834" w:type="pct"/>
            <w:tcBorders>
              <w:top w:val="single" w:sz="6" w:space="0" w:color="000000"/>
              <w:left w:val="single" w:sz="6" w:space="0" w:color="000000"/>
              <w:bottom w:val="single" w:sz="6" w:space="0" w:color="000000"/>
              <w:right w:val="single" w:sz="6" w:space="0" w:color="000000"/>
            </w:tcBorders>
            <w:vAlign w:val="center"/>
          </w:tcPr>
          <w:p w14:paraId="4823229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112 más por</w:t>
            </w:r>
          </w:p>
          <w:p w14:paraId="06F3DD1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547699F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12 menos a 361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4FCAEC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b,d</w:t>
            </w:r>
            <w:proofErr w:type="gramEnd"/>
            <w:r w:rsidRPr="00890750">
              <w:rPr>
                <w:rStyle w:val="quality-text"/>
                <w:rFonts w:ascii="Times New Roman" w:eastAsia="Times New Roman" w:hAnsi="Times New Roman" w:cs="Times New Roman"/>
                <w:sz w:val="16"/>
                <w:szCs w:val="16"/>
                <w:vertAlign w:val="superscript"/>
              </w:rPr>
              <w:t>,g</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4CCA0EA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bookmarkEnd w:id="35"/>
      <w:tr w:rsidR="00EA606A" w:rsidRPr="00890750" w14:paraId="5631297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09E69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2FE14EC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7198339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(190)</w:t>
            </w:r>
          </w:p>
        </w:tc>
        <w:tc>
          <w:tcPr>
            <w:tcW w:w="669" w:type="pct"/>
            <w:tcBorders>
              <w:top w:val="single" w:sz="6" w:space="0" w:color="000000"/>
              <w:left w:val="single" w:sz="6" w:space="0" w:color="000000"/>
              <w:bottom w:val="single" w:sz="6" w:space="0" w:color="000000"/>
              <w:right w:val="single" w:sz="6" w:space="0" w:color="000000"/>
            </w:tcBorders>
            <w:vAlign w:val="center"/>
          </w:tcPr>
          <w:p w14:paraId="76FFCEA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15/96</w:t>
            </w:r>
          </w:p>
          <w:p w14:paraId="4EA8538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(15.6%)</w:t>
            </w:r>
          </w:p>
        </w:tc>
        <w:tc>
          <w:tcPr>
            <w:tcW w:w="668" w:type="pct"/>
            <w:tcBorders>
              <w:top w:val="single" w:sz="6" w:space="0" w:color="000000"/>
              <w:left w:val="single" w:sz="6" w:space="0" w:color="000000"/>
              <w:bottom w:val="single" w:sz="6" w:space="0" w:color="000000"/>
              <w:right w:val="single" w:sz="6" w:space="0" w:color="000000"/>
            </w:tcBorders>
            <w:vAlign w:val="center"/>
          </w:tcPr>
          <w:p w14:paraId="2A9A5BE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7/94</w:t>
            </w:r>
          </w:p>
          <w:p w14:paraId="7EC4ADA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(7.4%)</w:t>
            </w:r>
          </w:p>
        </w:tc>
        <w:tc>
          <w:tcPr>
            <w:tcW w:w="418" w:type="pct"/>
            <w:tcBorders>
              <w:top w:val="single" w:sz="6" w:space="0" w:color="000000"/>
              <w:left w:val="single" w:sz="6" w:space="0" w:color="000000"/>
              <w:bottom w:val="single" w:sz="6" w:space="0" w:color="000000"/>
              <w:right w:val="single" w:sz="6" w:space="0" w:color="000000"/>
            </w:tcBorders>
            <w:vAlign w:val="center"/>
          </w:tcPr>
          <w:p w14:paraId="5A466F0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0.47</w:t>
            </w:r>
          </w:p>
          <w:p w14:paraId="5B1E428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(0.20 a 1.08)</w:t>
            </w:r>
          </w:p>
        </w:tc>
        <w:tc>
          <w:tcPr>
            <w:tcW w:w="834" w:type="pct"/>
            <w:tcBorders>
              <w:top w:val="single" w:sz="6" w:space="0" w:color="000000"/>
              <w:left w:val="single" w:sz="6" w:space="0" w:color="000000"/>
              <w:bottom w:val="single" w:sz="6" w:space="0" w:color="000000"/>
              <w:right w:val="single" w:sz="6" w:space="0" w:color="000000"/>
            </w:tcBorders>
            <w:vAlign w:val="center"/>
          </w:tcPr>
          <w:p w14:paraId="32EAE67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83 menos por</w:t>
            </w:r>
          </w:p>
          <w:p w14:paraId="78996B7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30BD234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125 menos a 13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2FE38DF"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4DD8AF0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w:t>
            </w:r>
            <w:proofErr w:type="spellStart"/>
            <w:proofErr w:type="gramStart"/>
            <w:r w:rsidRPr="00890750">
              <w:rPr>
                <w:rStyle w:val="quality-text"/>
                <w:rFonts w:ascii="Times New Roman" w:eastAsia="Times New Roman" w:hAnsi="Times New Roman" w:cs="Times New Roman"/>
                <w:sz w:val="16"/>
                <w:szCs w:val="16"/>
                <w:vertAlign w:val="superscript"/>
              </w:rPr>
              <w:t>d,f</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CC0A97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2549282"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10BD22"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Infección por virus Herpes Zoster (</w:t>
            </w:r>
            <w:r w:rsidRPr="00890750">
              <w:rPr>
                <w:rFonts w:ascii="Times New Roman" w:hAnsi="Times New Roman" w:cs="Times New Roman"/>
                <w:i/>
                <w:iCs/>
                <w:color w:val="000000" w:themeColor="text1"/>
                <w:sz w:val="16"/>
                <w:szCs w:val="16"/>
              </w:rPr>
              <w:t>seguimiento: 6 meses</w:t>
            </w:r>
            <w:r w:rsidRPr="00890750">
              <w:rPr>
                <w:rFonts w:ascii="Times New Roman" w:hAnsi="Times New Roman" w:cs="Times New Roman"/>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18348158"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3152C51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4F5FDF11"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14/76</w:t>
            </w:r>
          </w:p>
          <w:p w14:paraId="2BFD759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(18.4%)</w:t>
            </w:r>
          </w:p>
        </w:tc>
        <w:tc>
          <w:tcPr>
            <w:tcW w:w="668" w:type="pct"/>
            <w:tcBorders>
              <w:top w:val="single" w:sz="6" w:space="0" w:color="000000"/>
              <w:left w:val="single" w:sz="6" w:space="0" w:color="000000"/>
              <w:bottom w:val="single" w:sz="6" w:space="0" w:color="000000"/>
              <w:right w:val="single" w:sz="6" w:space="0" w:color="000000"/>
            </w:tcBorders>
            <w:vAlign w:val="center"/>
          </w:tcPr>
          <w:p w14:paraId="35957A6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2/74</w:t>
            </w:r>
          </w:p>
          <w:p w14:paraId="428572A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(2.7%)</w:t>
            </w:r>
          </w:p>
        </w:tc>
        <w:tc>
          <w:tcPr>
            <w:tcW w:w="418" w:type="pct"/>
            <w:tcBorders>
              <w:top w:val="single" w:sz="6" w:space="0" w:color="000000"/>
              <w:left w:val="single" w:sz="6" w:space="0" w:color="000000"/>
              <w:bottom w:val="single" w:sz="6" w:space="0" w:color="000000"/>
              <w:right w:val="single" w:sz="6" w:space="0" w:color="000000"/>
            </w:tcBorders>
            <w:vAlign w:val="center"/>
          </w:tcPr>
          <w:p w14:paraId="148C0ABF"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RR: 0.15</w:t>
            </w:r>
          </w:p>
          <w:p w14:paraId="5B84FCF4"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(0.03 a 0.62)</w:t>
            </w:r>
          </w:p>
        </w:tc>
        <w:tc>
          <w:tcPr>
            <w:tcW w:w="834" w:type="pct"/>
            <w:tcBorders>
              <w:top w:val="single" w:sz="6" w:space="0" w:color="000000"/>
              <w:left w:val="single" w:sz="6" w:space="0" w:color="000000"/>
              <w:bottom w:val="single" w:sz="6" w:space="0" w:color="000000"/>
              <w:right w:val="single" w:sz="6" w:space="0" w:color="000000"/>
            </w:tcBorders>
            <w:vAlign w:val="center"/>
          </w:tcPr>
          <w:p w14:paraId="17E905FE"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157 menos</w:t>
            </w:r>
          </w:p>
          <w:p w14:paraId="6197A395"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por 1000</w:t>
            </w:r>
          </w:p>
          <w:p w14:paraId="116B81D2"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(de 179 menos a 70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645FFDF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519F2B7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04955B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856A3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56492D9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0665FE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9" w:type="pct"/>
            <w:tcBorders>
              <w:top w:val="single" w:sz="6" w:space="0" w:color="000000"/>
              <w:left w:val="single" w:sz="6" w:space="0" w:color="000000"/>
              <w:bottom w:val="single" w:sz="6" w:space="0" w:color="000000"/>
              <w:right w:val="single" w:sz="6" w:space="0" w:color="000000"/>
            </w:tcBorders>
            <w:vAlign w:val="center"/>
          </w:tcPr>
          <w:p w14:paraId="027B0D2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1/20</w:t>
            </w:r>
          </w:p>
          <w:p w14:paraId="45B41C8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w:t>
            </w:r>
          </w:p>
        </w:tc>
        <w:tc>
          <w:tcPr>
            <w:tcW w:w="668" w:type="pct"/>
            <w:tcBorders>
              <w:top w:val="single" w:sz="6" w:space="0" w:color="000000"/>
              <w:left w:val="single" w:sz="6" w:space="0" w:color="000000"/>
              <w:bottom w:val="single" w:sz="6" w:space="0" w:color="000000"/>
              <w:right w:val="single" w:sz="6" w:space="0" w:color="000000"/>
            </w:tcBorders>
            <w:vAlign w:val="center"/>
          </w:tcPr>
          <w:p w14:paraId="29B864CE"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0/20</w:t>
            </w:r>
          </w:p>
          <w:p w14:paraId="22000EED"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tcPr>
          <w:p w14:paraId="774956A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0.33</w:t>
            </w:r>
          </w:p>
          <w:p w14:paraId="538DA26D"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(0.01 a 7.72)</w:t>
            </w:r>
          </w:p>
        </w:tc>
        <w:tc>
          <w:tcPr>
            <w:tcW w:w="834" w:type="pct"/>
            <w:tcBorders>
              <w:top w:val="single" w:sz="6" w:space="0" w:color="000000"/>
              <w:left w:val="single" w:sz="6" w:space="0" w:color="000000"/>
              <w:bottom w:val="single" w:sz="6" w:space="0" w:color="000000"/>
              <w:right w:val="single" w:sz="6" w:space="0" w:color="000000"/>
            </w:tcBorders>
            <w:vAlign w:val="center"/>
          </w:tcPr>
          <w:p w14:paraId="7B9D092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33 menos por</w:t>
            </w:r>
          </w:p>
          <w:p w14:paraId="52745FE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558EFE6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50 menos</w:t>
            </w:r>
          </w:p>
          <w:p w14:paraId="69C269B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336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25E8970"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5FCB867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3" w:type="pct"/>
            <w:tcBorders>
              <w:top w:val="single" w:sz="6" w:space="0" w:color="000000"/>
              <w:left w:val="single" w:sz="6" w:space="0" w:color="000000"/>
              <w:bottom w:val="single" w:sz="6" w:space="0" w:color="000000"/>
              <w:right w:val="single" w:sz="6" w:space="0" w:color="000000"/>
            </w:tcBorders>
            <w:vAlign w:val="center"/>
          </w:tcPr>
          <w:p w14:paraId="1DF2A24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2956255"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86A1CF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9E6984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E6DEFB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9" w:type="pct"/>
            <w:tcBorders>
              <w:top w:val="single" w:sz="6" w:space="0" w:color="000000"/>
              <w:left w:val="single" w:sz="6" w:space="0" w:color="000000"/>
              <w:bottom w:val="single" w:sz="6" w:space="0" w:color="000000"/>
              <w:right w:val="single" w:sz="6" w:space="0" w:color="000000"/>
            </w:tcBorders>
            <w:vAlign w:val="center"/>
          </w:tcPr>
          <w:p w14:paraId="3A92037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1/20</w:t>
            </w:r>
          </w:p>
          <w:p w14:paraId="0E9AD63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w:t>
            </w:r>
          </w:p>
        </w:tc>
        <w:tc>
          <w:tcPr>
            <w:tcW w:w="668" w:type="pct"/>
            <w:tcBorders>
              <w:top w:val="single" w:sz="6" w:space="0" w:color="000000"/>
              <w:left w:val="single" w:sz="6" w:space="0" w:color="000000"/>
              <w:bottom w:val="single" w:sz="6" w:space="0" w:color="000000"/>
              <w:right w:val="single" w:sz="6" w:space="0" w:color="000000"/>
            </w:tcBorders>
            <w:vAlign w:val="center"/>
          </w:tcPr>
          <w:p w14:paraId="6519302E"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1/20</w:t>
            </w:r>
          </w:p>
          <w:p w14:paraId="125A4EFF"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(5%)</w:t>
            </w:r>
          </w:p>
        </w:tc>
        <w:tc>
          <w:tcPr>
            <w:tcW w:w="418" w:type="pct"/>
            <w:tcBorders>
              <w:top w:val="single" w:sz="6" w:space="0" w:color="000000"/>
              <w:left w:val="single" w:sz="6" w:space="0" w:color="000000"/>
              <w:bottom w:val="single" w:sz="6" w:space="0" w:color="000000"/>
              <w:right w:val="single" w:sz="6" w:space="0" w:color="000000"/>
            </w:tcBorders>
            <w:vAlign w:val="center"/>
          </w:tcPr>
          <w:p w14:paraId="2D9550E6"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p>
          <w:p w14:paraId="544D4D3D"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(0.07 a 14.90)</w:t>
            </w:r>
          </w:p>
        </w:tc>
        <w:tc>
          <w:tcPr>
            <w:tcW w:w="834" w:type="pct"/>
            <w:tcBorders>
              <w:top w:val="single" w:sz="6" w:space="0" w:color="000000"/>
              <w:left w:val="single" w:sz="6" w:space="0" w:color="000000"/>
              <w:bottom w:val="single" w:sz="6" w:space="0" w:color="000000"/>
              <w:right w:val="single" w:sz="6" w:space="0" w:color="000000"/>
            </w:tcBorders>
            <w:vAlign w:val="center"/>
          </w:tcPr>
          <w:p w14:paraId="3498F42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0 menos por</w:t>
            </w:r>
          </w:p>
          <w:p w14:paraId="6ADB519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7AD5C40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47 menos</w:t>
            </w:r>
          </w:p>
          <w:p w14:paraId="75CE26F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695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0B9DDA0"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7577FB65"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3" w:type="pct"/>
            <w:tcBorders>
              <w:top w:val="single" w:sz="6" w:space="0" w:color="000000"/>
              <w:left w:val="single" w:sz="6" w:space="0" w:color="000000"/>
              <w:bottom w:val="single" w:sz="6" w:space="0" w:color="000000"/>
              <w:right w:val="single" w:sz="6" w:space="0" w:color="000000"/>
            </w:tcBorders>
            <w:vAlign w:val="center"/>
          </w:tcPr>
          <w:p w14:paraId="16F43B5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4293FAC0"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27EA15A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5A4E233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2A952D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4DAD5F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4A5068B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0/76</w:t>
            </w:r>
          </w:p>
          <w:p w14:paraId="09CDED2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8" w:type="pct"/>
            <w:tcBorders>
              <w:top w:val="single" w:sz="6" w:space="0" w:color="000000"/>
              <w:left w:val="single" w:sz="6" w:space="0" w:color="000000"/>
              <w:bottom w:val="single" w:sz="6" w:space="0" w:color="000000"/>
              <w:right w:val="single" w:sz="6" w:space="0" w:color="000000"/>
            </w:tcBorders>
            <w:vAlign w:val="center"/>
          </w:tcPr>
          <w:p w14:paraId="3C0ECAC1"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6/74</w:t>
            </w:r>
          </w:p>
          <w:p w14:paraId="1E8517B2"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(8.1%)</w:t>
            </w:r>
          </w:p>
        </w:tc>
        <w:tc>
          <w:tcPr>
            <w:tcW w:w="418" w:type="pct"/>
            <w:tcBorders>
              <w:top w:val="single" w:sz="6" w:space="0" w:color="000000"/>
              <w:left w:val="single" w:sz="6" w:space="0" w:color="000000"/>
              <w:bottom w:val="single" w:sz="6" w:space="0" w:color="000000"/>
              <w:right w:val="single" w:sz="6" w:space="0" w:color="000000"/>
            </w:tcBorders>
            <w:vAlign w:val="center"/>
          </w:tcPr>
          <w:p w14:paraId="72EAC96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13.35</w:t>
            </w:r>
          </w:p>
          <w:p w14:paraId="343C4D2E"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(0.77 a 232.78)</w:t>
            </w:r>
          </w:p>
        </w:tc>
        <w:tc>
          <w:tcPr>
            <w:tcW w:w="834" w:type="pct"/>
            <w:tcBorders>
              <w:top w:val="single" w:sz="6" w:space="0" w:color="000000"/>
              <w:left w:val="single" w:sz="6" w:space="0" w:color="000000"/>
              <w:bottom w:val="single" w:sz="6" w:space="0" w:color="000000"/>
              <w:right w:val="single" w:sz="6" w:space="0" w:color="000000"/>
            </w:tcBorders>
            <w:vAlign w:val="center"/>
          </w:tcPr>
          <w:p w14:paraId="0869A75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81 más por</w:t>
            </w:r>
          </w:p>
          <w:p w14:paraId="584689D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25226B3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34774D8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,d,g</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5FE72C1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057E69C"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420763A7" w14:textId="77777777" w:rsidR="00EA606A" w:rsidRPr="00890750" w:rsidRDefault="00EA606A"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 xml:space="preserve">DE: </w:t>
            </w:r>
            <w:r w:rsidRPr="00890750">
              <w:rPr>
                <w:rFonts w:ascii="Times New Roman" w:hAnsi="Times New Roman"/>
                <w:sz w:val="16"/>
                <w:szCs w:val="16"/>
              </w:rPr>
              <w:t xml:space="preserve">Desviación estándar; </w:t>
            </w:r>
            <w:r w:rsidRPr="00890750">
              <w:rPr>
                <w:rFonts w:ascii="Times New Roman" w:hAnsi="Times New Roman"/>
                <w:b/>
                <w:bCs/>
                <w:sz w:val="16"/>
                <w:szCs w:val="16"/>
              </w:rPr>
              <w:t>DM:</w:t>
            </w:r>
            <w:r w:rsidRPr="00890750">
              <w:rPr>
                <w:rFonts w:ascii="Times New Roman" w:hAnsi="Times New Roman"/>
                <w:sz w:val="16"/>
                <w:szCs w:val="16"/>
              </w:rPr>
              <w:t xml:space="preserve"> Diferencia de medias;</w:t>
            </w:r>
            <w:r w:rsidRPr="00890750">
              <w:rPr>
                <w:rFonts w:ascii="Times New Roman" w:hAnsi="Times New Roman"/>
                <w:b/>
                <w:bCs/>
                <w:sz w:val="16"/>
                <w:szCs w:val="16"/>
              </w:rPr>
              <w:t xml:space="preserve"> ECA: </w:t>
            </w:r>
            <w:r w:rsidRPr="00890750">
              <w:rPr>
                <w:rFonts w:ascii="Times New Roman" w:hAnsi="Times New Roman"/>
                <w:sz w:val="16"/>
                <w:szCs w:val="16"/>
              </w:rPr>
              <w:t>Ensayo clínico aleatorizado;</w:t>
            </w:r>
            <w:r w:rsidRPr="00890750">
              <w:rPr>
                <w:rFonts w:ascii="Times New Roman" w:hAnsi="Times New Roman"/>
                <w:b/>
                <w:bCs/>
                <w:sz w:val="16"/>
                <w:szCs w:val="16"/>
              </w:rPr>
              <w:t xml:space="preserve"> 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NR:</w:t>
            </w:r>
            <w:r w:rsidRPr="00890750">
              <w:rPr>
                <w:rFonts w:ascii="Times New Roman" w:hAnsi="Times New Roman"/>
                <w:sz w:val="16"/>
                <w:szCs w:val="16"/>
              </w:rPr>
              <w:t xml:space="preserve"> No reportado; </w:t>
            </w:r>
            <w:r w:rsidRPr="00890750">
              <w:rPr>
                <w:rFonts w:ascii="Times New Roman" w:hAnsi="Times New Roman"/>
                <w:b/>
                <w:bCs/>
                <w:sz w:val="16"/>
                <w:szCs w:val="16"/>
              </w:rPr>
              <w:t>NE:</w:t>
            </w:r>
            <w:r w:rsidRPr="00890750">
              <w:rPr>
                <w:rFonts w:ascii="Times New Roman" w:hAnsi="Times New Roman"/>
                <w:sz w:val="16"/>
                <w:szCs w:val="16"/>
              </w:rPr>
              <w:t xml:space="preserve"> No estimable; </w:t>
            </w:r>
            <w:r w:rsidRPr="00890750">
              <w:rPr>
                <w:rFonts w:ascii="Times New Roman" w:hAnsi="Times New Roman"/>
                <w:b/>
                <w:bCs/>
                <w:sz w:val="16"/>
                <w:szCs w:val="16"/>
              </w:rPr>
              <w:t>SLEDAI:</w:t>
            </w:r>
            <w:r w:rsidRPr="00890750">
              <w:rPr>
                <w:rFonts w:ascii="Times New Roman" w:hAnsi="Times New Roman"/>
              </w:rPr>
              <w:t xml:space="preserve"> </w:t>
            </w:r>
            <w:proofErr w:type="spellStart"/>
            <w:r w:rsidRPr="00890750">
              <w:rPr>
                <w:rFonts w:ascii="Times New Roman" w:hAnsi="Times New Roman"/>
                <w:sz w:val="16"/>
                <w:szCs w:val="16"/>
              </w:rPr>
              <w:t>Systemic</w:t>
            </w:r>
            <w:proofErr w:type="spellEnd"/>
            <w:r w:rsidRPr="00890750">
              <w:rPr>
                <w:rFonts w:ascii="Times New Roman" w:hAnsi="Times New Roman"/>
                <w:sz w:val="16"/>
                <w:szCs w:val="16"/>
              </w:rPr>
              <w:t xml:space="preserve"> Lupus </w:t>
            </w:r>
            <w:proofErr w:type="spellStart"/>
            <w:r w:rsidRPr="00890750">
              <w:rPr>
                <w:rFonts w:ascii="Times New Roman" w:hAnsi="Times New Roman"/>
                <w:sz w:val="16"/>
                <w:szCs w:val="16"/>
              </w:rPr>
              <w:t>Erythematosus</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Disease</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Activity</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Measure</w:t>
            </w:r>
            <w:proofErr w:type="spellEnd"/>
            <w:r w:rsidRPr="00890750">
              <w:rPr>
                <w:rFonts w:ascii="Times New Roman" w:hAnsi="Times New Roman"/>
                <w:sz w:val="16"/>
                <w:szCs w:val="16"/>
              </w:rPr>
              <w:t>.</w:t>
            </w:r>
          </w:p>
          <w:p w14:paraId="3086D79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w:t>
            </w:r>
            <w:r w:rsidRPr="00890750">
              <w:rPr>
                <w:rFonts w:ascii="Times New Roman" w:hAnsi="Times New Roman" w:cs="Times New Roman"/>
                <w:sz w:val="16"/>
                <w:szCs w:val="16"/>
              </w:rPr>
              <w:t xml:space="preserve">El estudio realiza un método de metaanálisis Bayesiano con intervalos de credibilidad </w:t>
            </w:r>
            <w:r w:rsidRPr="00890750">
              <w:rPr>
                <w:rFonts w:ascii="Times New Roman" w:hAnsi="Times New Roman" w:cs="Times New Roman"/>
                <w:b/>
                <w:bCs/>
                <w:sz w:val="16"/>
                <w:szCs w:val="16"/>
              </w:rPr>
              <w:t>(</w:t>
            </w:r>
            <w:proofErr w:type="spellStart"/>
            <w:r w:rsidRPr="00890750">
              <w:rPr>
                <w:rFonts w:ascii="Times New Roman" w:hAnsi="Times New Roman" w:cs="Times New Roman"/>
                <w:b/>
                <w:bCs/>
                <w:sz w:val="16"/>
                <w:szCs w:val="16"/>
              </w:rPr>
              <w:t>ICr</w:t>
            </w:r>
            <w:proofErr w:type="spellEnd"/>
            <w:r w:rsidRPr="00890750">
              <w:rPr>
                <w:rFonts w:ascii="Times New Roman" w:hAnsi="Times New Roman" w:cs="Times New Roman"/>
                <w:b/>
                <w:bCs/>
                <w:sz w:val="16"/>
                <w:szCs w:val="16"/>
              </w:rPr>
              <w:t xml:space="preserve"> 95%)</w:t>
            </w:r>
          </w:p>
          <w:p w14:paraId="400947C5" w14:textId="77777777" w:rsidR="00EA606A" w:rsidRPr="00890750" w:rsidRDefault="00EA606A" w:rsidP="002E1B40">
            <w:pPr>
              <w:spacing w:after="0" w:line="240" w:lineRule="auto"/>
              <w:rPr>
                <w:rFonts w:ascii="Times New Roman" w:hAnsi="Times New Roman" w:cs="Times New Roman"/>
                <w:sz w:val="16"/>
                <w:szCs w:val="16"/>
              </w:rPr>
            </w:pPr>
          </w:p>
          <w:p w14:paraId="3F1325D6" w14:textId="77777777" w:rsidR="00EA606A" w:rsidRPr="00890750" w:rsidRDefault="00EA606A"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5C9F5157" w14:textId="77777777" w:rsidR="00EA606A" w:rsidRPr="00890750" w:rsidRDefault="00EA606A" w:rsidP="00EB30DB">
            <w:pPr>
              <w:pStyle w:val="Prrafodelista"/>
              <w:numPr>
                <w:ilvl w:val="0"/>
                <w:numId w:val="23"/>
              </w:numPr>
              <w:ind w:left="201" w:hanging="142"/>
              <w:rPr>
                <w:rFonts w:cs="Times New Roman"/>
                <w:sz w:val="16"/>
                <w:szCs w:val="16"/>
              </w:rPr>
            </w:pPr>
            <w:r w:rsidRPr="00890750">
              <w:rPr>
                <w:rFonts w:cs="Times New Roman"/>
                <w:sz w:val="16"/>
                <w:szCs w:val="16"/>
              </w:rPr>
              <w:t>Se disminuyó un nivel de certeza de evidencia debido a riesgo de sesgo: alto riesgo de sesgo para enmascaramiento de los pacientes y cuidadores; como también poco claro riesgo de sesgo para evaluadores del desenlace (</w:t>
            </w:r>
            <w:proofErr w:type="spellStart"/>
            <w:r w:rsidRPr="00890750">
              <w:rPr>
                <w:rFonts w:cs="Times New Roman"/>
                <w:sz w:val="16"/>
                <w:szCs w:val="16"/>
              </w:rPr>
              <w:t>Kamanamool</w:t>
            </w:r>
            <w:proofErr w:type="spellEnd"/>
            <w:r w:rsidRPr="00890750">
              <w:rPr>
                <w:rFonts w:cs="Times New Roman"/>
                <w:sz w:val="16"/>
                <w:szCs w:val="16"/>
              </w:rPr>
              <w:t xml:space="preserve"> 2017, </w:t>
            </w:r>
            <w:proofErr w:type="spellStart"/>
            <w:r w:rsidRPr="00890750">
              <w:rPr>
                <w:rFonts w:cs="Times New Roman"/>
                <w:sz w:val="16"/>
                <w:szCs w:val="16"/>
              </w:rPr>
              <w:t>Mok</w:t>
            </w:r>
            <w:proofErr w:type="spellEnd"/>
            <w:r w:rsidRPr="00890750">
              <w:rPr>
                <w:rFonts w:cs="Times New Roman"/>
                <w:sz w:val="16"/>
                <w:szCs w:val="16"/>
              </w:rPr>
              <w:t xml:space="preserve"> 2016, Li 2012).</w:t>
            </w:r>
          </w:p>
          <w:p w14:paraId="67006533" w14:textId="77777777" w:rsidR="00EA606A" w:rsidRPr="00890750" w:rsidRDefault="00EA606A" w:rsidP="00EB30DB">
            <w:pPr>
              <w:pStyle w:val="Prrafodelista"/>
              <w:numPr>
                <w:ilvl w:val="0"/>
                <w:numId w:val="23"/>
              </w:numPr>
              <w:ind w:left="201" w:hanging="142"/>
              <w:rPr>
                <w:rFonts w:cs="Times New Roman"/>
                <w:sz w:val="16"/>
                <w:szCs w:val="16"/>
              </w:rPr>
            </w:pPr>
            <w:r w:rsidRPr="00890750">
              <w:rPr>
                <w:rFonts w:cs="Times New Roman"/>
                <w:sz w:val="16"/>
                <w:szCs w:val="16"/>
              </w:rPr>
              <w:t>Se disminuyó un nivel de certeza de evidencia debido a riesgo de sesgo: poco claro riesgo de sesgo para ocultamiento de la secuencia de asignación (</w:t>
            </w:r>
            <w:proofErr w:type="spellStart"/>
            <w:r w:rsidRPr="00890750">
              <w:rPr>
                <w:rFonts w:cs="Times New Roman"/>
                <w:sz w:val="16"/>
                <w:szCs w:val="16"/>
              </w:rPr>
              <w:t>Mok</w:t>
            </w:r>
            <w:proofErr w:type="spellEnd"/>
            <w:r w:rsidRPr="00890750">
              <w:rPr>
                <w:rFonts w:cs="Times New Roman"/>
                <w:sz w:val="16"/>
                <w:szCs w:val="16"/>
              </w:rPr>
              <w:t xml:space="preserve"> 2016, Li 2012).</w:t>
            </w:r>
          </w:p>
          <w:p w14:paraId="15373344" w14:textId="77777777" w:rsidR="00EA606A" w:rsidRPr="00890750" w:rsidRDefault="00EA606A" w:rsidP="00EB30DB">
            <w:pPr>
              <w:pStyle w:val="Prrafodelista"/>
              <w:numPr>
                <w:ilvl w:val="0"/>
                <w:numId w:val="23"/>
              </w:numPr>
              <w:spacing w:after="0" w:line="240" w:lineRule="auto"/>
              <w:ind w:left="201" w:hanging="142"/>
              <w:rPr>
                <w:rFonts w:cs="Times New Roman"/>
                <w:sz w:val="16"/>
                <w:szCs w:val="16"/>
              </w:rPr>
            </w:pPr>
            <w:r w:rsidRPr="00890750">
              <w:rPr>
                <w:rFonts w:cs="Times New Roman"/>
                <w:sz w:val="16"/>
                <w:szCs w:val="16"/>
              </w:rPr>
              <w:t>Se disminuyó un nivel de certeza de evidencia debido a riesgo de sesgo: poco claro riesgo de sesgo para aleatorización (Li 2012).</w:t>
            </w:r>
          </w:p>
          <w:p w14:paraId="01B67419" w14:textId="77777777" w:rsidR="00EA606A" w:rsidRPr="00890750" w:rsidRDefault="00EA606A" w:rsidP="00EB30DB">
            <w:pPr>
              <w:pStyle w:val="Prrafodelista"/>
              <w:numPr>
                <w:ilvl w:val="0"/>
                <w:numId w:val="23"/>
              </w:numPr>
              <w:spacing w:after="0" w:line="240" w:lineRule="auto"/>
              <w:ind w:left="201" w:hanging="142"/>
              <w:rPr>
                <w:rFonts w:cs="Times New Roman"/>
                <w:sz w:val="16"/>
                <w:szCs w:val="16"/>
              </w:rPr>
            </w:pPr>
            <w:r w:rsidRPr="00890750">
              <w:rPr>
                <w:rFonts w:cs="Times New Roman"/>
                <w:sz w:val="16"/>
                <w:szCs w:val="16"/>
              </w:rPr>
              <w:t>Se disminuyó un nivel de certeza de evidencia debido a evidencia indirecta: incluye a pacientes con nefritis lúpica clase III a V no refractarios, en fase de inducción.</w:t>
            </w:r>
          </w:p>
          <w:p w14:paraId="4F90A5FE" w14:textId="77777777" w:rsidR="00EA606A" w:rsidRPr="00890750" w:rsidRDefault="00EA606A" w:rsidP="00EB30DB">
            <w:pPr>
              <w:pStyle w:val="Prrafodelista"/>
              <w:numPr>
                <w:ilvl w:val="0"/>
                <w:numId w:val="23"/>
              </w:numPr>
              <w:spacing w:after="0" w:line="240" w:lineRule="auto"/>
              <w:ind w:left="201" w:hanging="142"/>
              <w:rPr>
                <w:rFonts w:cs="Times New Roman"/>
                <w:sz w:val="16"/>
                <w:szCs w:val="16"/>
              </w:rPr>
            </w:pPr>
            <w:r w:rsidRPr="00890750">
              <w:rPr>
                <w:rFonts w:cs="Times New Roman"/>
                <w:sz w:val="16"/>
                <w:szCs w:val="16"/>
              </w:rPr>
              <w:t>Se disminuyó dos niveles de certeza de evidencia debido a imprecisión: intervalo incluyó puntos de corte de 0.75 y 1.25.</w:t>
            </w:r>
          </w:p>
          <w:p w14:paraId="7B3CE2FB" w14:textId="77777777" w:rsidR="00EA606A" w:rsidRPr="00890750" w:rsidRDefault="00EA606A" w:rsidP="00EB30DB">
            <w:pPr>
              <w:pStyle w:val="Prrafodelista"/>
              <w:numPr>
                <w:ilvl w:val="0"/>
                <w:numId w:val="23"/>
              </w:numPr>
              <w:spacing w:after="0" w:line="240" w:lineRule="auto"/>
              <w:ind w:left="201" w:hanging="142"/>
              <w:rPr>
                <w:rFonts w:cs="Times New Roman"/>
                <w:sz w:val="16"/>
                <w:szCs w:val="16"/>
              </w:rPr>
            </w:pPr>
            <w:r w:rsidRPr="00890750">
              <w:rPr>
                <w:rFonts w:cs="Times New Roman"/>
                <w:sz w:val="16"/>
                <w:szCs w:val="16"/>
              </w:rPr>
              <w:t>Se disminuyó un nivel de certeza de evidencia debido a inconsistencia: nivel de heterogeneidad (I</w:t>
            </w:r>
            <w:r w:rsidRPr="00890750">
              <w:rPr>
                <w:rFonts w:cs="Times New Roman"/>
                <w:sz w:val="16"/>
                <w:szCs w:val="16"/>
                <w:vertAlign w:val="superscript"/>
              </w:rPr>
              <w:t>2</w:t>
            </w:r>
            <w:r w:rsidRPr="00890750">
              <w:rPr>
                <w:rFonts w:cs="Times New Roman"/>
                <w:sz w:val="16"/>
                <w:szCs w:val="16"/>
              </w:rPr>
              <w:t>) &gt; 70%.</w:t>
            </w:r>
          </w:p>
          <w:p w14:paraId="69DCA2A1" w14:textId="77777777" w:rsidR="00EA606A" w:rsidRPr="00890750" w:rsidRDefault="00EA606A" w:rsidP="00EB30DB">
            <w:pPr>
              <w:pStyle w:val="Prrafodelista"/>
              <w:numPr>
                <w:ilvl w:val="0"/>
                <w:numId w:val="23"/>
              </w:numPr>
              <w:spacing w:after="0" w:line="240" w:lineRule="auto"/>
              <w:ind w:left="201" w:hanging="142"/>
              <w:rPr>
                <w:rFonts w:cs="Times New Roman"/>
                <w:sz w:val="16"/>
                <w:szCs w:val="16"/>
              </w:rPr>
            </w:pPr>
            <w:r w:rsidRPr="00890750">
              <w:rPr>
                <w:rFonts w:cs="Times New Roman"/>
                <w:sz w:val="16"/>
                <w:szCs w:val="16"/>
              </w:rPr>
              <w:t>Se disminuyó un nivel de certeza de evidencia debido a imprecisión: intervalo incluyó punto de corte de 0.75 o 1.25.</w:t>
            </w:r>
          </w:p>
        </w:tc>
      </w:tr>
    </w:tbl>
    <w:p w14:paraId="5736CCA2" w14:textId="77777777" w:rsidR="00EA606A" w:rsidRPr="00890750" w:rsidRDefault="00EA606A" w:rsidP="00EA606A">
      <w:pPr>
        <w:pStyle w:val="Normal2"/>
        <w:ind w:left="0"/>
        <w:rPr>
          <w:rFonts w:ascii="Times New Roman" w:hAnsi="Times New Roman" w:cs="Times New Roman"/>
          <w:u w:val="single"/>
        </w:rPr>
      </w:pPr>
    </w:p>
    <w:p w14:paraId="6C553425"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lastRenderedPageBreak/>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Ciclofosfamida (CYC) endovenosa</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6"/>
        <w:gridCol w:w="852"/>
        <w:gridCol w:w="1132"/>
        <w:gridCol w:w="1136"/>
        <w:gridCol w:w="708"/>
        <w:gridCol w:w="1417"/>
        <w:gridCol w:w="985"/>
        <w:gridCol w:w="1132"/>
      </w:tblGrid>
      <w:tr w:rsidR="00EA606A" w:rsidRPr="00890750" w14:paraId="3BBFB07A"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BBE72B8" w14:textId="77777777" w:rsidR="00EA606A" w:rsidRPr="00890750" w:rsidRDefault="00EA606A"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Población: </w:t>
            </w:r>
            <w:r w:rsidRPr="00890750">
              <w:rPr>
                <w:rFonts w:ascii="Times New Roman" w:hAnsi="Times New Roman" w:cs="Times New Roman"/>
                <w:sz w:val="16"/>
                <w:szCs w:val="16"/>
              </w:rPr>
              <w:t>Adultos con nefritis lúpica clase III a IV no refractarios, en fase de inducción.</w:t>
            </w:r>
          </w:p>
          <w:p w14:paraId="7443B94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Intervención: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Glucocorticoides (GC)</w:t>
            </w:r>
          </w:p>
          <w:p w14:paraId="6528FBF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Ciclofosfamida (CYC) endovenosa + Glucocorticoides (GC)</w:t>
            </w:r>
          </w:p>
          <w:p w14:paraId="70562A4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Milton A. Romero-Robles, Sergio Goicochea-Lugo</w:t>
            </w:r>
          </w:p>
          <w:p w14:paraId="34A1154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22BA07DB"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Mortalidad: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55CC25D6"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completa o parcial:</w:t>
            </w:r>
            <w:r w:rsidRPr="00890750">
              <w:rPr>
                <w:rFonts w:cs="Times New Roman"/>
                <w:sz w:val="16"/>
                <w:szCs w:val="16"/>
              </w:rPr>
              <w:t xml:space="preserve"> RS de Singh 2016 (b) </w:t>
            </w:r>
          </w:p>
          <w:p w14:paraId="13D47550"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completa: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58A5271F"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parcial:</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52DABEC8"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Función renal estable:</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2CD5D56D"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Duplicación de la creatinina sérica: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2269771D"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de cualquier tipo:</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430B5612"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por virus Herpes Zoster:</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24F1D5C5"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Falla ovárica:</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6CA2A940"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Irregularidad menstrual:</w:t>
            </w:r>
            <w:r w:rsidRPr="00890750">
              <w:rPr>
                <w:rFonts w:cs="Times New Roman"/>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3743EF6A"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Leucopenia: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44449664"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Alopecia: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p w14:paraId="164A4EDA"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Eventos adversos gastrointestinales:</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 </w:t>
            </w:r>
          </w:p>
        </w:tc>
      </w:tr>
      <w:tr w:rsidR="00EA606A" w:rsidRPr="00890750" w14:paraId="50A93A0B"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3E20366" w14:textId="77777777" w:rsidR="00EA606A" w:rsidRPr="00890750" w:rsidRDefault="00EA606A" w:rsidP="002E1B40">
            <w:pPr>
              <w:spacing w:after="0" w:line="240" w:lineRule="auto"/>
              <w:jc w:val="center"/>
              <w:rPr>
                <w:rFonts w:ascii="Times New Roman" w:hAnsi="Times New Roman" w:cs="Times New Roman"/>
                <w:b/>
                <w:sz w:val="16"/>
                <w:szCs w:val="16"/>
              </w:rPr>
            </w:pPr>
            <w:bookmarkStart w:id="36" w:name="_Hlk80267727"/>
            <w:r w:rsidRPr="00890750">
              <w:rPr>
                <w:rFonts w:ascii="Times New Roman" w:hAnsi="Times New Roman" w:cs="Times New Roman"/>
                <w:b/>
                <w:color w:val="000000" w:themeColor="text1"/>
                <w:sz w:val="16"/>
                <w:szCs w:val="16"/>
              </w:rPr>
              <w:t>Beneficios:</w:t>
            </w:r>
          </w:p>
        </w:tc>
      </w:tr>
      <w:tr w:rsidR="00EA606A" w:rsidRPr="00890750" w14:paraId="5C930315"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724979C"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1D8E67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0DE57B"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4529646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FFD3FD2"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11863FEC" w14:textId="77777777" w:rsidR="00EA606A" w:rsidRPr="00890750" w:rsidRDefault="00EA606A" w:rsidP="002E1B40">
            <w:pPr>
              <w:spacing w:after="0" w:line="240" w:lineRule="auto"/>
              <w:jc w:val="center"/>
              <w:rPr>
                <w:rStyle w:val="cell-value"/>
                <w:rFonts w:ascii="Times New Roman" w:hAnsi="Times New Roman" w:cs="Times New Roman"/>
                <w:b/>
                <w:color w:val="000000" w:themeColor="text1"/>
                <w:sz w:val="16"/>
                <w:szCs w:val="16"/>
                <w:u w:val="single"/>
              </w:rPr>
            </w:pPr>
            <w:r w:rsidRPr="00890750">
              <w:rPr>
                <w:rFonts w:ascii="Times New Roman" w:hAnsi="Times New Roman" w:cs="Times New Roman"/>
                <w:b/>
                <w:sz w:val="16"/>
                <w:szCs w:val="16"/>
              </w:rPr>
              <w:t>TAC + GC</w:t>
            </w:r>
          </w:p>
        </w:tc>
        <w:tc>
          <w:tcPr>
            <w:tcW w:w="4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64EF209"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A83109"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86E2A72"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55F1AC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404A7236"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EA1ED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46AEBCC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388D1CD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(153)</w:t>
            </w:r>
          </w:p>
        </w:tc>
        <w:tc>
          <w:tcPr>
            <w:tcW w:w="667" w:type="pct"/>
            <w:tcBorders>
              <w:top w:val="single" w:sz="6" w:space="0" w:color="000000"/>
              <w:left w:val="single" w:sz="6" w:space="0" w:color="000000"/>
              <w:bottom w:val="single" w:sz="6" w:space="0" w:color="000000"/>
              <w:right w:val="single" w:sz="6" w:space="0" w:color="000000"/>
            </w:tcBorders>
            <w:vAlign w:val="center"/>
          </w:tcPr>
          <w:p w14:paraId="189882A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3/75</w:t>
            </w:r>
          </w:p>
          <w:p w14:paraId="2DD927F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9" w:type="pct"/>
            <w:tcBorders>
              <w:top w:val="single" w:sz="6" w:space="0" w:color="000000"/>
              <w:left w:val="single" w:sz="6" w:space="0" w:color="000000"/>
              <w:bottom w:val="single" w:sz="6" w:space="0" w:color="000000"/>
              <w:right w:val="single" w:sz="6" w:space="0" w:color="000000"/>
            </w:tcBorders>
            <w:vAlign w:val="center"/>
          </w:tcPr>
          <w:p w14:paraId="7EE0279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1/78</w:t>
            </w:r>
          </w:p>
          <w:p w14:paraId="785CCB4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w:t>
            </w:r>
          </w:p>
        </w:tc>
        <w:tc>
          <w:tcPr>
            <w:tcW w:w="417" w:type="pct"/>
            <w:tcBorders>
              <w:top w:val="single" w:sz="6" w:space="0" w:color="000000"/>
              <w:left w:val="single" w:sz="6" w:space="0" w:color="000000"/>
              <w:bottom w:val="single" w:sz="6" w:space="0" w:color="000000"/>
              <w:right w:val="single" w:sz="6" w:space="0" w:color="000000"/>
            </w:tcBorders>
            <w:vAlign w:val="center"/>
          </w:tcPr>
          <w:p w14:paraId="1AEEB4B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0.41</w:t>
            </w:r>
          </w:p>
          <w:p w14:paraId="52978F32"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(0.06 a 2.69)</w:t>
            </w:r>
          </w:p>
        </w:tc>
        <w:tc>
          <w:tcPr>
            <w:tcW w:w="835" w:type="pct"/>
            <w:tcBorders>
              <w:top w:val="single" w:sz="6" w:space="0" w:color="000000"/>
              <w:left w:val="single" w:sz="6" w:space="0" w:color="000000"/>
              <w:bottom w:val="single" w:sz="6" w:space="0" w:color="000000"/>
              <w:right w:val="single" w:sz="6" w:space="0" w:color="000000"/>
            </w:tcBorders>
            <w:vAlign w:val="center"/>
          </w:tcPr>
          <w:p w14:paraId="1B5D4C4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 menos por 1000</w:t>
            </w:r>
          </w:p>
          <w:p w14:paraId="654414D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38 menos a 68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7FE035CC"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577CCE11"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7" w:type="pct"/>
            <w:tcBorders>
              <w:top w:val="single" w:sz="6" w:space="0" w:color="000000"/>
              <w:left w:val="single" w:sz="6" w:space="0" w:color="000000"/>
              <w:bottom w:val="single" w:sz="6" w:space="0" w:color="000000"/>
              <w:right w:val="single" w:sz="6" w:space="0" w:color="000000"/>
            </w:tcBorders>
            <w:vAlign w:val="center"/>
          </w:tcPr>
          <w:p w14:paraId="69FA3ED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E9EE25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0C57DD"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Respuesta renal completa o parcial (</w:t>
            </w:r>
            <w:r w:rsidRPr="00890750">
              <w:rPr>
                <w:rFonts w:ascii="Times New Roman" w:hAnsi="Times New Roman" w:cs="Times New Roman"/>
                <w:i/>
                <w:iCs/>
                <w:color w:val="000000" w:themeColor="text1"/>
                <w:sz w:val="16"/>
                <w:szCs w:val="16"/>
              </w:rPr>
              <w:t>seguimiento: 6 meses</w:t>
            </w:r>
            <w:r w:rsidRPr="00890750">
              <w:rPr>
                <w:rFonts w:ascii="Times New Roman" w:hAnsi="Times New Roman" w:cs="Times New Roman"/>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0B936F6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3224E1FD"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4BFE7A25"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NR</w:t>
            </w:r>
          </w:p>
        </w:tc>
        <w:tc>
          <w:tcPr>
            <w:tcW w:w="669" w:type="pct"/>
            <w:tcBorders>
              <w:top w:val="single" w:sz="6" w:space="0" w:color="000000"/>
              <w:left w:val="single" w:sz="6" w:space="0" w:color="000000"/>
              <w:bottom w:val="single" w:sz="6" w:space="0" w:color="000000"/>
              <w:right w:val="single" w:sz="6" w:space="0" w:color="000000"/>
            </w:tcBorders>
            <w:vAlign w:val="center"/>
          </w:tcPr>
          <w:p w14:paraId="7CA0C6D3"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NR</w:t>
            </w:r>
          </w:p>
        </w:tc>
        <w:tc>
          <w:tcPr>
            <w:tcW w:w="417" w:type="pct"/>
            <w:tcBorders>
              <w:top w:val="single" w:sz="6" w:space="0" w:color="000000"/>
              <w:left w:val="single" w:sz="6" w:space="0" w:color="000000"/>
              <w:bottom w:val="single" w:sz="6" w:space="0" w:color="000000"/>
              <w:right w:val="single" w:sz="6" w:space="0" w:color="000000"/>
            </w:tcBorders>
            <w:vAlign w:val="center"/>
          </w:tcPr>
          <w:p w14:paraId="3EF88C08"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b/>
                <w:bCs/>
                <w:color w:val="000000" w:themeColor="text1"/>
                <w:sz w:val="16"/>
                <w:szCs w:val="16"/>
              </w:rPr>
              <w:t>RR: 1.03*</w:t>
            </w:r>
          </w:p>
          <w:p w14:paraId="6020E0A7" w14:textId="77777777" w:rsidR="00EA606A" w:rsidRPr="00890750" w:rsidRDefault="00EA606A" w:rsidP="002E1B40">
            <w:pPr>
              <w:spacing w:after="0" w:line="240" w:lineRule="auto"/>
              <w:jc w:val="center"/>
              <w:rPr>
                <w:rStyle w:val="block"/>
                <w:rFonts w:ascii="Times New Roman" w:eastAsia="Times New Roman" w:hAnsi="Times New Roman" w:cs="Times New Roman"/>
                <w:color w:val="000000" w:themeColor="text1"/>
                <w:sz w:val="16"/>
                <w:szCs w:val="16"/>
              </w:rPr>
            </w:pPr>
            <w:r w:rsidRPr="00890750">
              <w:rPr>
                <w:rStyle w:val="block"/>
                <w:rFonts w:ascii="Times New Roman" w:eastAsia="Times New Roman" w:hAnsi="Times New Roman" w:cs="Times New Roman"/>
                <w:color w:val="000000" w:themeColor="text1"/>
                <w:sz w:val="16"/>
                <w:szCs w:val="16"/>
              </w:rPr>
              <w:t>(1.03 a 1.32)</w:t>
            </w:r>
          </w:p>
        </w:tc>
        <w:tc>
          <w:tcPr>
            <w:tcW w:w="835" w:type="pct"/>
            <w:tcBorders>
              <w:top w:val="single" w:sz="6" w:space="0" w:color="000000"/>
              <w:left w:val="single" w:sz="6" w:space="0" w:color="000000"/>
              <w:bottom w:val="single" w:sz="6" w:space="0" w:color="000000"/>
              <w:right w:val="single" w:sz="6" w:space="0" w:color="000000"/>
            </w:tcBorders>
            <w:vAlign w:val="center"/>
          </w:tcPr>
          <w:p w14:paraId="68574706"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18 más por 1000</w:t>
            </w:r>
          </w:p>
          <w:p w14:paraId="774CA1A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(de 18 más a 192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51E2296E" w14:textId="77777777" w:rsidR="00EA606A" w:rsidRPr="00890750" w:rsidRDefault="00EA606A" w:rsidP="002E1B40">
            <w:pPr>
              <w:spacing w:after="0" w:line="240" w:lineRule="auto"/>
              <w:jc w:val="center"/>
              <w:rPr>
                <w:rStyle w:val="quality-text"/>
                <w:rFonts w:ascii="Times New Roman" w:eastAsia="Times New Roman" w:hAnsi="Times New Roman" w:cs="Times New Roman"/>
                <w:color w:val="000000" w:themeColor="text1"/>
                <w:sz w:val="16"/>
                <w:szCs w:val="16"/>
              </w:rPr>
            </w:pPr>
            <w:r w:rsidRPr="00890750">
              <w:rPr>
                <w:rStyle w:val="quality-sign"/>
                <w:rFonts w:ascii="Cambria Math" w:eastAsia="Times New Roman" w:hAnsi="Cambria Math" w:cs="Cambria Math"/>
                <w:color w:val="000000" w:themeColor="text1"/>
                <w:sz w:val="16"/>
                <w:szCs w:val="16"/>
              </w:rPr>
              <w:t>⨁</w:t>
            </w:r>
            <w:r w:rsidRPr="00890750">
              <w:rPr>
                <w:rStyle w:val="quality-sign"/>
                <w:rFonts w:ascii="Cambria Math" w:eastAsia="MS Gothic" w:hAnsi="Cambria Math" w:cs="Cambria Math"/>
                <w:color w:val="000000" w:themeColor="text1"/>
                <w:sz w:val="16"/>
                <w:szCs w:val="16"/>
              </w:rPr>
              <w:t>◯◯◯</w:t>
            </w:r>
            <w:r w:rsidRPr="00890750">
              <w:rPr>
                <w:rFonts w:ascii="Times New Roman" w:hAnsi="Times New Roman" w:cs="Times New Roman"/>
                <w:color w:val="000000" w:themeColor="text1"/>
                <w:sz w:val="16"/>
                <w:szCs w:val="16"/>
              </w:rPr>
              <w:br/>
            </w:r>
            <w:r w:rsidRPr="00890750">
              <w:rPr>
                <w:rStyle w:val="quality-text"/>
                <w:rFonts w:ascii="Times New Roman" w:eastAsia="Times New Roman" w:hAnsi="Times New Roman" w:cs="Times New Roman"/>
                <w:color w:val="000000" w:themeColor="text1"/>
                <w:sz w:val="16"/>
                <w:szCs w:val="16"/>
              </w:rPr>
              <w:t>MUY BAJA</w:t>
            </w:r>
          </w:p>
          <w:p w14:paraId="6C5C4FC7"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Style w:val="quality-text"/>
                <w:rFonts w:ascii="Times New Roman" w:eastAsia="Times New Roman" w:hAnsi="Times New Roman" w:cs="Times New Roman"/>
                <w:color w:val="000000" w:themeColor="text1"/>
                <w:sz w:val="16"/>
                <w:szCs w:val="16"/>
                <w:vertAlign w:val="superscript"/>
              </w:rPr>
              <w:t>a-</w:t>
            </w:r>
            <w:proofErr w:type="spellStart"/>
            <w:proofErr w:type="gramStart"/>
            <w:r w:rsidRPr="00890750">
              <w:rPr>
                <w:rStyle w:val="quality-text"/>
                <w:rFonts w:ascii="Times New Roman" w:eastAsia="Times New Roman" w:hAnsi="Times New Roman" w:cs="Times New Roman"/>
                <w:color w:val="000000" w:themeColor="text1"/>
                <w:sz w:val="16"/>
                <w:szCs w:val="16"/>
                <w:vertAlign w:val="superscript"/>
              </w:rPr>
              <w:t>c,f</w:t>
            </w:r>
            <w:proofErr w:type="spellEnd"/>
            <w:proofErr w:type="gramEnd"/>
          </w:p>
        </w:tc>
        <w:tc>
          <w:tcPr>
            <w:tcW w:w="667" w:type="pct"/>
            <w:tcBorders>
              <w:top w:val="single" w:sz="6" w:space="0" w:color="000000"/>
              <w:left w:val="single" w:sz="6" w:space="0" w:color="000000"/>
              <w:bottom w:val="single" w:sz="6" w:space="0" w:color="000000"/>
              <w:right w:val="single" w:sz="6" w:space="0" w:color="000000"/>
            </w:tcBorders>
            <w:vAlign w:val="center"/>
          </w:tcPr>
          <w:p w14:paraId="2C6D77EF"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IMPORTANTE</w:t>
            </w:r>
          </w:p>
        </w:tc>
      </w:tr>
      <w:tr w:rsidR="00EA606A" w:rsidRPr="00890750" w14:paraId="7CC70CDC"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5F021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47E12E5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24BA7EB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(178)</w:t>
            </w:r>
          </w:p>
        </w:tc>
        <w:tc>
          <w:tcPr>
            <w:tcW w:w="667" w:type="pct"/>
            <w:tcBorders>
              <w:top w:val="single" w:sz="6" w:space="0" w:color="000000"/>
              <w:left w:val="single" w:sz="6" w:space="0" w:color="000000"/>
              <w:bottom w:val="single" w:sz="6" w:space="0" w:color="000000"/>
              <w:right w:val="single" w:sz="6" w:space="0" w:color="000000"/>
            </w:tcBorders>
            <w:vAlign w:val="center"/>
          </w:tcPr>
          <w:p w14:paraId="219D040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29/87</w:t>
            </w:r>
          </w:p>
          <w:p w14:paraId="1FB08BE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(33.3%)</w:t>
            </w:r>
          </w:p>
        </w:tc>
        <w:tc>
          <w:tcPr>
            <w:tcW w:w="669" w:type="pct"/>
            <w:tcBorders>
              <w:top w:val="single" w:sz="6" w:space="0" w:color="000000"/>
              <w:left w:val="single" w:sz="6" w:space="0" w:color="000000"/>
              <w:bottom w:val="single" w:sz="6" w:space="0" w:color="000000"/>
              <w:right w:val="single" w:sz="6" w:space="0" w:color="000000"/>
            </w:tcBorders>
            <w:vAlign w:val="center"/>
          </w:tcPr>
          <w:p w14:paraId="52F43DC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42/91</w:t>
            </w:r>
          </w:p>
          <w:p w14:paraId="7EF3478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(46.2%)</w:t>
            </w:r>
          </w:p>
        </w:tc>
        <w:tc>
          <w:tcPr>
            <w:tcW w:w="417" w:type="pct"/>
            <w:tcBorders>
              <w:top w:val="single" w:sz="6" w:space="0" w:color="000000"/>
              <w:left w:val="single" w:sz="6" w:space="0" w:color="000000"/>
              <w:bottom w:val="single" w:sz="6" w:space="0" w:color="000000"/>
              <w:right w:val="single" w:sz="6" w:space="0" w:color="000000"/>
            </w:tcBorders>
            <w:vAlign w:val="center"/>
          </w:tcPr>
          <w:p w14:paraId="560CA58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1.35</w:t>
            </w:r>
          </w:p>
          <w:p w14:paraId="3E379DB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(0.94 a 1.93)</w:t>
            </w:r>
          </w:p>
        </w:tc>
        <w:tc>
          <w:tcPr>
            <w:tcW w:w="835" w:type="pct"/>
            <w:tcBorders>
              <w:top w:val="single" w:sz="6" w:space="0" w:color="000000"/>
              <w:left w:val="single" w:sz="6" w:space="0" w:color="000000"/>
              <w:bottom w:val="single" w:sz="6" w:space="0" w:color="000000"/>
              <w:right w:val="single" w:sz="6" w:space="0" w:color="000000"/>
            </w:tcBorders>
            <w:vAlign w:val="center"/>
          </w:tcPr>
          <w:p w14:paraId="76A93AC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117 más por</w:t>
            </w:r>
          </w:p>
          <w:p w14:paraId="55400BC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511A3E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20 menos</w:t>
            </w:r>
          </w:p>
          <w:p w14:paraId="60C95BA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310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27CE4993"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FE94473"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w:t>
            </w:r>
            <w:proofErr w:type="spellStart"/>
            <w:proofErr w:type="gramStart"/>
            <w:r w:rsidRPr="00890750">
              <w:rPr>
                <w:rStyle w:val="quality-text"/>
                <w:rFonts w:ascii="Times New Roman" w:eastAsia="Times New Roman" w:hAnsi="Times New Roman" w:cs="Times New Roman"/>
                <w:sz w:val="16"/>
                <w:szCs w:val="16"/>
                <w:vertAlign w:val="superscript"/>
              </w:rPr>
              <w:t>d,f</w:t>
            </w:r>
            <w:proofErr w:type="spellEnd"/>
            <w:proofErr w:type="gramEnd"/>
          </w:p>
        </w:tc>
        <w:tc>
          <w:tcPr>
            <w:tcW w:w="667" w:type="pct"/>
            <w:tcBorders>
              <w:top w:val="single" w:sz="6" w:space="0" w:color="000000"/>
              <w:left w:val="single" w:sz="6" w:space="0" w:color="000000"/>
              <w:bottom w:val="single" w:sz="6" w:space="0" w:color="000000"/>
              <w:right w:val="single" w:sz="6" w:space="0" w:color="000000"/>
            </w:tcBorders>
            <w:vAlign w:val="center"/>
          </w:tcPr>
          <w:p w14:paraId="22F3C48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0E7B9D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455F5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2F684DF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4F84258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(178)</w:t>
            </w:r>
          </w:p>
        </w:tc>
        <w:tc>
          <w:tcPr>
            <w:tcW w:w="667" w:type="pct"/>
            <w:tcBorders>
              <w:top w:val="single" w:sz="6" w:space="0" w:color="000000"/>
              <w:left w:val="single" w:sz="6" w:space="0" w:color="000000"/>
              <w:bottom w:val="single" w:sz="6" w:space="0" w:color="000000"/>
              <w:right w:val="single" w:sz="6" w:space="0" w:color="000000"/>
            </w:tcBorders>
            <w:vAlign w:val="center"/>
          </w:tcPr>
          <w:p w14:paraId="1BA1286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36/87</w:t>
            </w:r>
          </w:p>
          <w:p w14:paraId="1097C84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(41.4%)</w:t>
            </w:r>
          </w:p>
        </w:tc>
        <w:tc>
          <w:tcPr>
            <w:tcW w:w="669" w:type="pct"/>
            <w:tcBorders>
              <w:top w:val="single" w:sz="6" w:space="0" w:color="000000"/>
              <w:left w:val="single" w:sz="6" w:space="0" w:color="000000"/>
              <w:bottom w:val="single" w:sz="6" w:space="0" w:color="000000"/>
              <w:right w:val="single" w:sz="6" w:space="0" w:color="000000"/>
            </w:tcBorders>
            <w:vAlign w:val="center"/>
          </w:tcPr>
          <w:p w14:paraId="29EAB22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34/91</w:t>
            </w:r>
          </w:p>
          <w:p w14:paraId="2BC1F0D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(37.4%)</w:t>
            </w:r>
          </w:p>
        </w:tc>
        <w:tc>
          <w:tcPr>
            <w:tcW w:w="417" w:type="pct"/>
            <w:tcBorders>
              <w:top w:val="single" w:sz="6" w:space="0" w:color="000000"/>
              <w:left w:val="single" w:sz="6" w:space="0" w:color="000000"/>
              <w:bottom w:val="single" w:sz="6" w:space="0" w:color="000000"/>
              <w:right w:val="single" w:sz="6" w:space="0" w:color="000000"/>
            </w:tcBorders>
            <w:vAlign w:val="center"/>
          </w:tcPr>
          <w:p w14:paraId="4A40498F"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0.88</w:t>
            </w:r>
          </w:p>
          <w:p w14:paraId="1F52BF4E"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(0.61 a 1.26)</w:t>
            </w:r>
          </w:p>
        </w:tc>
        <w:tc>
          <w:tcPr>
            <w:tcW w:w="835" w:type="pct"/>
            <w:tcBorders>
              <w:top w:val="single" w:sz="6" w:space="0" w:color="000000"/>
              <w:left w:val="single" w:sz="6" w:space="0" w:color="000000"/>
              <w:bottom w:val="single" w:sz="6" w:space="0" w:color="000000"/>
              <w:right w:val="single" w:sz="6" w:space="0" w:color="000000"/>
            </w:tcBorders>
            <w:vAlign w:val="center"/>
          </w:tcPr>
          <w:p w14:paraId="4481CA5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50 menos por</w:t>
            </w:r>
          </w:p>
          <w:p w14:paraId="423C052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39EA70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161 menos a 108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487B5731"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3ECCD8D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7" w:type="pct"/>
            <w:tcBorders>
              <w:top w:val="single" w:sz="6" w:space="0" w:color="000000"/>
              <w:left w:val="single" w:sz="6" w:space="0" w:color="000000"/>
              <w:bottom w:val="single" w:sz="6" w:space="0" w:color="000000"/>
              <w:right w:val="single" w:sz="6" w:space="0" w:color="000000"/>
            </w:tcBorders>
            <w:vAlign w:val="center"/>
          </w:tcPr>
          <w:p w14:paraId="53A80C2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B98E4A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4D06BD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4AC67DC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3BD5527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(186)</w:t>
            </w:r>
          </w:p>
        </w:tc>
        <w:tc>
          <w:tcPr>
            <w:tcW w:w="667" w:type="pct"/>
            <w:tcBorders>
              <w:top w:val="single" w:sz="6" w:space="0" w:color="000000"/>
              <w:left w:val="single" w:sz="6" w:space="0" w:color="000000"/>
              <w:bottom w:val="single" w:sz="6" w:space="0" w:color="000000"/>
              <w:right w:val="single" w:sz="6" w:space="0" w:color="000000"/>
            </w:tcBorders>
            <w:vAlign w:val="center"/>
          </w:tcPr>
          <w:p w14:paraId="01C9075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42/92</w:t>
            </w:r>
          </w:p>
          <w:p w14:paraId="182AFD8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(45.7%)</w:t>
            </w:r>
          </w:p>
        </w:tc>
        <w:tc>
          <w:tcPr>
            <w:tcW w:w="669" w:type="pct"/>
            <w:tcBorders>
              <w:top w:val="single" w:sz="6" w:space="0" w:color="000000"/>
              <w:left w:val="single" w:sz="6" w:space="0" w:color="000000"/>
              <w:bottom w:val="single" w:sz="6" w:space="0" w:color="000000"/>
              <w:right w:val="single" w:sz="6" w:space="0" w:color="000000"/>
            </w:tcBorders>
            <w:vAlign w:val="center"/>
          </w:tcPr>
          <w:p w14:paraId="444CFFF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46/94</w:t>
            </w:r>
          </w:p>
          <w:p w14:paraId="59052C2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(48.9%)</w:t>
            </w:r>
          </w:p>
        </w:tc>
        <w:tc>
          <w:tcPr>
            <w:tcW w:w="417" w:type="pct"/>
            <w:tcBorders>
              <w:top w:val="single" w:sz="6" w:space="0" w:color="000000"/>
              <w:left w:val="single" w:sz="6" w:space="0" w:color="000000"/>
              <w:bottom w:val="single" w:sz="6" w:space="0" w:color="000000"/>
              <w:right w:val="single" w:sz="6" w:space="0" w:color="000000"/>
            </w:tcBorders>
            <w:vAlign w:val="center"/>
          </w:tcPr>
          <w:p w14:paraId="367BCA8E"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1.11</w:t>
            </w:r>
          </w:p>
          <w:p w14:paraId="46168320"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(0.61 a 2.00)</w:t>
            </w:r>
          </w:p>
        </w:tc>
        <w:tc>
          <w:tcPr>
            <w:tcW w:w="835" w:type="pct"/>
            <w:tcBorders>
              <w:top w:val="single" w:sz="6" w:space="0" w:color="000000"/>
              <w:left w:val="single" w:sz="6" w:space="0" w:color="000000"/>
              <w:bottom w:val="single" w:sz="6" w:space="0" w:color="000000"/>
              <w:right w:val="single" w:sz="6" w:space="0" w:color="000000"/>
            </w:tcBorders>
            <w:vAlign w:val="center"/>
          </w:tcPr>
          <w:p w14:paraId="68B13EC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50 más por</w:t>
            </w:r>
          </w:p>
          <w:p w14:paraId="72C28EE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2CF0B3E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178 menos a 457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29331836"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834A14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w:t>
            </w:r>
            <w:proofErr w:type="spellStart"/>
            <w:proofErr w:type="gramStart"/>
            <w:r w:rsidRPr="00890750">
              <w:rPr>
                <w:rStyle w:val="quality-text"/>
                <w:rFonts w:ascii="Times New Roman" w:eastAsia="Times New Roman" w:hAnsi="Times New Roman" w:cs="Times New Roman"/>
                <w:sz w:val="16"/>
                <w:szCs w:val="16"/>
                <w:vertAlign w:val="superscript"/>
              </w:rPr>
              <w:t>e,g</w:t>
            </w:r>
            <w:proofErr w:type="spellEnd"/>
            <w:proofErr w:type="gramEnd"/>
          </w:p>
        </w:tc>
        <w:tc>
          <w:tcPr>
            <w:tcW w:w="667" w:type="pct"/>
            <w:tcBorders>
              <w:top w:val="single" w:sz="6" w:space="0" w:color="000000"/>
              <w:left w:val="single" w:sz="6" w:space="0" w:color="000000"/>
              <w:bottom w:val="single" w:sz="6" w:space="0" w:color="000000"/>
              <w:right w:val="single" w:sz="6" w:space="0" w:color="000000"/>
            </w:tcBorders>
            <w:vAlign w:val="center"/>
          </w:tcPr>
          <w:p w14:paraId="061C6D4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22506FF"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88CCC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EA606A" w:rsidRPr="00890750" w14:paraId="3AEF6774"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18A458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bookmarkStart w:id="37" w:name="_Hlk80267105"/>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099D3D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8608E62"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5B43370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CA37AFC"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66B1F527"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sz w:val="16"/>
                <w:szCs w:val="16"/>
              </w:rPr>
              <w:t>TAC + GC</w:t>
            </w:r>
          </w:p>
        </w:tc>
        <w:tc>
          <w:tcPr>
            <w:tcW w:w="4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416D0AD"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A507230"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396025"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32A5AEF"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53D967E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60A4E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4FA2407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1E90620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40CD0D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1AB4104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1/20</w:t>
            </w:r>
          </w:p>
          <w:p w14:paraId="08E18E0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9" w:type="pct"/>
            <w:tcBorders>
              <w:top w:val="single" w:sz="6" w:space="0" w:color="000000"/>
              <w:left w:val="single" w:sz="6" w:space="0" w:color="000000"/>
              <w:bottom w:val="single" w:sz="6" w:space="0" w:color="000000"/>
              <w:right w:val="single" w:sz="6" w:space="0" w:color="000000"/>
            </w:tcBorders>
            <w:vAlign w:val="center"/>
          </w:tcPr>
          <w:p w14:paraId="501142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412E6B2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w:t>
            </w:r>
          </w:p>
        </w:tc>
        <w:tc>
          <w:tcPr>
            <w:tcW w:w="417" w:type="pct"/>
            <w:tcBorders>
              <w:top w:val="single" w:sz="6" w:space="0" w:color="000000"/>
              <w:left w:val="single" w:sz="6" w:space="0" w:color="000000"/>
              <w:bottom w:val="single" w:sz="6" w:space="0" w:color="000000"/>
              <w:right w:val="single" w:sz="6" w:space="0" w:color="000000"/>
            </w:tcBorders>
            <w:vAlign w:val="center"/>
          </w:tcPr>
          <w:p w14:paraId="2CD16DF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0.33</w:t>
            </w:r>
          </w:p>
          <w:p w14:paraId="797387E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(0.01 a 7.72)</w:t>
            </w:r>
          </w:p>
        </w:tc>
        <w:tc>
          <w:tcPr>
            <w:tcW w:w="835" w:type="pct"/>
            <w:tcBorders>
              <w:top w:val="single" w:sz="6" w:space="0" w:color="000000"/>
              <w:left w:val="single" w:sz="6" w:space="0" w:color="000000"/>
              <w:bottom w:val="single" w:sz="6" w:space="0" w:color="000000"/>
              <w:right w:val="single" w:sz="6" w:space="0" w:color="000000"/>
            </w:tcBorders>
            <w:vAlign w:val="center"/>
          </w:tcPr>
          <w:p w14:paraId="60324C9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33 menos por 1000</w:t>
            </w:r>
          </w:p>
          <w:p w14:paraId="04B201D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50 menos a 336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3BFCA683" w14:textId="77777777" w:rsidR="00EA606A" w:rsidRPr="00890750" w:rsidRDefault="00EA606A" w:rsidP="002E1B40">
            <w:pPr>
              <w:spacing w:after="0" w:line="240" w:lineRule="auto"/>
              <w:jc w:val="center"/>
              <w:rPr>
                <w:rStyle w:val="quality-text"/>
                <w:rFonts w:ascii="Times New Roman" w:eastAsia="Times New Roman" w:hAnsi="Times New Roman" w:cs="Times New Roman"/>
                <w:color w:val="000000" w:themeColor="text1"/>
                <w:sz w:val="16"/>
                <w:szCs w:val="16"/>
              </w:rPr>
            </w:pPr>
            <w:r w:rsidRPr="00890750">
              <w:rPr>
                <w:rStyle w:val="quality-sign"/>
                <w:rFonts w:ascii="Cambria Math" w:eastAsia="Times New Roman" w:hAnsi="Cambria Math" w:cs="Cambria Math"/>
                <w:color w:val="000000" w:themeColor="text1"/>
                <w:sz w:val="16"/>
                <w:szCs w:val="16"/>
              </w:rPr>
              <w:t>⨁</w:t>
            </w:r>
            <w:r w:rsidRPr="00890750">
              <w:rPr>
                <w:rStyle w:val="quality-sign"/>
                <w:rFonts w:ascii="Cambria Math" w:eastAsia="MS Gothic" w:hAnsi="Cambria Math" w:cs="Cambria Math"/>
                <w:color w:val="000000" w:themeColor="text1"/>
                <w:sz w:val="16"/>
                <w:szCs w:val="16"/>
              </w:rPr>
              <w:t>◯◯◯</w:t>
            </w:r>
            <w:r w:rsidRPr="00890750">
              <w:rPr>
                <w:rFonts w:ascii="Times New Roman" w:hAnsi="Times New Roman" w:cs="Times New Roman"/>
                <w:color w:val="000000" w:themeColor="text1"/>
                <w:sz w:val="16"/>
                <w:szCs w:val="16"/>
              </w:rPr>
              <w:br/>
            </w:r>
            <w:r w:rsidRPr="00890750">
              <w:rPr>
                <w:rStyle w:val="quality-text"/>
                <w:rFonts w:ascii="Times New Roman" w:eastAsia="Times New Roman" w:hAnsi="Times New Roman" w:cs="Times New Roman"/>
                <w:color w:val="000000" w:themeColor="text1"/>
                <w:sz w:val="16"/>
                <w:szCs w:val="16"/>
              </w:rPr>
              <w:t>MUY BAJA</w:t>
            </w:r>
          </w:p>
          <w:p w14:paraId="668CC588" w14:textId="77777777" w:rsidR="00EA606A" w:rsidRPr="00890750" w:rsidRDefault="00EA606A" w:rsidP="002E1B40">
            <w:pPr>
              <w:spacing w:after="0" w:line="240" w:lineRule="auto"/>
              <w:jc w:val="center"/>
              <w:rPr>
                <w:rFonts w:ascii="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c,e</w:t>
            </w:r>
            <w:proofErr w:type="spellEnd"/>
            <w:proofErr w:type="gramEnd"/>
          </w:p>
        </w:tc>
        <w:tc>
          <w:tcPr>
            <w:tcW w:w="667" w:type="pct"/>
            <w:tcBorders>
              <w:top w:val="single" w:sz="6" w:space="0" w:color="000000"/>
              <w:left w:val="single" w:sz="6" w:space="0" w:color="000000"/>
              <w:bottom w:val="single" w:sz="6" w:space="0" w:color="000000"/>
              <w:right w:val="single" w:sz="6" w:space="0" w:color="000000"/>
            </w:tcBorders>
            <w:vAlign w:val="center"/>
          </w:tcPr>
          <w:p w14:paraId="4182D95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bookmarkEnd w:id="36"/>
      <w:bookmarkEnd w:id="37"/>
      <w:tr w:rsidR="00EA606A" w:rsidRPr="00890750" w14:paraId="68CDD5F2"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74D03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5A64445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539DA0B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(138)</w:t>
            </w:r>
          </w:p>
        </w:tc>
        <w:tc>
          <w:tcPr>
            <w:tcW w:w="667" w:type="pct"/>
            <w:tcBorders>
              <w:top w:val="single" w:sz="6" w:space="0" w:color="000000"/>
              <w:left w:val="single" w:sz="6" w:space="0" w:color="000000"/>
              <w:bottom w:val="single" w:sz="6" w:space="0" w:color="000000"/>
              <w:right w:val="single" w:sz="6" w:space="0" w:color="000000"/>
            </w:tcBorders>
            <w:vAlign w:val="center"/>
          </w:tcPr>
          <w:p w14:paraId="612B0BF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14/66</w:t>
            </w:r>
          </w:p>
          <w:p w14:paraId="4B76856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(21.2%)</w:t>
            </w:r>
          </w:p>
        </w:tc>
        <w:tc>
          <w:tcPr>
            <w:tcW w:w="669" w:type="pct"/>
            <w:tcBorders>
              <w:top w:val="single" w:sz="6" w:space="0" w:color="000000"/>
              <w:left w:val="single" w:sz="6" w:space="0" w:color="000000"/>
              <w:bottom w:val="single" w:sz="6" w:space="0" w:color="000000"/>
              <w:right w:val="single" w:sz="6" w:space="0" w:color="000000"/>
            </w:tcBorders>
            <w:vAlign w:val="center"/>
          </w:tcPr>
          <w:p w14:paraId="1CE9951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11/72</w:t>
            </w:r>
          </w:p>
          <w:p w14:paraId="480A76A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(15.3%)</w:t>
            </w:r>
          </w:p>
        </w:tc>
        <w:tc>
          <w:tcPr>
            <w:tcW w:w="417" w:type="pct"/>
            <w:tcBorders>
              <w:top w:val="single" w:sz="6" w:space="0" w:color="000000"/>
              <w:left w:val="single" w:sz="6" w:space="0" w:color="000000"/>
              <w:bottom w:val="single" w:sz="6" w:space="0" w:color="000000"/>
              <w:right w:val="single" w:sz="6" w:space="0" w:color="000000"/>
            </w:tcBorders>
            <w:vAlign w:val="center"/>
          </w:tcPr>
          <w:p w14:paraId="54773EA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0.73</w:t>
            </w:r>
          </w:p>
          <w:p w14:paraId="7DAAB5B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(0.33 a 1.63)</w:t>
            </w:r>
          </w:p>
        </w:tc>
        <w:tc>
          <w:tcPr>
            <w:tcW w:w="835" w:type="pct"/>
            <w:tcBorders>
              <w:top w:val="single" w:sz="6" w:space="0" w:color="000000"/>
              <w:left w:val="single" w:sz="6" w:space="0" w:color="000000"/>
              <w:bottom w:val="single" w:sz="6" w:space="0" w:color="000000"/>
              <w:right w:val="single" w:sz="6" w:space="0" w:color="000000"/>
            </w:tcBorders>
            <w:vAlign w:val="center"/>
          </w:tcPr>
          <w:p w14:paraId="190B6BF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57 menos por 1000</w:t>
            </w:r>
          </w:p>
          <w:p w14:paraId="663A3EF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142 menos a 134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638D9DAF"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4AE71F43"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w:t>
            </w:r>
            <w:proofErr w:type="spellStart"/>
            <w:proofErr w:type="gramStart"/>
            <w:r w:rsidRPr="00890750">
              <w:rPr>
                <w:rStyle w:val="quality-text"/>
                <w:rFonts w:ascii="Times New Roman" w:eastAsia="Times New Roman" w:hAnsi="Times New Roman" w:cs="Times New Roman"/>
                <w:sz w:val="16"/>
                <w:szCs w:val="16"/>
                <w:vertAlign w:val="superscript"/>
              </w:rPr>
              <w:t>c,d</w:t>
            </w:r>
            <w:proofErr w:type="spellEnd"/>
            <w:proofErr w:type="gramEnd"/>
          </w:p>
        </w:tc>
        <w:tc>
          <w:tcPr>
            <w:tcW w:w="667" w:type="pct"/>
            <w:tcBorders>
              <w:top w:val="single" w:sz="6" w:space="0" w:color="000000"/>
              <w:left w:val="single" w:sz="6" w:space="0" w:color="000000"/>
              <w:bottom w:val="single" w:sz="6" w:space="0" w:color="000000"/>
              <w:right w:val="single" w:sz="6" w:space="0" w:color="000000"/>
            </w:tcBorders>
            <w:vAlign w:val="center"/>
          </w:tcPr>
          <w:p w14:paraId="1FA71B4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892C45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95816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Infección por virus Herpes Zoster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71911F4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769099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667" w:type="pct"/>
            <w:tcBorders>
              <w:top w:val="single" w:sz="6" w:space="0" w:color="000000"/>
              <w:left w:val="single" w:sz="6" w:space="0" w:color="000000"/>
              <w:bottom w:val="single" w:sz="6" w:space="0" w:color="000000"/>
              <w:right w:val="single" w:sz="6" w:space="0" w:color="000000"/>
            </w:tcBorders>
            <w:vAlign w:val="center"/>
          </w:tcPr>
          <w:p w14:paraId="43A1747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4/55</w:t>
            </w:r>
          </w:p>
          <w:p w14:paraId="23FDE32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(7.3%)</w:t>
            </w:r>
          </w:p>
        </w:tc>
        <w:tc>
          <w:tcPr>
            <w:tcW w:w="669" w:type="pct"/>
            <w:tcBorders>
              <w:top w:val="single" w:sz="6" w:space="0" w:color="000000"/>
              <w:left w:val="single" w:sz="6" w:space="0" w:color="000000"/>
              <w:bottom w:val="single" w:sz="6" w:space="0" w:color="000000"/>
              <w:right w:val="single" w:sz="6" w:space="0" w:color="000000"/>
            </w:tcBorders>
            <w:vAlign w:val="center"/>
          </w:tcPr>
          <w:p w14:paraId="5E012F6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6/58</w:t>
            </w:r>
          </w:p>
          <w:p w14:paraId="6E847E7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(10.3%)</w:t>
            </w:r>
          </w:p>
        </w:tc>
        <w:tc>
          <w:tcPr>
            <w:tcW w:w="417" w:type="pct"/>
            <w:tcBorders>
              <w:top w:val="single" w:sz="6" w:space="0" w:color="000000"/>
              <w:left w:val="single" w:sz="6" w:space="0" w:color="000000"/>
              <w:bottom w:val="single" w:sz="6" w:space="0" w:color="000000"/>
              <w:right w:val="single" w:sz="6" w:space="0" w:color="000000"/>
            </w:tcBorders>
            <w:vAlign w:val="center"/>
          </w:tcPr>
          <w:p w14:paraId="6BF5C68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1.41</w:t>
            </w:r>
          </w:p>
          <w:p w14:paraId="4ECEBEC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(0.38 a 5.20)</w:t>
            </w:r>
          </w:p>
        </w:tc>
        <w:tc>
          <w:tcPr>
            <w:tcW w:w="835" w:type="pct"/>
            <w:tcBorders>
              <w:top w:val="single" w:sz="6" w:space="0" w:color="000000"/>
              <w:left w:val="single" w:sz="6" w:space="0" w:color="000000"/>
              <w:bottom w:val="single" w:sz="6" w:space="0" w:color="000000"/>
              <w:right w:val="single" w:sz="6" w:space="0" w:color="000000"/>
            </w:tcBorders>
            <w:vAlign w:val="center"/>
          </w:tcPr>
          <w:p w14:paraId="6C7AA57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30 más por</w:t>
            </w:r>
          </w:p>
          <w:p w14:paraId="382BEFF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08A2009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45 menos</w:t>
            </w:r>
          </w:p>
          <w:p w14:paraId="49FD989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305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20D3BCBD"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75FC570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7" w:type="pct"/>
            <w:tcBorders>
              <w:top w:val="single" w:sz="6" w:space="0" w:color="000000"/>
              <w:left w:val="single" w:sz="6" w:space="0" w:color="000000"/>
              <w:bottom w:val="single" w:sz="6" w:space="0" w:color="000000"/>
              <w:right w:val="single" w:sz="6" w:space="0" w:color="000000"/>
            </w:tcBorders>
            <w:vAlign w:val="center"/>
          </w:tcPr>
          <w:p w14:paraId="6CA2B1F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06F3A61"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826B6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335F6B0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E996A9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667" w:type="pct"/>
            <w:tcBorders>
              <w:top w:val="single" w:sz="6" w:space="0" w:color="000000"/>
              <w:left w:val="single" w:sz="6" w:space="0" w:color="000000"/>
              <w:bottom w:val="single" w:sz="6" w:space="0" w:color="000000"/>
              <w:right w:val="single" w:sz="6" w:space="0" w:color="000000"/>
            </w:tcBorders>
            <w:vAlign w:val="center"/>
          </w:tcPr>
          <w:p w14:paraId="0E9A2F0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3/55</w:t>
            </w:r>
          </w:p>
          <w:p w14:paraId="4C0A8D7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(5.5%)</w:t>
            </w:r>
          </w:p>
        </w:tc>
        <w:tc>
          <w:tcPr>
            <w:tcW w:w="669" w:type="pct"/>
            <w:tcBorders>
              <w:top w:val="single" w:sz="6" w:space="0" w:color="000000"/>
              <w:left w:val="single" w:sz="6" w:space="0" w:color="000000"/>
              <w:bottom w:val="single" w:sz="6" w:space="0" w:color="000000"/>
              <w:right w:val="single" w:sz="6" w:space="0" w:color="000000"/>
            </w:tcBorders>
            <w:vAlign w:val="center"/>
          </w:tcPr>
          <w:p w14:paraId="4BE2B081"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0/58</w:t>
            </w:r>
          </w:p>
          <w:p w14:paraId="529A1243"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w:t>
            </w:r>
          </w:p>
        </w:tc>
        <w:tc>
          <w:tcPr>
            <w:tcW w:w="417" w:type="pct"/>
            <w:tcBorders>
              <w:top w:val="single" w:sz="6" w:space="0" w:color="000000"/>
              <w:left w:val="single" w:sz="6" w:space="0" w:color="000000"/>
              <w:bottom w:val="single" w:sz="6" w:space="0" w:color="000000"/>
              <w:right w:val="single" w:sz="6" w:space="0" w:color="000000"/>
            </w:tcBorders>
            <w:vAlign w:val="center"/>
          </w:tcPr>
          <w:p w14:paraId="7BBB868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0.25</w:t>
            </w:r>
          </w:p>
          <w:p w14:paraId="6424E25A"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(0.03 a 2.18)</w:t>
            </w:r>
          </w:p>
        </w:tc>
        <w:tc>
          <w:tcPr>
            <w:tcW w:w="835" w:type="pct"/>
            <w:tcBorders>
              <w:top w:val="single" w:sz="6" w:space="0" w:color="000000"/>
              <w:left w:val="single" w:sz="6" w:space="0" w:color="000000"/>
              <w:bottom w:val="single" w:sz="6" w:space="0" w:color="000000"/>
              <w:right w:val="single" w:sz="6" w:space="0" w:color="000000"/>
            </w:tcBorders>
            <w:vAlign w:val="center"/>
          </w:tcPr>
          <w:p w14:paraId="760C738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41 menos por</w:t>
            </w:r>
          </w:p>
          <w:p w14:paraId="56B9044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2E5993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53 menos</w:t>
            </w:r>
          </w:p>
          <w:p w14:paraId="0D33BE2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64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1511C817"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6635D47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7" w:type="pct"/>
            <w:tcBorders>
              <w:top w:val="single" w:sz="6" w:space="0" w:color="000000"/>
              <w:left w:val="single" w:sz="6" w:space="0" w:color="000000"/>
              <w:bottom w:val="single" w:sz="6" w:space="0" w:color="000000"/>
              <w:right w:val="single" w:sz="6" w:space="0" w:color="000000"/>
            </w:tcBorders>
            <w:vAlign w:val="center"/>
          </w:tcPr>
          <w:p w14:paraId="3A260A8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598F010A"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1F8AC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231CEC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27A731D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w:t>
            </w:r>
          </w:p>
        </w:tc>
        <w:tc>
          <w:tcPr>
            <w:tcW w:w="667" w:type="pct"/>
            <w:tcBorders>
              <w:top w:val="single" w:sz="6" w:space="0" w:color="000000"/>
              <w:left w:val="single" w:sz="6" w:space="0" w:color="000000"/>
              <w:bottom w:val="single" w:sz="6" w:space="0" w:color="000000"/>
              <w:right w:val="single" w:sz="6" w:space="0" w:color="000000"/>
            </w:tcBorders>
            <w:vAlign w:val="center"/>
          </w:tcPr>
          <w:p w14:paraId="5430FFC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9/27</w:t>
            </w:r>
          </w:p>
          <w:p w14:paraId="76D1E90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(33.3%)</w:t>
            </w:r>
          </w:p>
        </w:tc>
        <w:tc>
          <w:tcPr>
            <w:tcW w:w="669" w:type="pct"/>
            <w:tcBorders>
              <w:top w:val="single" w:sz="6" w:space="0" w:color="000000"/>
              <w:left w:val="single" w:sz="6" w:space="0" w:color="000000"/>
              <w:bottom w:val="single" w:sz="6" w:space="0" w:color="000000"/>
              <w:right w:val="single" w:sz="6" w:space="0" w:color="000000"/>
            </w:tcBorders>
            <w:vAlign w:val="center"/>
          </w:tcPr>
          <w:p w14:paraId="6DE5D363"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4/27</w:t>
            </w:r>
          </w:p>
          <w:p w14:paraId="24EB63FE"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(14.8%)</w:t>
            </w:r>
          </w:p>
        </w:tc>
        <w:tc>
          <w:tcPr>
            <w:tcW w:w="417" w:type="pct"/>
            <w:tcBorders>
              <w:top w:val="single" w:sz="6" w:space="0" w:color="000000"/>
              <w:left w:val="single" w:sz="6" w:space="0" w:color="000000"/>
              <w:bottom w:val="single" w:sz="6" w:space="0" w:color="000000"/>
              <w:right w:val="single" w:sz="6" w:space="0" w:color="000000"/>
            </w:tcBorders>
            <w:vAlign w:val="center"/>
          </w:tcPr>
          <w:p w14:paraId="7567D7D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0.41</w:t>
            </w:r>
          </w:p>
          <w:p w14:paraId="2BCF773F"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(0.04 a 4.05)</w:t>
            </w:r>
          </w:p>
        </w:tc>
        <w:tc>
          <w:tcPr>
            <w:tcW w:w="835" w:type="pct"/>
            <w:tcBorders>
              <w:top w:val="single" w:sz="6" w:space="0" w:color="000000"/>
              <w:left w:val="single" w:sz="6" w:space="0" w:color="000000"/>
              <w:bottom w:val="single" w:sz="6" w:space="0" w:color="000000"/>
              <w:right w:val="single" w:sz="6" w:space="0" w:color="000000"/>
            </w:tcBorders>
            <w:vAlign w:val="center"/>
          </w:tcPr>
          <w:p w14:paraId="511E6B5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197 menos</w:t>
            </w:r>
          </w:p>
          <w:p w14:paraId="17092FC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567A446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320 menos a 1000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2B9EE0DC"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09252FAB"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w:t>
            </w:r>
            <w:proofErr w:type="spellStart"/>
            <w:proofErr w:type="gramStart"/>
            <w:r w:rsidRPr="00890750">
              <w:rPr>
                <w:rStyle w:val="quality-text"/>
                <w:rFonts w:ascii="Times New Roman" w:eastAsia="Times New Roman" w:hAnsi="Times New Roman" w:cs="Times New Roman"/>
                <w:sz w:val="16"/>
                <w:szCs w:val="16"/>
                <w:vertAlign w:val="superscript"/>
              </w:rPr>
              <w:t>e,g</w:t>
            </w:r>
            <w:proofErr w:type="gramEnd"/>
            <w:r w:rsidRPr="00890750">
              <w:rPr>
                <w:rStyle w:val="quality-text"/>
                <w:rFonts w:ascii="Times New Roman" w:eastAsia="Times New Roman" w:hAnsi="Times New Roman" w:cs="Times New Roman"/>
                <w:sz w:val="16"/>
                <w:szCs w:val="16"/>
                <w:vertAlign w:val="superscript"/>
              </w:rPr>
              <w:t>,h</w:t>
            </w:r>
            <w:proofErr w:type="spellEnd"/>
          </w:p>
        </w:tc>
        <w:tc>
          <w:tcPr>
            <w:tcW w:w="667" w:type="pct"/>
            <w:tcBorders>
              <w:top w:val="single" w:sz="6" w:space="0" w:color="000000"/>
              <w:left w:val="single" w:sz="6" w:space="0" w:color="000000"/>
              <w:bottom w:val="single" w:sz="6" w:space="0" w:color="000000"/>
              <w:right w:val="single" w:sz="6" w:space="0" w:color="000000"/>
            </w:tcBorders>
            <w:vAlign w:val="center"/>
          </w:tcPr>
          <w:p w14:paraId="72A25B2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51D546C"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E27C6C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3702B57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7DF7530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(153)</w:t>
            </w:r>
          </w:p>
        </w:tc>
        <w:tc>
          <w:tcPr>
            <w:tcW w:w="667" w:type="pct"/>
            <w:tcBorders>
              <w:top w:val="single" w:sz="6" w:space="0" w:color="000000"/>
              <w:left w:val="single" w:sz="6" w:space="0" w:color="000000"/>
              <w:bottom w:val="single" w:sz="6" w:space="0" w:color="000000"/>
              <w:right w:val="single" w:sz="6" w:space="0" w:color="000000"/>
            </w:tcBorders>
            <w:vAlign w:val="center"/>
          </w:tcPr>
          <w:p w14:paraId="1439A02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10/75</w:t>
            </w:r>
          </w:p>
          <w:p w14:paraId="01C25D1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(13.3%)</w:t>
            </w:r>
          </w:p>
        </w:tc>
        <w:tc>
          <w:tcPr>
            <w:tcW w:w="669" w:type="pct"/>
            <w:tcBorders>
              <w:top w:val="single" w:sz="6" w:space="0" w:color="000000"/>
              <w:left w:val="single" w:sz="6" w:space="0" w:color="000000"/>
              <w:bottom w:val="single" w:sz="6" w:space="0" w:color="000000"/>
              <w:right w:val="single" w:sz="6" w:space="0" w:color="000000"/>
            </w:tcBorders>
            <w:vAlign w:val="center"/>
          </w:tcPr>
          <w:p w14:paraId="1879785F"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3/78</w:t>
            </w:r>
          </w:p>
          <w:p w14:paraId="070B9F85"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(3.8%)</w:t>
            </w:r>
          </w:p>
        </w:tc>
        <w:tc>
          <w:tcPr>
            <w:tcW w:w="417" w:type="pct"/>
            <w:tcBorders>
              <w:top w:val="single" w:sz="6" w:space="0" w:color="000000"/>
              <w:left w:val="single" w:sz="6" w:space="0" w:color="000000"/>
              <w:bottom w:val="single" w:sz="6" w:space="0" w:color="000000"/>
              <w:right w:val="single" w:sz="6" w:space="0" w:color="000000"/>
            </w:tcBorders>
            <w:vAlign w:val="center"/>
          </w:tcPr>
          <w:p w14:paraId="63F374FA"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0.44</w:t>
            </w:r>
          </w:p>
          <w:p w14:paraId="0DDB757D"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(0.13 a 1.49)</w:t>
            </w:r>
          </w:p>
        </w:tc>
        <w:tc>
          <w:tcPr>
            <w:tcW w:w="835" w:type="pct"/>
            <w:tcBorders>
              <w:top w:val="single" w:sz="6" w:space="0" w:color="000000"/>
              <w:left w:val="single" w:sz="6" w:space="0" w:color="000000"/>
              <w:bottom w:val="single" w:sz="6" w:space="0" w:color="000000"/>
              <w:right w:val="single" w:sz="6" w:space="0" w:color="000000"/>
            </w:tcBorders>
            <w:vAlign w:val="center"/>
          </w:tcPr>
          <w:p w14:paraId="3736E7A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75 menos por</w:t>
            </w:r>
          </w:p>
          <w:p w14:paraId="5061775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462CFD2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116 menos a 65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46F7CCBB"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B75F16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7" w:type="pct"/>
            <w:tcBorders>
              <w:top w:val="single" w:sz="6" w:space="0" w:color="000000"/>
              <w:left w:val="single" w:sz="6" w:space="0" w:color="000000"/>
              <w:bottom w:val="single" w:sz="6" w:space="0" w:color="000000"/>
              <w:right w:val="single" w:sz="6" w:space="0" w:color="000000"/>
            </w:tcBorders>
            <w:vAlign w:val="center"/>
          </w:tcPr>
          <w:p w14:paraId="66BBFE7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29F9AB64"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3C9A7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6CFF6C6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DEF623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667" w:type="pct"/>
            <w:tcBorders>
              <w:top w:val="single" w:sz="6" w:space="0" w:color="000000"/>
              <w:left w:val="single" w:sz="6" w:space="0" w:color="000000"/>
              <w:bottom w:val="single" w:sz="6" w:space="0" w:color="000000"/>
              <w:right w:val="single" w:sz="6" w:space="0" w:color="000000"/>
            </w:tcBorders>
            <w:vAlign w:val="center"/>
          </w:tcPr>
          <w:p w14:paraId="0397E94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4/55</w:t>
            </w:r>
          </w:p>
          <w:p w14:paraId="75DCB74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(7.3%)</w:t>
            </w:r>
          </w:p>
        </w:tc>
        <w:tc>
          <w:tcPr>
            <w:tcW w:w="669" w:type="pct"/>
            <w:tcBorders>
              <w:top w:val="single" w:sz="6" w:space="0" w:color="000000"/>
              <w:left w:val="single" w:sz="6" w:space="0" w:color="000000"/>
              <w:bottom w:val="single" w:sz="6" w:space="0" w:color="000000"/>
              <w:right w:val="single" w:sz="6" w:space="0" w:color="000000"/>
            </w:tcBorders>
            <w:vAlign w:val="center"/>
          </w:tcPr>
          <w:p w14:paraId="2F6F4BD9"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0/58</w:t>
            </w:r>
          </w:p>
          <w:p w14:paraId="5BBD9AD3"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w:t>
            </w:r>
          </w:p>
        </w:tc>
        <w:tc>
          <w:tcPr>
            <w:tcW w:w="417" w:type="pct"/>
            <w:tcBorders>
              <w:top w:val="single" w:sz="6" w:space="0" w:color="000000"/>
              <w:left w:val="single" w:sz="6" w:space="0" w:color="000000"/>
              <w:bottom w:val="single" w:sz="6" w:space="0" w:color="000000"/>
              <w:right w:val="single" w:sz="6" w:space="0" w:color="000000"/>
            </w:tcBorders>
            <w:vAlign w:val="center"/>
          </w:tcPr>
          <w:p w14:paraId="13E9661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0.21</w:t>
            </w:r>
          </w:p>
          <w:p w14:paraId="7BFD9D12"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(0.02 a 1.76)</w:t>
            </w:r>
          </w:p>
        </w:tc>
        <w:tc>
          <w:tcPr>
            <w:tcW w:w="835" w:type="pct"/>
            <w:tcBorders>
              <w:top w:val="single" w:sz="6" w:space="0" w:color="000000"/>
              <w:left w:val="single" w:sz="6" w:space="0" w:color="000000"/>
              <w:bottom w:val="single" w:sz="6" w:space="0" w:color="000000"/>
              <w:right w:val="single" w:sz="6" w:space="0" w:color="000000"/>
            </w:tcBorders>
            <w:vAlign w:val="center"/>
          </w:tcPr>
          <w:p w14:paraId="4B7FC84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57 menos por</w:t>
            </w:r>
          </w:p>
          <w:p w14:paraId="0032444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23710E8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71 menos</w:t>
            </w:r>
          </w:p>
          <w:p w14:paraId="43477BF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55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286B343B"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33BF8730"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a-e</w:t>
            </w:r>
          </w:p>
        </w:tc>
        <w:tc>
          <w:tcPr>
            <w:tcW w:w="667" w:type="pct"/>
            <w:tcBorders>
              <w:top w:val="single" w:sz="6" w:space="0" w:color="000000"/>
              <w:left w:val="single" w:sz="6" w:space="0" w:color="000000"/>
              <w:bottom w:val="single" w:sz="6" w:space="0" w:color="000000"/>
              <w:right w:val="single" w:sz="6" w:space="0" w:color="000000"/>
            </w:tcBorders>
            <w:vAlign w:val="center"/>
          </w:tcPr>
          <w:p w14:paraId="55B2086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C027B55"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30EFD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726E2D7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7D36C6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(73)</w:t>
            </w:r>
          </w:p>
        </w:tc>
        <w:tc>
          <w:tcPr>
            <w:tcW w:w="667" w:type="pct"/>
            <w:tcBorders>
              <w:top w:val="single" w:sz="6" w:space="0" w:color="000000"/>
              <w:left w:val="single" w:sz="6" w:space="0" w:color="000000"/>
              <w:bottom w:val="single" w:sz="6" w:space="0" w:color="000000"/>
              <w:right w:val="single" w:sz="6" w:space="0" w:color="000000"/>
            </w:tcBorders>
            <w:vAlign w:val="center"/>
          </w:tcPr>
          <w:p w14:paraId="54F25F3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10/34</w:t>
            </w:r>
          </w:p>
          <w:p w14:paraId="713AC85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(29.4%)</w:t>
            </w:r>
          </w:p>
        </w:tc>
        <w:tc>
          <w:tcPr>
            <w:tcW w:w="669" w:type="pct"/>
            <w:tcBorders>
              <w:top w:val="single" w:sz="6" w:space="0" w:color="000000"/>
              <w:left w:val="single" w:sz="6" w:space="0" w:color="000000"/>
              <w:bottom w:val="single" w:sz="6" w:space="0" w:color="000000"/>
              <w:right w:val="single" w:sz="6" w:space="0" w:color="000000"/>
            </w:tcBorders>
            <w:vAlign w:val="center"/>
          </w:tcPr>
          <w:p w14:paraId="7724C73C"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4/39</w:t>
            </w:r>
          </w:p>
          <w:p w14:paraId="58FC3EF5"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(10.3%)</w:t>
            </w:r>
          </w:p>
        </w:tc>
        <w:tc>
          <w:tcPr>
            <w:tcW w:w="417" w:type="pct"/>
            <w:tcBorders>
              <w:top w:val="single" w:sz="6" w:space="0" w:color="000000"/>
              <w:left w:val="single" w:sz="6" w:space="0" w:color="000000"/>
              <w:bottom w:val="single" w:sz="6" w:space="0" w:color="000000"/>
              <w:right w:val="single" w:sz="6" w:space="0" w:color="000000"/>
            </w:tcBorders>
            <w:vAlign w:val="center"/>
          </w:tcPr>
          <w:p w14:paraId="60082813"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0.35</w:t>
            </w:r>
          </w:p>
          <w:p w14:paraId="33F65066"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(0.12 a 1.01)</w:t>
            </w:r>
          </w:p>
        </w:tc>
        <w:tc>
          <w:tcPr>
            <w:tcW w:w="835" w:type="pct"/>
            <w:tcBorders>
              <w:top w:val="single" w:sz="6" w:space="0" w:color="000000"/>
              <w:left w:val="single" w:sz="6" w:space="0" w:color="000000"/>
              <w:bottom w:val="single" w:sz="6" w:space="0" w:color="000000"/>
              <w:right w:val="single" w:sz="6" w:space="0" w:color="000000"/>
            </w:tcBorders>
            <w:vAlign w:val="center"/>
          </w:tcPr>
          <w:p w14:paraId="0B77175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191 menos</w:t>
            </w:r>
          </w:p>
          <w:p w14:paraId="72C67C7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43A15BE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259 menos a 3 más)</w:t>
            </w:r>
          </w:p>
        </w:tc>
        <w:tc>
          <w:tcPr>
            <w:tcW w:w="580" w:type="pct"/>
            <w:tcBorders>
              <w:top w:val="single" w:sz="6" w:space="0" w:color="000000"/>
              <w:left w:val="single" w:sz="6" w:space="0" w:color="000000"/>
              <w:bottom w:val="single" w:sz="6" w:space="0" w:color="000000"/>
              <w:right w:val="single" w:sz="6" w:space="0" w:color="000000"/>
            </w:tcBorders>
            <w:vAlign w:val="center"/>
          </w:tcPr>
          <w:p w14:paraId="204FD78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a,c</w:t>
            </w:r>
            <w:proofErr w:type="gramEnd"/>
            <w:r w:rsidRPr="00890750">
              <w:rPr>
                <w:rStyle w:val="quality-text"/>
                <w:rFonts w:ascii="Times New Roman" w:eastAsia="Times New Roman" w:hAnsi="Times New Roman" w:cs="Times New Roman"/>
                <w:sz w:val="16"/>
                <w:szCs w:val="16"/>
                <w:vertAlign w:val="superscript"/>
              </w:rPr>
              <w:t>,f</w:t>
            </w:r>
            <w:proofErr w:type="spellEnd"/>
          </w:p>
        </w:tc>
        <w:tc>
          <w:tcPr>
            <w:tcW w:w="667" w:type="pct"/>
            <w:tcBorders>
              <w:top w:val="single" w:sz="6" w:space="0" w:color="000000"/>
              <w:left w:val="single" w:sz="6" w:space="0" w:color="000000"/>
              <w:bottom w:val="single" w:sz="6" w:space="0" w:color="000000"/>
              <w:right w:val="single" w:sz="6" w:space="0" w:color="000000"/>
            </w:tcBorders>
            <w:vAlign w:val="center"/>
          </w:tcPr>
          <w:p w14:paraId="320C46B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B46D0AB"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264227F9" w14:textId="77777777" w:rsidR="00EA606A" w:rsidRPr="00890750" w:rsidRDefault="00EA606A"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 xml:space="preserve">ECA: </w:t>
            </w:r>
            <w:r w:rsidRPr="00890750">
              <w:rPr>
                <w:rFonts w:ascii="Times New Roman" w:hAnsi="Times New Roman"/>
                <w:sz w:val="16"/>
                <w:szCs w:val="16"/>
              </w:rPr>
              <w:t>Ensayo clínico aleatorizado;</w:t>
            </w:r>
            <w:r w:rsidRPr="00890750">
              <w:rPr>
                <w:rFonts w:ascii="Times New Roman" w:hAnsi="Times New Roman"/>
                <w:b/>
                <w:bCs/>
                <w:sz w:val="16"/>
                <w:szCs w:val="16"/>
              </w:rPr>
              <w:t xml:space="preserve"> 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NR:</w:t>
            </w:r>
            <w:r w:rsidRPr="00890750">
              <w:rPr>
                <w:rFonts w:ascii="Times New Roman" w:hAnsi="Times New Roman"/>
                <w:sz w:val="16"/>
                <w:szCs w:val="16"/>
              </w:rPr>
              <w:t xml:space="preserve"> No reportado</w:t>
            </w:r>
          </w:p>
          <w:p w14:paraId="530448D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w:t>
            </w:r>
            <w:r w:rsidRPr="00890750">
              <w:rPr>
                <w:rFonts w:ascii="Times New Roman" w:hAnsi="Times New Roman" w:cs="Times New Roman"/>
                <w:sz w:val="16"/>
                <w:szCs w:val="16"/>
              </w:rPr>
              <w:t xml:space="preserve">El estudio realiza un método de metaanálisis Bayesiano con intervalos de credibilidad </w:t>
            </w:r>
            <w:r w:rsidRPr="00890750">
              <w:rPr>
                <w:rFonts w:ascii="Times New Roman" w:hAnsi="Times New Roman" w:cs="Times New Roman"/>
                <w:b/>
                <w:bCs/>
                <w:sz w:val="16"/>
                <w:szCs w:val="16"/>
              </w:rPr>
              <w:t>(</w:t>
            </w:r>
            <w:proofErr w:type="spellStart"/>
            <w:r w:rsidRPr="00890750">
              <w:rPr>
                <w:rFonts w:ascii="Times New Roman" w:hAnsi="Times New Roman" w:cs="Times New Roman"/>
                <w:b/>
                <w:bCs/>
                <w:sz w:val="16"/>
                <w:szCs w:val="16"/>
              </w:rPr>
              <w:t>ICr</w:t>
            </w:r>
            <w:proofErr w:type="spellEnd"/>
            <w:r w:rsidRPr="00890750">
              <w:rPr>
                <w:rFonts w:ascii="Times New Roman" w:hAnsi="Times New Roman" w:cs="Times New Roman"/>
                <w:b/>
                <w:bCs/>
                <w:sz w:val="16"/>
                <w:szCs w:val="16"/>
              </w:rPr>
              <w:t xml:space="preserve"> 95%)</w:t>
            </w:r>
          </w:p>
          <w:p w14:paraId="666BEBBF" w14:textId="77777777" w:rsidR="00EA606A" w:rsidRPr="00890750" w:rsidRDefault="00EA606A" w:rsidP="002E1B40">
            <w:pPr>
              <w:spacing w:after="0" w:line="240" w:lineRule="auto"/>
              <w:rPr>
                <w:rFonts w:ascii="Times New Roman" w:hAnsi="Times New Roman" w:cs="Times New Roman"/>
                <w:sz w:val="16"/>
                <w:szCs w:val="16"/>
              </w:rPr>
            </w:pPr>
          </w:p>
          <w:p w14:paraId="553FF7B2" w14:textId="77777777" w:rsidR="00EA606A" w:rsidRPr="00890750" w:rsidRDefault="00EA606A"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120E446E"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riesgo de sesgo: alto riesgo de sesgo para enmascaramiento de los pacientes y cuidadores; como también poco claro riesgo de sesgo para evaluadores del desenlace (Li 2012, Chen 2011, CYCLOFA‐LUNE 2010, Hong 2007).</w:t>
            </w:r>
          </w:p>
          <w:p w14:paraId="4863DE7E"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riesgo de sesgo: poco claro riesgo de sesgo para aleatorización (Li 2012, Chen 2011, CYCLOFA‐LUNE 2010, Hong 2007).</w:t>
            </w:r>
          </w:p>
          <w:p w14:paraId="3A5B59E5"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evidencia indirecta: incluye a pacientes con nefritis lúpica clase III a V no refractarios, en fase de inducción. (Li 2012, CYCLOFA‐LUNE 2010, Hong 2007).</w:t>
            </w:r>
          </w:p>
          <w:p w14:paraId="5D948307"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evidencia indirecta: el efecto global del metaanálisis incluyó un estudio con ciclosporina A (inhibidor de la calcineurina) como intervención (CYCLOFA‐LUNE 2010).</w:t>
            </w:r>
          </w:p>
          <w:p w14:paraId="25737F68"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dos niveles de certeza de evidencia debido a imprecisión: intervalo incluyó puntos de corte de 0.75 y 1.25.</w:t>
            </w:r>
          </w:p>
          <w:p w14:paraId="5AEB86C8"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imprecisión: intervalo incluyó punto de corte de 0.75 o 1.25.</w:t>
            </w:r>
          </w:p>
          <w:p w14:paraId="189E83DF"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inconsistencia: nivel de heterogeneidad (I</w:t>
            </w:r>
            <w:r w:rsidRPr="00890750">
              <w:rPr>
                <w:rFonts w:cs="Times New Roman"/>
                <w:sz w:val="16"/>
                <w:szCs w:val="16"/>
                <w:vertAlign w:val="superscript"/>
              </w:rPr>
              <w:t>2</w:t>
            </w:r>
            <w:r w:rsidRPr="00890750">
              <w:rPr>
                <w:rFonts w:cs="Times New Roman"/>
                <w:sz w:val="16"/>
                <w:szCs w:val="16"/>
              </w:rPr>
              <w:t>) &gt; 40%.</w:t>
            </w:r>
          </w:p>
          <w:p w14:paraId="1435B3FE" w14:textId="77777777" w:rsidR="00EA606A" w:rsidRPr="00890750" w:rsidRDefault="00EA606A" w:rsidP="00EB30DB">
            <w:pPr>
              <w:pStyle w:val="Prrafodelista"/>
              <w:numPr>
                <w:ilvl w:val="0"/>
                <w:numId w:val="24"/>
              </w:numPr>
              <w:spacing w:after="0" w:line="240" w:lineRule="auto"/>
              <w:ind w:left="204" w:hanging="218"/>
              <w:rPr>
                <w:rFonts w:cs="Times New Roman"/>
                <w:sz w:val="16"/>
                <w:szCs w:val="16"/>
              </w:rPr>
            </w:pPr>
            <w:r w:rsidRPr="00890750">
              <w:rPr>
                <w:rFonts w:cs="Times New Roman"/>
                <w:sz w:val="16"/>
                <w:szCs w:val="16"/>
              </w:rPr>
              <w:t>Se disminuyó un nivel de certeza de evidencia debido a riesgo de sesgo: alto riesgo de sesgo para reporte selectivos de resultados (El-</w:t>
            </w:r>
            <w:proofErr w:type="spellStart"/>
            <w:r w:rsidRPr="00890750">
              <w:rPr>
                <w:rFonts w:cs="Times New Roman"/>
                <w:sz w:val="16"/>
                <w:szCs w:val="16"/>
              </w:rPr>
              <w:t>Sehemy</w:t>
            </w:r>
            <w:proofErr w:type="spellEnd"/>
            <w:r w:rsidRPr="00890750">
              <w:rPr>
                <w:rFonts w:cs="Times New Roman"/>
                <w:sz w:val="16"/>
                <w:szCs w:val="16"/>
              </w:rPr>
              <w:t xml:space="preserve"> 2006).</w:t>
            </w:r>
          </w:p>
        </w:tc>
      </w:tr>
    </w:tbl>
    <w:p w14:paraId="16C00F35" w14:textId="77777777" w:rsidR="00EA606A" w:rsidRPr="00890750" w:rsidRDefault="00EA606A" w:rsidP="00EA606A">
      <w:pPr>
        <w:spacing w:after="0"/>
        <w:rPr>
          <w:rFonts w:ascii="Times New Roman" w:hAnsi="Times New Roman" w:cs="Times New Roman"/>
          <w:sz w:val="16"/>
          <w:szCs w:val="16"/>
        </w:rPr>
      </w:pPr>
      <w:r w:rsidRPr="00890750">
        <w:rPr>
          <w:rFonts w:ascii="Times New Roman" w:hAnsi="Times New Roman" w:cs="Times New Roman"/>
          <w:sz w:val="16"/>
          <w:szCs w:val="16"/>
        </w:rPr>
        <w:t xml:space="preserve"> </w:t>
      </w:r>
    </w:p>
    <w:p w14:paraId="61142B0F"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4.2: Adultos con NL clase V no refractarios, en fase de inducción.</w:t>
      </w:r>
    </w:p>
    <w:p w14:paraId="5DC4D13D"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Micofenolato </w:t>
      </w:r>
      <w:proofErr w:type="spellStart"/>
      <w:r w:rsidRPr="00890750">
        <w:rPr>
          <w:rFonts w:ascii="Times New Roman" w:hAnsi="Times New Roman" w:cs="Times New Roman"/>
          <w:i/>
          <w:iCs/>
          <w:u w:val="single"/>
        </w:rPr>
        <w:t>mofetilo</w:t>
      </w:r>
      <w:proofErr w:type="spellEnd"/>
      <w:r w:rsidRPr="00890750">
        <w:rPr>
          <w:rFonts w:ascii="Times New Roman" w:hAnsi="Times New Roman" w:cs="Times New Roman"/>
          <w:i/>
          <w:iCs/>
          <w:u w:val="single"/>
        </w:rPr>
        <w:t xml:space="preserve"> (MMF)</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6"/>
        <w:gridCol w:w="850"/>
        <w:gridCol w:w="1136"/>
        <w:gridCol w:w="1134"/>
        <w:gridCol w:w="710"/>
        <w:gridCol w:w="1417"/>
        <w:gridCol w:w="991"/>
        <w:gridCol w:w="1124"/>
      </w:tblGrid>
      <w:tr w:rsidR="00EA606A" w:rsidRPr="00890750" w14:paraId="76413D53"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29BF57D" w14:textId="77777777" w:rsidR="00EA606A" w:rsidRPr="00890750" w:rsidRDefault="00EA606A"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lastRenderedPageBreak/>
              <w:t xml:space="preserve">Población: </w:t>
            </w:r>
            <w:r w:rsidRPr="00890750">
              <w:rPr>
                <w:rFonts w:ascii="Times New Roman" w:hAnsi="Times New Roman" w:cs="Times New Roman"/>
                <w:sz w:val="16"/>
                <w:szCs w:val="16"/>
              </w:rPr>
              <w:t>Adultos con nefritis lúpica clase V no refractarios, en fase de inducción.</w:t>
            </w:r>
          </w:p>
          <w:p w14:paraId="14259E9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Intervención: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glucocorticoides (GC)</w:t>
            </w:r>
          </w:p>
          <w:p w14:paraId="0240F89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 xml:space="preserve">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118CAEF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Milton A. Romero-Robles, Sergio Goicochea-Lugo</w:t>
            </w:r>
          </w:p>
          <w:p w14:paraId="5D21F15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7A3531E8"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Mortalidad: </w:t>
            </w:r>
            <w:r w:rsidRPr="00890750">
              <w:rPr>
                <w:rFonts w:cs="Times New Roman"/>
                <w:sz w:val="16"/>
                <w:szCs w:val="16"/>
              </w:rPr>
              <w:t xml:space="preserve">ECA de </w:t>
            </w:r>
            <w:proofErr w:type="spellStart"/>
            <w:r w:rsidRPr="00890750">
              <w:rPr>
                <w:rFonts w:cs="Times New Roman"/>
                <w:sz w:val="16"/>
                <w:szCs w:val="16"/>
              </w:rPr>
              <w:t>Mok</w:t>
            </w:r>
            <w:proofErr w:type="spellEnd"/>
            <w:r w:rsidRPr="00890750">
              <w:rPr>
                <w:rFonts w:cs="Times New Roman"/>
                <w:sz w:val="16"/>
                <w:szCs w:val="16"/>
              </w:rPr>
              <w:t xml:space="preserve"> 2016 </w:t>
            </w:r>
          </w:p>
          <w:p w14:paraId="65C8892A"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Falla renal (Estadio G5):</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59430213"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Respuesta renal completa o parcial:</w:t>
            </w:r>
            <w:r w:rsidRPr="00890750">
              <w:rPr>
                <w:rFonts w:cs="Times New Roman"/>
                <w:sz w:val="16"/>
                <w:szCs w:val="16"/>
              </w:rPr>
              <w:t xml:space="preserve"> ECA de Yap 2012 </w:t>
            </w:r>
          </w:p>
          <w:p w14:paraId="7AB3695E"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completa: </w:t>
            </w:r>
            <w:r w:rsidRPr="00890750">
              <w:rPr>
                <w:rFonts w:cs="Times New Roman"/>
                <w:sz w:val="16"/>
                <w:szCs w:val="16"/>
              </w:rPr>
              <w:t xml:space="preserve">MA de </w:t>
            </w:r>
            <w:proofErr w:type="spellStart"/>
            <w:r w:rsidRPr="00890750">
              <w:rPr>
                <w:rFonts w:cs="Times New Roman"/>
                <w:sz w:val="16"/>
                <w:szCs w:val="16"/>
              </w:rPr>
              <w:t>novo</w:t>
            </w:r>
            <w:proofErr w:type="spellEnd"/>
            <w:r w:rsidRPr="00890750">
              <w:rPr>
                <w:rFonts w:cs="Times New Roman"/>
                <w:sz w:val="16"/>
                <w:szCs w:val="16"/>
              </w:rPr>
              <w:t xml:space="preserve"> con ECA de Yap 2012 y </w:t>
            </w:r>
            <w:proofErr w:type="spellStart"/>
            <w:r w:rsidRPr="00890750">
              <w:rPr>
                <w:rFonts w:cs="Times New Roman"/>
                <w:sz w:val="16"/>
                <w:szCs w:val="16"/>
              </w:rPr>
              <w:t>Mok</w:t>
            </w:r>
            <w:proofErr w:type="spellEnd"/>
            <w:r w:rsidRPr="00890750">
              <w:rPr>
                <w:rFonts w:cs="Times New Roman"/>
                <w:sz w:val="16"/>
                <w:szCs w:val="16"/>
              </w:rPr>
              <w:t xml:space="preserve"> 2016</w:t>
            </w:r>
          </w:p>
          <w:p w14:paraId="4FDE2C84"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parcial: </w:t>
            </w:r>
            <w:r w:rsidRPr="00890750">
              <w:rPr>
                <w:rFonts w:cs="Times New Roman"/>
                <w:sz w:val="16"/>
                <w:szCs w:val="16"/>
              </w:rPr>
              <w:t xml:space="preserve">MA de </w:t>
            </w:r>
            <w:proofErr w:type="spellStart"/>
            <w:r w:rsidRPr="00890750">
              <w:rPr>
                <w:rFonts w:cs="Times New Roman"/>
                <w:sz w:val="16"/>
                <w:szCs w:val="16"/>
              </w:rPr>
              <w:t>novo</w:t>
            </w:r>
            <w:proofErr w:type="spellEnd"/>
            <w:r w:rsidRPr="00890750">
              <w:rPr>
                <w:rFonts w:cs="Times New Roman"/>
                <w:sz w:val="16"/>
                <w:szCs w:val="16"/>
              </w:rPr>
              <w:t xml:space="preserve"> de ECA de Yap 2012 y </w:t>
            </w:r>
            <w:proofErr w:type="spellStart"/>
            <w:r w:rsidRPr="00890750">
              <w:rPr>
                <w:rFonts w:cs="Times New Roman"/>
                <w:sz w:val="16"/>
                <w:szCs w:val="16"/>
              </w:rPr>
              <w:t>Mok</w:t>
            </w:r>
            <w:proofErr w:type="spellEnd"/>
            <w:r w:rsidRPr="00890750">
              <w:rPr>
                <w:rFonts w:cs="Times New Roman"/>
                <w:sz w:val="16"/>
                <w:szCs w:val="16"/>
              </w:rPr>
              <w:t xml:space="preserve"> 2016</w:t>
            </w:r>
          </w:p>
          <w:p w14:paraId="195E970D"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Recaída renal:</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5CD5920E"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Actividad de la enfermedad (SLE-DAI renal):</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0851161B"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Actividad de la enfermedad (SLE-DAI </w:t>
            </w:r>
            <w:proofErr w:type="spellStart"/>
            <w:r w:rsidRPr="00890750">
              <w:rPr>
                <w:rFonts w:cs="Times New Roman"/>
                <w:b/>
                <w:bCs/>
                <w:i/>
                <w:iCs/>
                <w:sz w:val="16"/>
                <w:szCs w:val="16"/>
              </w:rPr>
              <w:t>extra-renal</w:t>
            </w:r>
            <w:proofErr w:type="spellEnd"/>
            <w:r w:rsidRPr="00890750">
              <w:rPr>
                <w:rFonts w:cs="Times New Roman"/>
                <w:b/>
                <w:bCs/>
                <w:i/>
                <w:iCs/>
                <w:sz w:val="16"/>
                <w:szCs w:val="16"/>
              </w:rPr>
              <w:t>):</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29C9B651"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Nefrotoxicidad asociada a TAC:</w:t>
            </w:r>
            <w:r w:rsidRPr="00890750">
              <w:rPr>
                <w:rFonts w:cs="Times New Roman"/>
                <w:sz w:val="16"/>
                <w:szCs w:val="16"/>
              </w:rPr>
              <w:t xml:space="preserve"> MA de </w:t>
            </w:r>
            <w:proofErr w:type="spellStart"/>
            <w:r w:rsidRPr="00890750">
              <w:rPr>
                <w:rFonts w:cs="Times New Roman"/>
                <w:sz w:val="16"/>
                <w:szCs w:val="16"/>
              </w:rPr>
              <w:t>novo</w:t>
            </w:r>
            <w:proofErr w:type="spellEnd"/>
            <w:r w:rsidRPr="00890750">
              <w:rPr>
                <w:rFonts w:cs="Times New Roman"/>
                <w:sz w:val="16"/>
                <w:szCs w:val="16"/>
              </w:rPr>
              <w:t xml:space="preserve"> con ECA de Yap 2012 y </w:t>
            </w:r>
            <w:proofErr w:type="spellStart"/>
            <w:r w:rsidRPr="00890750">
              <w:rPr>
                <w:rFonts w:cs="Times New Roman"/>
                <w:sz w:val="16"/>
                <w:szCs w:val="16"/>
              </w:rPr>
              <w:t>Mok</w:t>
            </w:r>
            <w:proofErr w:type="spellEnd"/>
            <w:r w:rsidRPr="00890750">
              <w:rPr>
                <w:rFonts w:cs="Times New Roman"/>
                <w:sz w:val="16"/>
                <w:szCs w:val="16"/>
              </w:rPr>
              <w:t xml:space="preserve"> 2016</w:t>
            </w:r>
          </w:p>
          <w:p w14:paraId="3A641738"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de cualquier tipo:</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2CDB985C"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por virus Herpes Zoster:</w:t>
            </w:r>
            <w:r w:rsidRPr="00890750">
              <w:rPr>
                <w:rFonts w:cs="Times New Roman"/>
                <w:sz w:val="16"/>
                <w:szCs w:val="16"/>
              </w:rPr>
              <w:t xml:space="preserve"> MA de </w:t>
            </w:r>
            <w:proofErr w:type="spellStart"/>
            <w:r w:rsidRPr="00890750">
              <w:rPr>
                <w:rFonts w:cs="Times New Roman"/>
                <w:sz w:val="16"/>
                <w:szCs w:val="16"/>
              </w:rPr>
              <w:t>novo</w:t>
            </w:r>
            <w:proofErr w:type="spellEnd"/>
            <w:r w:rsidRPr="00890750">
              <w:rPr>
                <w:rFonts w:cs="Times New Roman"/>
                <w:sz w:val="16"/>
                <w:szCs w:val="16"/>
              </w:rPr>
              <w:t xml:space="preserve"> de ECA de Yap 2012 y </w:t>
            </w:r>
            <w:proofErr w:type="spellStart"/>
            <w:r w:rsidRPr="00890750">
              <w:rPr>
                <w:rFonts w:cs="Times New Roman"/>
                <w:sz w:val="16"/>
                <w:szCs w:val="16"/>
              </w:rPr>
              <w:t>Mok</w:t>
            </w:r>
            <w:proofErr w:type="spellEnd"/>
            <w:r w:rsidRPr="00890750">
              <w:rPr>
                <w:rFonts w:cs="Times New Roman"/>
                <w:sz w:val="16"/>
                <w:szCs w:val="16"/>
              </w:rPr>
              <w:t xml:space="preserve"> 2016</w:t>
            </w:r>
          </w:p>
          <w:p w14:paraId="7F70D32A"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Leucopenia:</w:t>
            </w:r>
            <w:r w:rsidRPr="00890750">
              <w:rPr>
                <w:rFonts w:cs="Times New Roman"/>
                <w:sz w:val="16"/>
                <w:szCs w:val="16"/>
              </w:rPr>
              <w:t xml:space="preserve"> ECA de Yap 2012 </w:t>
            </w:r>
          </w:p>
          <w:p w14:paraId="2661F8FB"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Alopecia:</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17997F71"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Eventos adversos gastrointestinales:</w:t>
            </w:r>
            <w:r w:rsidRPr="00890750">
              <w:rPr>
                <w:rFonts w:cs="Times New Roman"/>
                <w:sz w:val="16"/>
                <w:szCs w:val="16"/>
              </w:rPr>
              <w:t xml:space="preserve"> ECA de </w:t>
            </w:r>
            <w:proofErr w:type="spellStart"/>
            <w:r w:rsidRPr="00890750">
              <w:rPr>
                <w:rFonts w:cs="Times New Roman"/>
                <w:sz w:val="16"/>
                <w:szCs w:val="16"/>
              </w:rPr>
              <w:t>Mok</w:t>
            </w:r>
            <w:proofErr w:type="spellEnd"/>
            <w:r w:rsidRPr="00890750">
              <w:rPr>
                <w:rFonts w:cs="Times New Roman"/>
                <w:sz w:val="16"/>
                <w:szCs w:val="16"/>
              </w:rPr>
              <w:t xml:space="preserve"> 2016</w:t>
            </w:r>
          </w:p>
          <w:p w14:paraId="76BAC5C0" w14:textId="77777777" w:rsidR="00EA606A" w:rsidRPr="00890750" w:rsidRDefault="00EA606A"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Otros eventos adversos (tremor, cefalea, tinnitus, calambre): </w:t>
            </w:r>
            <w:r w:rsidRPr="00890750">
              <w:rPr>
                <w:rFonts w:cs="Times New Roman"/>
                <w:sz w:val="16"/>
                <w:szCs w:val="16"/>
              </w:rPr>
              <w:t xml:space="preserve">ECA de </w:t>
            </w:r>
            <w:proofErr w:type="spellStart"/>
            <w:r w:rsidRPr="00890750">
              <w:rPr>
                <w:rFonts w:cs="Times New Roman"/>
                <w:sz w:val="16"/>
                <w:szCs w:val="16"/>
              </w:rPr>
              <w:t>Mok</w:t>
            </w:r>
            <w:proofErr w:type="spellEnd"/>
            <w:r w:rsidRPr="00890750">
              <w:rPr>
                <w:rFonts w:cs="Times New Roman"/>
                <w:sz w:val="16"/>
                <w:szCs w:val="16"/>
              </w:rPr>
              <w:t xml:space="preserve"> 2016</w:t>
            </w:r>
          </w:p>
        </w:tc>
      </w:tr>
      <w:tr w:rsidR="00EA606A" w:rsidRPr="00890750" w14:paraId="3E515FCB"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FDA8C9E" w14:textId="77777777" w:rsidR="00EA606A" w:rsidRPr="00890750" w:rsidRDefault="00EA606A"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EA606A" w:rsidRPr="00890750" w14:paraId="08E0CFDF"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2D4B2C8"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4DB79CC"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2DC6A77"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4CED2B8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MMF + GC</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1AB9AC8"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6F5DC218"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sz w:val="16"/>
                <w:szCs w:val="16"/>
              </w:rPr>
              <w:t>TAC + GC</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EC11F2"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D795B3D"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3AE0369"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5C59B3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372F264F"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9362A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(seguimiento: 6 meses)</w:t>
            </w:r>
          </w:p>
        </w:tc>
        <w:tc>
          <w:tcPr>
            <w:tcW w:w="501" w:type="pct"/>
            <w:tcBorders>
              <w:top w:val="single" w:sz="6" w:space="0" w:color="000000"/>
              <w:left w:val="single" w:sz="6" w:space="0" w:color="000000"/>
              <w:bottom w:val="single" w:sz="6" w:space="0" w:color="000000"/>
              <w:right w:val="single" w:sz="6" w:space="0" w:color="000000"/>
            </w:tcBorders>
            <w:vAlign w:val="center"/>
          </w:tcPr>
          <w:p w14:paraId="383C3C7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9E889F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hideMark/>
          </w:tcPr>
          <w:p w14:paraId="6902397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1/76</w:t>
            </w:r>
          </w:p>
          <w:p w14:paraId="1563C85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w:t>
            </w:r>
          </w:p>
        </w:tc>
        <w:tc>
          <w:tcPr>
            <w:tcW w:w="668" w:type="pct"/>
            <w:tcBorders>
              <w:top w:val="single" w:sz="6" w:space="0" w:color="000000"/>
              <w:left w:val="single" w:sz="6" w:space="0" w:color="000000"/>
              <w:bottom w:val="single" w:sz="6" w:space="0" w:color="000000"/>
              <w:right w:val="single" w:sz="6" w:space="0" w:color="000000"/>
            </w:tcBorders>
            <w:vAlign w:val="center"/>
            <w:hideMark/>
          </w:tcPr>
          <w:p w14:paraId="3008EB2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0/74</w:t>
            </w:r>
          </w:p>
          <w:p w14:paraId="6132DAB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hideMark/>
          </w:tcPr>
          <w:p w14:paraId="76FD6F4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0.34</w:t>
            </w:r>
          </w:p>
          <w:p w14:paraId="73A1E31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(0.01 a 8.27)</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2492829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 menos por</w:t>
            </w:r>
          </w:p>
          <w:p w14:paraId="23A79C9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703005C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13 menos</w:t>
            </w:r>
          </w:p>
          <w:p w14:paraId="7D59AB5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96 más)</w:t>
            </w:r>
          </w:p>
        </w:tc>
        <w:tc>
          <w:tcPr>
            <w:tcW w:w="584" w:type="pct"/>
            <w:tcBorders>
              <w:top w:val="single" w:sz="6" w:space="0" w:color="000000"/>
              <w:left w:val="single" w:sz="6" w:space="0" w:color="000000"/>
              <w:bottom w:val="single" w:sz="6" w:space="0" w:color="000000"/>
              <w:right w:val="single" w:sz="6" w:space="0" w:color="000000"/>
            </w:tcBorders>
            <w:vAlign w:val="center"/>
            <w:hideMark/>
          </w:tcPr>
          <w:p w14:paraId="740EBD35"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747D98A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a-c</w:t>
            </w:r>
          </w:p>
        </w:tc>
        <w:tc>
          <w:tcPr>
            <w:tcW w:w="662" w:type="pct"/>
            <w:tcBorders>
              <w:top w:val="single" w:sz="6" w:space="0" w:color="000000"/>
              <w:left w:val="single" w:sz="6" w:space="0" w:color="000000"/>
              <w:bottom w:val="single" w:sz="6" w:space="0" w:color="000000"/>
              <w:right w:val="single" w:sz="6" w:space="0" w:color="000000"/>
            </w:tcBorders>
            <w:vAlign w:val="center"/>
            <w:hideMark/>
          </w:tcPr>
          <w:p w14:paraId="11564F5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2DC3314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DD6CC8" w14:textId="77777777" w:rsidR="00EA606A" w:rsidRPr="00890750" w:rsidRDefault="00EA606A" w:rsidP="002E1B40">
            <w:pPr>
              <w:spacing w:after="0" w:line="240" w:lineRule="auto"/>
              <w:rPr>
                <w:rFonts w:ascii="Times New Roman" w:hAnsi="Times New Roman" w:cs="Times New Roman"/>
                <w:sz w:val="16"/>
                <w:szCs w:val="16"/>
              </w:rPr>
            </w:pPr>
            <w:bookmarkStart w:id="38" w:name="_Hlk86177267"/>
            <w:r w:rsidRPr="00890750">
              <w:rPr>
                <w:rFonts w:ascii="Times New Roman" w:hAnsi="Times New Roman" w:cs="Times New Roman"/>
                <w:sz w:val="16"/>
                <w:szCs w:val="16"/>
              </w:rPr>
              <w:t>Falla renal (Estadio G5) (seguimiento: 6 meses)</w:t>
            </w:r>
          </w:p>
        </w:tc>
        <w:tc>
          <w:tcPr>
            <w:tcW w:w="501" w:type="pct"/>
            <w:tcBorders>
              <w:top w:val="single" w:sz="6" w:space="0" w:color="000000"/>
              <w:left w:val="single" w:sz="6" w:space="0" w:color="000000"/>
              <w:bottom w:val="single" w:sz="6" w:space="0" w:color="000000"/>
              <w:right w:val="single" w:sz="6" w:space="0" w:color="000000"/>
            </w:tcBorders>
            <w:vAlign w:val="center"/>
          </w:tcPr>
          <w:p w14:paraId="17A3047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3EEC12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5974443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10/76</w:t>
            </w:r>
          </w:p>
          <w:p w14:paraId="5C6AC0E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(13.2%)</w:t>
            </w:r>
          </w:p>
        </w:tc>
        <w:tc>
          <w:tcPr>
            <w:tcW w:w="668" w:type="pct"/>
            <w:tcBorders>
              <w:top w:val="single" w:sz="6" w:space="0" w:color="000000"/>
              <w:left w:val="single" w:sz="6" w:space="0" w:color="000000"/>
              <w:bottom w:val="single" w:sz="6" w:space="0" w:color="000000"/>
              <w:right w:val="single" w:sz="6" w:space="0" w:color="000000"/>
            </w:tcBorders>
            <w:vAlign w:val="center"/>
          </w:tcPr>
          <w:p w14:paraId="067781F1"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8/74</w:t>
            </w:r>
          </w:p>
          <w:p w14:paraId="31C09F1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(10.8%)</w:t>
            </w:r>
          </w:p>
        </w:tc>
        <w:tc>
          <w:tcPr>
            <w:tcW w:w="418" w:type="pct"/>
            <w:tcBorders>
              <w:top w:val="single" w:sz="6" w:space="0" w:color="000000"/>
              <w:left w:val="single" w:sz="6" w:space="0" w:color="000000"/>
              <w:bottom w:val="single" w:sz="6" w:space="0" w:color="000000"/>
              <w:right w:val="single" w:sz="6" w:space="0" w:color="000000"/>
            </w:tcBorders>
            <w:vAlign w:val="center"/>
          </w:tcPr>
          <w:p w14:paraId="45A50DF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0.82</w:t>
            </w:r>
            <w:r w:rsidRPr="00890750">
              <w:rPr>
                <w:rStyle w:val="block"/>
                <w:rFonts w:ascii="Times New Roman" w:eastAsia="Times New Roman" w:hAnsi="Times New Roman" w:cs="Times New Roman"/>
                <w:bCs/>
                <w:sz w:val="16"/>
                <w:szCs w:val="16"/>
              </w:rPr>
              <w:t xml:space="preserve"> (0.34 a 1.92)</w:t>
            </w:r>
          </w:p>
        </w:tc>
        <w:tc>
          <w:tcPr>
            <w:tcW w:w="835" w:type="pct"/>
            <w:tcBorders>
              <w:top w:val="single" w:sz="6" w:space="0" w:color="000000"/>
              <w:left w:val="single" w:sz="6" w:space="0" w:color="000000"/>
              <w:bottom w:val="single" w:sz="6" w:space="0" w:color="000000"/>
              <w:right w:val="single" w:sz="6" w:space="0" w:color="000000"/>
            </w:tcBorders>
            <w:vAlign w:val="center"/>
          </w:tcPr>
          <w:p w14:paraId="68150B2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 menos por 1000</w:t>
            </w:r>
          </w:p>
          <w:p w14:paraId="0A58C16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87 menos a 121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9FFC8FC"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34CE331B"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a-c</w:t>
            </w:r>
          </w:p>
        </w:tc>
        <w:tc>
          <w:tcPr>
            <w:tcW w:w="662" w:type="pct"/>
            <w:tcBorders>
              <w:top w:val="single" w:sz="6" w:space="0" w:color="000000"/>
              <w:left w:val="single" w:sz="6" w:space="0" w:color="000000"/>
              <w:bottom w:val="single" w:sz="6" w:space="0" w:color="000000"/>
              <w:right w:val="single" w:sz="6" w:space="0" w:color="000000"/>
            </w:tcBorders>
            <w:vAlign w:val="center"/>
          </w:tcPr>
          <w:p w14:paraId="658B583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bookmarkEnd w:id="38"/>
      <w:tr w:rsidR="00EA606A" w:rsidRPr="00890750" w14:paraId="69FC9AC0"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467D0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 (seguimiento: 24 meses)</w:t>
            </w:r>
          </w:p>
        </w:tc>
        <w:tc>
          <w:tcPr>
            <w:tcW w:w="501" w:type="pct"/>
            <w:tcBorders>
              <w:top w:val="single" w:sz="6" w:space="0" w:color="000000"/>
              <w:left w:val="single" w:sz="6" w:space="0" w:color="000000"/>
              <w:bottom w:val="single" w:sz="6" w:space="0" w:color="000000"/>
              <w:right w:val="single" w:sz="6" w:space="0" w:color="000000"/>
            </w:tcBorders>
            <w:vAlign w:val="center"/>
          </w:tcPr>
          <w:p w14:paraId="0F38837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619207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w:t>
            </w:r>
          </w:p>
        </w:tc>
        <w:tc>
          <w:tcPr>
            <w:tcW w:w="669" w:type="pct"/>
            <w:tcBorders>
              <w:top w:val="single" w:sz="6" w:space="0" w:color="000000"/>
              <w:left w:val="single" w:sz="6" w:space="0" w:color="000000"/>
              <w:bottom w:val="single" w:sz="6" w:space="0" w:color="000000"/>
              <w:right w:val="single" w:sz="6" w:space="0" w:color="000000"/>
            </w:tcBorders>
            <w:vAlign w:val="center"/>
          </w:tcPr>
          <w:p w14:paraId="0D00193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5/7</w:t>
            </w:r>
          </w:p>
          <w:p w14:paraId="57D49A4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(71.4%)</w:t>
            </w:r>
          </w:p>
        </w:tc>
        <w:tc>
          <w:tcPr>
            <w:tcW w:w="668" w:type="pct"/>
            <w:tcBorders>
              <w:top w:val="single" w:sz="6" w:space="0" w:color="000000"/>
              <w:left w:val="single" w:sz="6" w:space="0" w:color="000000"/>
              <w:bottom w:val="single" w:sz="6" w:space="0" w:color="000000"/>
              <w:right w:val="single" w:sz="6" w:space="0" w:color="000000"/>
            </w:tcBorders>
            <w:vAlign w:val="center"/>
          </w:tcPr>
          <w:p w14:paraId="122FE90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5/9</w:t>
            </w:r>
          </w:p>
          <w:p w14:paraId="530B1A0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(55.6%)</w:t>
            </w:r>
          </w:p>
        </w:tc>
        <w:tc>
          <w:tcPr>
            <w:tcW w:w="418" w:type="pct"/>
            <w:tcBorders>
              <w:top w:val="single" w:sz="6" w:space="0" w:color="000000"/>
              <w:left w:val="single" w:sz="6" w:space="0" w:color="000000"/>
              <w:bottom w:val="single" w:sz="6" w:space="0" w:color="000000"/>
              <w:right w:val="single" w:sz="6" w:space="0" w:color="000000"/>
            </w:tcBorders>
            <w:vAlign w:val="center"/>
          </w:tcPr>
          <w:p w14:paraId="6BF1E3F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0.78</w:t>
            </w:r>
          </w:p>
          <w:p w14:paraId="39C2823F"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(0.37 a 1.64)</w:t>
            </w:r>
          </w:p>
        </w:tc>
        <w:tc>
          <w:tcPr>
            <w:tcW w:w="835" w:type="pct"/>
            <w:tcBorders>
              <w:top w:val="single" w:sz="6" w:space="0" w:color="000000"/>
              <w:left w:val="single" w:sz="6" w:space="0" w:color="000000"/>
              <w:bottom w:val="single" w:sz="6" w:space="0" w:color="000000"/>
              <w:right w:val="single" w:sz="6" w:space="0" w:color="000000"/>
            </w:tcBorders>
            <w:vAlign w:val="center"/>
          </w:tcPr>
          <w:p w14:paraId="760B81B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157 menos</w:t>
            </w:r>
          </w:p>
          <w:p w14:paraId="327CAA6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73A289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450 menos a 457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3D7F5ADD"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59CDADB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a,c</w:t>
            </w:r>
            <w:proofErr w:type="gramEnd"/>
            <w:r w:rsidRPr="00890750">
              <w:rPr>
                <w:rStyle w:val="quality-text"/>
                <w:rFonts w:ascii="Times New Roman" w:eastAsia="Times New Roman" w:hAnsi="Times New Roman" w:cs="Times New Roman"/>
                <w:sz w:val="16"/>
                <w:szCs w:val="16"/>
                <w:vertAlign w:val="superscript"/>
              </w:rPr>
              <w:t>,d</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428E591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0C5B63C"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C997F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(seguimiento: 6-24 meses)</w:t>
            </w:r>
          </w:p>
        </w:tc>
        <w:tc>
          <w:tcPr>
            <w:tcW w:w="501" w:type="pct"/>
            <w:tcBorders>
              <w:top w:val="single" w:sz="6" w:space="0" w:color="000000"/>
              <w:left w:val="single" w:sz="6" w:space="0" w:color="000000"/>
              <w:bottom w:val="single" w:sz="6" w:space="0" w:color="000000"/>
              <w:right w:val="single" w:sz="6" w:space="0" w:color="000000"/>
            </w:tcBorders>
            <w:vAlign w:val="center"/>
          </w:tcPr>
          <w:p w14:paraId="42D7748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5E9E802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(44)</w:t>
            </w:r>
          </w:p>
        </w:tc>
        <w:tc>
          <w:tcPr>
            <w:tcW w:w="669" w:type="pct"/>
            <w:tcBorders>
              <w:top w:val="single" w:sz="6" w:space="0" w:color="000000"/>
              <w:left w:val="single" w:sz="6" w:space="0" w:color="000000"/>
              <w:bottom w:val="single" w:sz="6" w:space="0" w:color="000000"/>
              <w:right w:val="single" w:sz="6" w:space="0" w:color="000000"/>
            </w:tcBorders>
            <w:vAlign w:val="center"/>
          </w:tcPr>
          <w:p w14:paraId="01A6ACC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10/19</w:t>
            </w:r>
          </w:p>
          <w:p w14:paraId="723F6E5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(52.6%)</w:t>
            </w:r>
          </w:p>
        </w:tc>
        <w:tc>
          <w:tcPr>
            <w:tcW w:w="668" w:type="pct"/>
            <w:tcBorders>
              <w:top w:val="single" w:sz="6" w:space="0" w:color="000000"/>
              <w:left w:val="single" w:sz="6" w:space="0" w:color="000000"/>
              <w:bottom w:val="single" w:sz="6" w:space="0" w:color="000000"/>
              <w:right w:val="single" w:sz="6" w:space="0" w:color="000000"/>
            </w:tcBorders>
            <w:vAlign w:val="center"/>
          </w:tcPr>
          <w:p w14:paraId="0678D8D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10/25</w:t>
            </w:r>
          </w:p>
          <w:p w14:paraId="6523C8B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418" w:type="pct"/>
            <w:tcBorders>
              <w:top w:val="single" w:sz="6" w:space="0" w:color="000000"/>
              <w:left w:val="single" w:sz="6" w:space="0" w:color="000000"/>
              <w:bottom w:val="single" w:sz="6" w:space="0" w:color="000000"/>
              <w:right w:val="single" w:sz="6" w:space="0" w:color="000000"/>
            </w:tcBorders>
            <w:vAlign w:val="center"/>
          </w:tcPr>
          <w:p w14:paraId="28D8AE36"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0.58</w:t>
            </w:r>
          </w:p>
          <w:p w14:paraId="1BA02643"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(0.10 a 3.38)</w:t>
            </w:r>
          </w:p>
        </w:tc>
        <w:tc>
          <w:tcPr>
            <w:tcW w:w="835" w:type="pct"/>
            <w:tcBorders>
              <w:top w:val="single" w:sz="6" w:space="0" w:color="000000"/>
              <w:left w:val="single" w:sz="6" w:space="0" w:color="000000"/>
              <w:bottom w:val="single" w:sz="6" w:space="0" w:color="000000"/>
              <w:right w:val="single" w:sz="6" w:space="0" w:color="000000"/>
            </w:tcBorders>
            <w:vAlign w:val="center"/>
          </w:tcPr>
          <w:p w14:paraId="69E8873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221 menos</w:t>
            </w:r>
          </w:p>
          <w:p w14:paraId="18994A7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4BCB65A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474 menos a 1000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55072250"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0DBC39D2"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a,c</w:t>
            </w:r>
            <w:proofErr w:type="spellEnd"/>
            <w:proofErr w:type="gramEnd"/>
            <w:r w:rsidRPr="00890750">
              <w:rPr>
                <w:rStyle w:val="quality-text"/>
                <w:rFonts w:ascii="Times New Roman" w:eastAsia="Times New Roman" w:hAnsi="Times New Roman" w:cs="Times New Roman"/>
                <w:sz w:val="16"/>
                <w:szCs w:val="16"/>
                <w:vertAlign w:val="superscript"/>
              </w:rPr>
              <w:t>-e</w:t>
            </w:r>
          </w:p>
        </w:tc>
        <w:tc>
          <w:tcPr>
            <w:tcW w:w="662" w:type="pct"/>
            <w:tcBorders>
              <w:top w:val="single" w:sz="6" w:space="0" w:color="000000"/>
              <w:left w:val="single" w:sz="6" w:space="0" w:color="000000"/>
              <w:bottom w:val="single" w:sz="6" w:space="0" w:color="000000"/>
              <w:right w:val="single" w:sz="6" w:space="0" w:color="000000"/>
            </w:tcBorders>
            <w:vAlign w:val="center"/>
          </w:tcPr>
          <w:p w14:paraId="0902F0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5CE95425"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ECF03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(seguimiento: 6-24 meses)</w:t>
            </w:r>
          </w:p>
        </w:tc>
        <w:tc>
          <w:tcPr>
            <w:tcW w:w="501" w:type="pct"/>
            <w:tcBorders>
              <w:top w:val="single" w:sz="6" w:space="0" w:color="000000"/>
              <w:left w:val="single" w:sz="6" w:space="0" w:color="000000"/>
              <w:bottom w:val="single" w:sz="6" w:space="0" w:color="000000"/>
              <w:right w:val="single" w:sz="6" w:space="0" w:color="000000"/>
            </w:tcBorders>
            <w:vAlign w:val="center"/>
          </w:tcPr>
          <w:p w14:paraId="5BC9493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5409F8B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(44)</w:t>
            </w:r>
          </w:p>
        </w:tc>
        <w:tc>
          <w:tcPr>
            <w:tcW w:w="669" w:type="pct"/>
            <w:tcBorders>
              <w:top w:val="single" w:sz="6" w:space="0" w:color="000000"/>
              <w:left w:val="single" w:sz="6" w:space="0" w:color="000000"/>
              <w:bottom w:val="single" w:sz="6" w:space="0" w:color="000000"/>
              <w:right w:val="single" w:sz="6" w:space="0" w:color="000000"/>
            </w:tcBorders>
            <w:vAlign w:val="center"/>
          </w:tcPr>
          <w:p w14:paraId="1D97D13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4/19</w:t>
            </w:r>
          </w:p>
          <w:p w14:paraId="6440DB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(21.1%)</w:t>
            </w:r>
          </w:p>
        </w:tc>
        <w:tc>
          <w:tcPr>
            <w:tcW w:w="668" w:type="pct"/>
            <w:tcBorders>
              <w:top w:val="single" w:sz="6" w:space="0" w:color="000000"/>
              <w:left w:val="single" w:sz="6" w:space="0" w:color="000000"/>
              <w:bottom w:val="single" w:sz="6" w:space="0" w:color="000000"/>
              <w:right w:val="single" w:sz="6" w:space="0" w:color="000000"/>
            </w:tcBorders>
            <w:vAlign w:val="center"/>
          </w:tcPr>
          <w:p w14:paraId="27263FA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11/25</w:t>
            </w:r>
          </w:p>
          <w:p w14:paraId="01646A0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(44%)</w:t>
            </w:r>
          </w:p>
        </w:tc>
        <w:tc>
          <w:tcPr>
            <w:tcW w:w="418" w:type="pct"/>
            <w:tcBorders>
              <w:top w:val="single" w:sz="6" w:space="0" w:color="000000"/>
              <w:left w:val="single" w:sz="6" w:space="0" w:color="000000"/>
              <w:bottom w:val="single" w:sz="6" w:space="0" w:color="000000"/>
              <w:right w:val="single" w:sz="6" w:space="0" w:color="000000"/>
            </w:tcBorders>
            <w:vAlign w:val="center"/>
          </w:tcPr>
          <w:p w14:paraId="0444FE5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2.02</w:t>
            </w:r>
          </w:p>
          <w:p w14:paraId="65DD267E"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(0.76 a 5.36)</w:t>
            </w:r>
          </w:p>
        </w:tc>
        <w:tc>
          <w:tcPr>
            <w:tcW w:w="835" w:type="pct"/>
            <w:tcBorders>
              <w:top w:val="single" w:sz="6" w:space="0" w:color="000000"/>
              <w:left w:val="single" w:sz="6" w:space="0" w:color="000000"/>
              <w:bottom w:val="single" w:sz="6" w:space="0" w:color="000000"/>
              <w:right w:val="single" w:sz="6" w:space="0" w:color="000000"/>
            </w:tcBorders>
            <w:vAlign w:val="center"/>
          </w:tcPr>
          <w:p w14:paraId="701A968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215 más por</w:t>
            </w:r>
          </w:p>
          <w:p w14:paraId="470DC96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76F55BB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51 menos</w:t>
            </w:r>
          </w:p>
          <w:p w14:paraId="3DCBBA9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918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4BC227AB"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7278ABC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a,d</w:t>
            </w:r>
            <w:proofErr w:type="gramEnd"/>
            <w:r w:rsidRPr="00890750">
              <w:rPr>
                <w:rStyle w:val="quality-text"/>
                <w:rFonts w:ascii="Times New Roman" w:eastAsia="Times New Roman" w:hAnsi="Times New Roman" w:cs="Times New Roman"/>
                <w:sz w:val="16"/>
                <w:szCs w:val="16"/>
                <w:vertAlign w:val="superscript"/>
              </w:rPr>
              <w:t>,f</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1A62D74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91BD212"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4E06B9"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Recaída renal (seguimiento: 60 meses)</w:t>
            </w:r>
          </w:p>
        </w:tc>
        <w:tc>
          <w:tcPr>
            <w:tcW w:w="501" w:type="pct"/>
            <w:tcBorders>
              <w:top w:val="single" w:sz="6" w:space="0" w:color="000000"/>
              <w:left w:val="single" w:sz="6" w:space="0" w:color="000000"/>
              <w:bottom w:val="single" w:sz="6" w:space="0" w:color="000000"/>
              <w:right w:val="single" w:sz="6" w:space="0" w:color="000000"/>
            </w:tcBorders>
            <w:vAlign w:val="center"/>
          </w:tcPr>
          <w:p w14:paraId="1264EE02"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450B6D8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62750990"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31/76</w:t>
            </w:r>
          </w:p>
          <w:p w14:paraId="3EFCC46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(40.8%)</w:t>
            </w:r>
          </w:p>
        </w:tc>
        <w:tc>
          <w:tcPr>
            <w:tcW w:w="668" w:type="pct"/>
            <w:tcBorders>
              <w:top w:val="single" w:sz="6" w:space="0" w:color="000000"/>
              <w:left w:val="single" w:sz="6" w:space="0" w:color="000000"/>
              <w:bottom w:val="single" w:sz="6" w:space="0" w:color="000000"/>
              <w:right w:val="single" w:sz="6" w:space="0" w:color="000000"/>
            </w:tcBorders>
            <w:vAlign w:val="center"/>
          </w:tcPr>
          <w:p w14:paraId="0206D31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45/74</w:t>
            </w:r>
          </w:p>
          <w:p w14:paraId="5ADD245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(60.8%)</w:t>
            </w:r>
          </w:p>
        </w:tc>
        <w:tc>
          <w:tcPr>
            <w:tcW w:w="418" w:type="pct"/>
            <w:tcBorders>
              <w:top w:val="single" w:sz="6" w:space="0" w:color="000000"/>
              <w:left w:val="single" w:sz="6" w:space="0" w:color="000000"/>
              <w:bottom w:val="single" w:sz="6" w:space="0" w:color="000000"/>
              <w:right w:val="single" w:sz="6" w:space="0" w:color="000000"/>
            </w:tcBorders>
            <w:vAlign w:val="center"/>
          </w:tcPr>
          <w:p w14:paraId="70C841FF"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b/>
                <w:bCs/>
                <w:color w:val="000000" w:themeColor="text1"/>
                <w:sz w:val="16"/>
                <w:szCs w:val="16"/>
              </w:rPr>
              <w:t>RR: 1.49</w:t>
            </w:r>
          </w:p>
          <w:p w14:paraId="4D98D869"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color w:val="000000" w:themeColor="text1"/>
                <w:sz w:val="16"/>
                <w:szCs w:val="16"/>
              </w:rPr>
              <w:t>(1.08 a 2.07)</w:t>
            </w:r>
          </w:p>
        </w:tc>
        <w:tc>
          <w:tcPr>
            <w:tcW w:w="835" w:type="pct"/>
            <w:tcBorders>
              <w:top w:val="single" w:sz="6" w:space="0" w:color="000000"/>
              <w:left w:val="single" w:sz="6" w:space="0" w:color="000000"/>
              <w:bottom w:val="single" w:sz="6" w:space="0" w:color="000000"/>
              <w:right w:val="single" w:sz="6" w:space="0" w:color="000000"/>
            </w:tcBorders>
            <w:vAlign w:val="center"/>
          </w:tcPr>
          <w:p w14:paraId="7BB308E3"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200 más por 1000</w:t>
            </w:r>
          </w:p>
          <w:p w14:paraId="1E68D704"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color w:val="000000" w:themeColor="text1"/>
                <w:sz w:val="16"/>
                <w:szCs w:val="16"/>
              </w:rPr>
              <w:t>(de 33 más a 436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370D7352"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1A0DD37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,d,g</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1F76BC2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7F0BDA56"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56CA1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(SLEDAI renal)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3B93AE1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B8BA5F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276AD23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Media (DE): 3.9 (3.1) puntos</w:t>
            </w:r>
          </w:p>
        </w:tc>
        <w:tc>
          <w:tcPr>
            <w:tcW w:w="668" w:type="pct"/>
            <w:tcBorders>
              <w:top w:val="single" w:sz="6" w:space="0" w:color="000000"/>
              <w:left w:val="single" w:sz="6" w:space="0" w:color="000000"/>
              <w:bottom w:val="single" w:sz="6" w:space="0" w:color="000000"/>
              <w:right w:val="single" w:sz="6" w:space="0" w:color="000000"/>
            </w:tcBorders>
            <w:vAlign w:val="center"/>
          </w:tcPr>
          <w:p w14:paraId="4810626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Media (DE): 3.3 (3.1) puntos</w:t>
            </w:r>
          </w:p>
        </w:tc>
        <w:tc>
          <w:tcPr>
            <w:tcW w:w="418" w:type="pct"/>
            <w:tcBorders>
              <w:top w:val="single" w:sz="6" w:space="0" w:color="000000"/>
              <w:left w:val="single" w:sz="6" w:space="0" w:color="000000"/>
              <w:bottom w:val="single" w:sz="6" w:space="0" w:color="000000"/>
              <w:right w:val="single" w:sz="6" w:space="0" w:color="000000"/>
            </w:tcBorders>
            <w:vAlign w:val="center"/>
          </w:tcPr>
          <w:p w14:paraId="379ACC26"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w:t>
            </w:r>
          </w:p>
        </w:tc>
        <w:tc>
          <w:tcPr>
            <w:tcW w:w="835" w:type="pct"/>
            <w:tcBorders>
              <w:top w:val="single" w:sz="6" w:space="0" w:color="000000"/>
              <w:left w:val="single" w:sz="6" w:space="0" w:color="000000"/>
              <w:bottom w:val="single" w:sz="6" w:space="0" w:color="000000"/>
              <w:right w:val="single" w:sz="6" w:space="0" w:color="000000"/>
            </w:tcBorders>
            <w:vAlign w:val="center"/>
          </w:tcPr>
          <w:p w14:paraId="4896AE6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DM: - </w:t>
            </w:r>
            <w:r w:rsidRPr="00890750">
              <w:rPr>
                <w:rFonts w:ascii="Times New Roman" w:hAnsi="Times New Roman" w:cs="Times New Roman"/>
                <w:b/>
                <w:bCs/>
                <w:sz w:val="16"/>
                <w:szCs w:val="16"/>
              </w:rPr>
              <w:t>0.6 puntos</w:t>
            </w:r>
          </w:p>
          <w:p w14:paraId="57ACEAF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(-1.59 a</w:t>
            </w:r>
          </w:p>
          <w:p w14:paraId="1FBF389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+0.39 puntos)</w:t>
            </w:r>
          </w:p>
        </w:tc>
        <w:tc>
          <w:tcPr>
            <w:tcW w:w="584" w:type="pct"/>
            <w:tcBorders>
              <w:top w:val="single" w:sz="6" w:space="0" w:color="000000"/>
              <w:left w:val="single" w:sz="6" w:space="0" w:color="000000"/>
              <w:bottom w:val="single" w:sz="6" w:space="0" w:color="000000"/>
              <w:right w:val="single" w:sz="6" w:space="0" w:color="000000"/>
            </w:tcBorders>
            <w:vAlign w:val="center"/>
          </w:tcPr>
          <w:p w14:paraId="05EA9C13"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spellEnd"/>
            <w:proofErr w:type="gramEnd"/>
          </w:p>
        </w:tc>
        <w:tc>
          <w:tcPr>
            <w:tcW w:w="662" w:type="pct"/>
            <w:tcBorders>
              <w:top w:val="single" w:sz="6" w:space="0" w:color="000000"/>
              <w:left w:val="single" w:sz="6" w:space="0" w:color="000000"/>
              <w:bottom w:val="single" w:sz="6" w:space="0" w:color="000000"/>
              <w:right w:val="single" w:sz="6" w:space="0" w:color="000000"/>
            </w:tcBorders>
            <w:vAlign w:val="center"/>
          </w:tcPr>
          <w:p w14:paraId="1472469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586710D4"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4C4054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Actividad de la enfermedad (SLEDAI </w:t>
            </w:r>
            <w:proofErr w:type="spellStart"/>
            <w:r w:rsidRPr="00890750">
              <w:rPr>
                <w:rFonts w:ascii="Times New Roman" w:hAnsi="Times New Roman" w:cs="Times New Roman"/>
                <w:sz w:val="16"/>
                <w:szCs w:val="16"/>
              </w:rPr>
              <w:t>extra-renal</w:t>
            </w:r>
            <w:proofErr w:type="spellEnd"/>
            <w:r w:rsidRPr="00890750">
              <w:rPr>
                <w:rFonts w:ascii="Times New Roman" w:hAnsi="Times New Roman" w:cs="Times New Roman"/>
                <w:sz w:val="16"/>
                <w:szCs w:val="16"/>
              </w:rPr>
              <w:t>)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F0AA41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64614D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499B751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Media (DE): 1.7 (1.9) puntos</w:t>
            </w:r>
          </w:p>
        </w:tc>
        <w:tc>
          <w:tcPr>
            <w:tcW w:w="668" w:type="pct"/>
            <w:tcBorders>
              <w:top w:val="single" w:sz="6" w:space="0" w:color="000000"/>
              <w:left w:val="single" w:sz="6" w:space="0" w:color="000000"/>
              <w:bottom w:val="single" w:sz="6" w:space="0" w:color="000000"/>
              <w:right w:val="single" w:sz="6" w:space="0" w:color="000000"/>
            </w:tcBorders>
            <w:vAlign w:val="center"/>
          </w:tcPr>
          <w:p w14:paraId="6BE7070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Media (DE): 1.9 (1.7) puntos</w:t>
            </w:r>
          </w:p>
        </w:tc>
        <w:tc>
          <w:tcPr>
            <w:tcW w:w="418" w:type="pct"/>
            <w:tcBorders>
              <w:top w:val="single" w:sz="6" w:space="0" w:color="000000"/>
              <w:left w:val="single" w:sz="6" w:space="0" w:color="000000"/>
              <w:bottom w:val="single" w:sz="6" w:space="0" w:color="000000"/>
              <w:right w:val="single" w:sz="6" w:space="0" w:color="000000"/>
            </w:tcBorders>
            <w:vAlign w:val="center"/>
          </w:tcPr>
          <w:p w14:paraId="1904BEE8"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w:t>
            </w:r>
          </w:p>
        </w:tc>
        <w:tc>
          <w:tcPr>
            <w:tcW w:w="835" w:type="pct"/>
            <w:tcBorders>
              <w:top w:val="single" w:sz="6" w:space="0" w:color="000000"/>
              <w:left w:val="single" w:sz="6" w:space="0" w:color="000000"/>
              <w:bottom w:val="single" w:sz="6" w:space="0" w:color="000000"/>
              <w:right w:val="single" w:sz="6" w:space="0" w:color="000000"/>
            </w:tcBorders>
            <w:vAlign w:val="center"/>
          </w:tcPr>
          <w:p w14:paraId="661C826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DM: + </w:t>
            </w:r>
            <w:r w:rsidRPr="00890750">
              <w:rPr>
                <w:rFonts w:ascii="Times New Roman" w:hAnsi="Times New Roman" w:cs="Times New Roman"/>
                <w:b/>
                <w:bCs/>
                <w:sz w:val="16"/>
                <w:szCs w:val="16"/>
              </w:rPr>
              <w:t>0.2 puntos</w:t>
            </w:r>
          </w:p>
          <w:p w14:paraId="6EC3852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(-0.38 a +0.78 puntos)</w:t>
            </w:r>
          </w:p>
        </w:tc>
        <w:tc>
          <w:tcPr>
            <w:tcW w:w="584" w:type="pct"/>
            <w:tcBorders>
              <w:top w:val="single" w:sz="6" w:space="0" w:color="000000"/>
              <w:left w:val="single" w:sz="6" w:space="0" w:color="000000"/>
              <w:bottom w:val="single" w:sz="6" w:space="0" w:color="000000"/>
              <w:right w:val="single" w:sz="6" w:space="0" w:color="000000"/>
            </w:tcBorders>
            <w:vAlign w:val="center"/>
          </w:tcPr>
          <w:p w14:paraId="5DD7296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spellEnd"/>
            <w:proofErr w:type="gramEnd"/>
          </w:p>
        </w:tc>
        <w:tc>
          <w:tcPr>
            <w:tcW w:w="662" w:type="pct"/>
            <w:tcBorders>
              <w:top w:val="single" w:sz="6" w:space="0" w:color="000000"/>
              <w:left w:val="single" w:sz="6" w:space="0" w:color="000000"/>
              <w:bottom w:val="single" w:sz="6" w:space="0" w:color="000000"/>
              <w:right w:val="single" w:sz="6" w:space="0" w:color="000000"/>
            </w:tcBorders>
            <w:vAlign w:val="center"/>
          </w:tcPr>
          <w:p w14:paraId="225CAD0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AE5C9F9"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FD77B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EA606A" w:rsidRPr="00890750" w14:paraId="7BD9B5D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C8214EC"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lastRenderedPageBreak/>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56975CF"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D93209"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6C6140B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MMF + GC</w:t>
            </w:r>
          </w:p>
        </w:tc>
        <w:tc>
          <w:tcPr>
            <w:tcW w:w="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9FC5DDB" w14:textId="77777777" w:rsidR="00EA606A" w:rsidRPr="00890750" w:rsidRDefault="00EA606A"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11A98F60" w14:textId="77777777" w:rsidR="00EA606A" w:rsidRPr="00890750" w:rsidRDefault="00EA606A"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sz w:val="16"/>
                <w:szCs w:val="16"/>
              </w:rPr>
              <w:t>TAC + GC</w:t>
            </w:r>
          </w:p>
        </w:tc>
        <w:tc>
          <w:tcPr>
            <w:tcW w:w="4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0EE102C"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7EF2799"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CCEFA96"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B703CCF"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5F0FA3BD"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215DA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Nefrotoxicidad asociada a TAC (</w:t>
            </w:r>
            <w:r w:rsidRPr="00890750">
              <w:rPr>
                <w:rFonts w:ascii="Times New Roman" w:hAnsi="Times New Roman" w:cs="Times New Roman"/>
                <w:i/>
                <w:iCs/>
                <w:sz w:val="16"/>
                <w:szCs w:val="16"/>
              </w:rPr>
              <w:t>seguimiento: 24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1D13CA2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B3E3FB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(166)</w:t>
            </w:r>
          </w:p>
        </w:tc>
        <w:tc>
          <w:tcPr>
            <w:tcW w:w="669" w:type="pct"/>
            <w:tcBorders>
              <w:top w:val="single" w:sz="6" w:space="0" w:color="000000"/>
              <w:left w:val="single" w:sz="6" w:space="0" w:color="000000"/>
              <w:bottom w:val="single" w:sz="6" w:space="0" w:color="000000"/>
              <w:right w:val="single" w:sz="6" w:space="0" w:color="000000"/>
            </w:tcBorders>
            <w:vAlign w:val="center"/>
          </w:tcPr>
          <w:p w14:paraId="3E1FF0C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0/83</w:t>
            </w:r>
          </w:p>
          <w:p w14:paraId="6A64E83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8" w:type="pct"/>
            <w:tcBorders>
              <w:top w:val="single" w:sz="6" w:space="0" w:color="000000"/>
              <w:left w:val="single" w:sz="6" w:space="0" w:color="000000"/>
              <w:bottom w:val="single" w:sz="6" w:space="0" w:color="000000"/>
              <w:right w:val="single" w:sz="6" w:space="0" w:color="000000"/>
            </w:tcBorders>
            <w:vAlign w:val="center"/>
          </w:tcPr>
          <w:p w14:paraId="3C2CA134"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12/83</w:t>
            </w:r>
          </w:p>
          <w:p w14:paraId="173115F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(14.5%)</w:t>
            </w:r>
          </w:p>
        </w:tc>
        <w:tc>
          <w:tcPr>
            <w:tcW w:w="418" w:type="pct"/>
            <w:tcBorders>
              <w:top w:val="single" w:sz="6" w:space="0" w:color="000000"/>
              <w:left w:val="single" w:sz="6" w:space="0" w:color="000000"/>
              <w:bottom w:val="single" w:sz="6" w:space="0" w:color="000000"/>
              <w:right w:val="single" w:sz="6" w:space="0" w:color="000000"/>
            </w:tcBorders>
            <w:vAlign w:val="center"/>
          </w:tcPr>
          <w:p w14:paraId="512488E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9.48</w:t>
            </w:r>
          </w:p>
          <w:p w14:paraId="01A526D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(1.26 a 71.37)</w:t>
            </w:r>
          </w:p>
        </w:tc>
        <w:tc>
          <w:tcPr>
            <w:tcW w:w="835" w:type="pct"/>
            <w:tcBorders>
              <w:top w:val="single" w:sz="6" w:space="0" w:color="000000"/>
              <w:left w:val="single" w:sz="6" w:space="0" w:color="000000"/>
              <w:bottom w:val="single" w:sz="6" w:space="0" w:color="000000"/>
              <w:right w:val="single" w:sz="6" w:space="0" w:color="000000"/>
            </w:tcBorders>
            <w:vAlign w:val="center"/>
          </w:tcPr>
          <w:p w14:paraId="37D0CC6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145 más por 1000</w:t>
            </w:r>
          </w:p>
          <w:p w14:paraId="603F00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6C008647"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6B2C3778" w14:textId="77777777" w:rsidR="00EA606A" w:rsidRPr="00890750" w:rsidRDefault="00EA606A" w:rsidP="002E1B40">
            <w:pPr>
              <w:spacing w:after="0" w:line="240" w:lineRule="auto"/>
              <w:jc w:val="center"/>
              <w:rPr>
                <w:rFonts w:ascii="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b,c</w:t>
            </w:r>
            <w:proofErr w:type="spellEnd"/>
            <w:proofErr w:type="gramEnd"/>
          </w:p>
        </w:tc>
        <w:tc>
          <w:tcPr>
            <w:tcW w:w="662" w:type="pct"/>
            <w:tcBorders>
              <w:top w:val="single" w:sz="6" w:space="0" w:color="000000"/>
              <w:left w:val="single" w:sz="6" w:space="0" w:color="000000"/>
              <w:bottom w:val="single" w:sz="6" w:space="0" w:color="000000"/>
              <w:right w:val="single" w:sz="6" w:space="0" w:color="000000"/>
            </w:tcBorders>
            <w:vAlign w:val="center"/>
          </w:tcPr>
          <w:p w14:paraId="1A58E32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A4AC17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096F8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6309C25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871C4D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F997D9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0E74E68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7/76</w:t>
            </w:r>
          </w:p>
          <w:p w14:paraId="35BB76A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w:t>
            </w:r>
          </w:p>
        </w:tc>
        <w:tc>
          <w:tcPr>
            <w:tcW w:w="668" w:type="pct"/>
            <w:tcBorders>
              <w:top w:val="single" w:sz="6" w:space="0" w:color="000000"/>
              <w:left w:val="single" w:sz="6" w:space="0" w:color="000000"/>
              <w:bottom w:val="single" w:sz="6" w:space="0" w:color="000000"/>
              <w:right w:val="single" w:sz="6" w:space="0" w:color="000000"/>
            </w:tcBorders>
            <w:vAlign w:val="center"/>
          </w:tcPr>
          <w:p w14:paraId="73C36FF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4/74</w:t>
            </w:r>
          </w:p>
          <w:p w14:paraId="2BABDA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w:t>
            </w:r>
          </w:p>
        </w:tc>
        <w:tc>
          <w:tcPr>
            <w:tcW w:w="418" w:type="pct"/>
            <w:tcBorders>
              <w:top w:val="single" w:sz="6" w:space="0" w:color="000000"/>
              <w:left w:val="single" w:sz="6" w:space="0" w:color="000000"/>
              <w:bottom w:val="single" w:sz="6" w:space="0" w:color="000000"/>
              <w:right w:val="single" w:sz="6" w:space="0" w:color="000000"/>
            </w:tcBorders>
            <w:vAlign w:val="center"/>
          </w:tcPr>
          <w:p w14:paraId="7AE79DA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0.59</w:t>
            </w:r>
          </w:p>
          <w:p w14:paraId="2298EF6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(0.18 a 1.92)</w:t>
            </w:r>
          </w:p>
        </w:tc>
        <w:tc>
          <w:tcPr>
            <w:tcW w:w="835" w:type="pct"/>
            <w:tcBorders>
              <w:top w:val="single" w:sz="6" w:space="0" w:color="000000"/>
              <w:left w:val="single" w:sz="6" w:space="0" w:color="000000"/>
              <w:bottom w:val="single" w:sz="6" w:space="0" w:color="000000"/>
              <w:right w:val="single" w:sz="6" w:space="0" w:color="000000"/>
            </w:tcBorders>
            <w:vAlign w:val="center"/>
          </w:tcPr>
          <w:p w14:paraId="60244E0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38 menos por 1000</w:t>
            </w:r>
          </w:p>
          <w:p w14:paraId="6BD3458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76 menos a 85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3202397"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23022AF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a-c</w:t>
            </w:r>
          </w:p>
        </w:tc>
        <w:tc>
          <w:tcPr>
            <w:tcW w:w="662" w:type="pct"/>
            <w:tcBorders>
              <w:top w:val="single" w:sz="6" w:space="0" w:color="000000"/>
              <w:left w:val="single" w:sz="6" w:space="0" w:color="000000"/>
              <w:bottom w:val="single" w:sz="6" w:space="0" w:color="000000"/>
              <w:right w:val="single" w:sz="6" w:space="0" w:color="000000"/>
            </w:tcBorders>
            <w:vAlign w:val="center"/>
          </w:tcPr>
          <w:p w14:paraId="253696F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AAC4252"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ED11D3"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Infección por virus Herpes Zoster (</w:t>
            </w:r>
            <w:r w:rsidRPr="00890750">
              <w:rPr>
                <w:rFonts w:ascii="Times New Roman" w:hAnsi="Times New Roman" w:cs="Times New Roman"/>
                <w:i/>
                <w:iCs/>
                <w:color w:val="000000" w:themeColor="text1"/>
                <w:sz w:val="16"/>
                <w:szCs w:val="16"/>
              </w:rPr>
              <w:t>seguimiento: 6-24 meses</w:t>
            </w:r>
            <w:r w:rsidRPr="00890750">
              <w:rPr>
                <w:rFonts w:ascii="Times New Roman" w:hAnsi="Times New Roman" w:cs="Times New Roman"/>
                <w:color w:val="000000" w:themeColor="text1"/>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01D1C7D0"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2 ECA</w:t>
            </w:r>
          </w:p>
          <w:p w14:paraId="67EB293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(166)</w:t>
            </w:r>
          </w:p>
        </w:tc>
        <w:tc>
          <w:tcPr>
            <w:tcW w:w="669" w:type="pct"/>
            <w:tcBorders>
              <w:top w:val="single" w:sz="6" w:space="0" w:color="000000"/>
              <w:left w:val="single" w:sz="6" w:space="0" w:color="000000"/>
              <w:bottom w:val="single" w:sz="6" w:space="0" w:color="000000"/>
              <w:right w:val="single" w:sz="6" w:space="0" w:color="000000"/>
            </w:tcBorders>
            <w:vAlign w:val="center"/>
          </w:tcPr>
          <w:p w14:paraId="4398F4B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15/83</w:t>
            </w:r>
          </w:p>
          <w:p w14:paraId="5DF17AEE"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(18.1%)</w:t>
            </w:r>
          </w:p>
        </w:tc>
        <w:tc>
          <w:tcPr>
            <w:tcW w:w="668" w:type="pct"/>
            <w:tcBorders>
              <w:top w:val="single" w:sz="6" w:space="0" w:color="000000"/>
              <w:left w:val="single" w:sz="6" w:space="0" w:color="000000"/>
              <w:bottom w:val="single" w:sz="6" w:space="0" w:color="000000"/>
              <w:right w:val="single" w:sz="6" w:space="0" w:color="000000"/>
            </w:tcBorders>
            <w:vAlign w:val="center"/>
          </w:tcPr>
          <w:p w14:paraId="1405E3DD"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3/83</w:t>
            </w:r>
          </w:p>
          <w:p w14:paraId="4103623D"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(3.6%)</w:t>
            </w:r>
          </w:p>
        </w:tc>
        <w:tc>
          <w:tcPr>
            <w:tcW w:w="418" w:type="pct"/>
            <w:tcBorders>
              <w:top w:val="single" w:sz="6" w:space="0" w:color="000000"/>
              <w:left w:val="single" w:sz="6" w:space="0" w:color="000000"/>
              <w:bottom w:val="single" w:sz="6" w:space="0" w:color="000000"/>
              <w:right w:val="single" w:sz="6" w:space="0" w:color="000000"/>
            </w:tcBorders>
            <w:vAlign w:val="center"/>
          </w:tcPr>
          <w:p w14:paraId="39DC868B"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RR: 0.23</w:t>
            </w:r>
          </w:p>
          <w:p w14:paraId="5C2247CE"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(0.07 a 0.69)</w:t>
            </w:r>
          </w:p>
        </w:tc>
        <w:tc>
          <w:tcPr>
            <w:tcW w:w="835" w:type="pct"/>
            <w:tcBorders>
              <w:top w:val="single" w:sz="6" w:space="0" w:color="000000"/>
              <w:left w:val="single" w:sz="6" w:space="0" w:color="000000"/>
              <w:bottom w:val="single" w:sz="6" w:space="0" w:color="000000"/>
              <w:right w:val="single" w:sz="6" w:space="0" w:color="000000"/>
            </w:tcBorders>
            <w:vAlign w:val="center"/>
          </w:tcPr>
          <w:p w14:paraId="2A29845A"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139 menos</w:t>
            </w:r>
          </w:p>
          <w:p w14:paraId="15C7345C"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por 1000</w:t>
            </w:r>
          </w:p>
          <w:p w14:paraId="163061B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(de 168 menos a 56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5921C7C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,d</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7FFAFC4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C2FE72E"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79359C"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24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E0A51C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CF00A4B"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sz w:val="16"/>
                <w:szCs w:val="16"/>
              </w:rPr>
              <w:t>(16)</w:t>
            </w:r>
          </w:p>
        </w:tc>
        <w:tc>
          <w:tcPr>
            <w:tcW w:w="669" w:type="pct"/>
            <w:tcBorders>
              <w:top w:val="single" w:sz="6" w:space="0" w:color="000000"/>
              <w:left w:val="single" w:sz="6" w:space="0" w:color="000000"/>
              <w:bottom w:val="single" w:sz="6" w:space="0" w:color="000000"/>
              <w:right w:val="single" w:sz="6" w:space="0" w:color="000000"/>
            </w:tcBorders>
            <w:vAlign w:val="center"/>
          </w:tcPr>
          <w:p w14:paraId="1FC7D8A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w:t>
            </w:r>
          </w:p>
          <w:p w14:paraId="50CE7C38"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sz w:val="16"/>
                <w:szCs w:val="16"/>
              </w:rPr>
              <w:t>(14.3%)</w:t>
            </w:r>
          </w:p>
        </w:tc>
        <w:tc>
          <w:tcPr>
            <w:tcW w:w="668" w:type="pct"/>
            <w:tcBorders>
              <w:top w:val="single" w:sz="6" w:space="0" w:color="000000"/>
              <w:left w:val="single" w:sz="6" w:space="0" w:color="000000"/>
              <w:bottom w:val="single" w:sz="6" w:space="0" w:color="000000"/>
              <w:right w:val="single" w:sz="6" w:space="0" w:color="000000"/>
            </w:tcBorders>
            <w:vAlign w:val="center"/>
          </w:tcPr>
          <w:p w14:paraId="1C80411E"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0/9</w:t>
            </w:r>
          </w:p>
          <w:p w14:paraId="7F4EEE64"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Style w:val="cell-value"/>
                <w:rFonts w:ascii="Times New Roman" w:eastAsia="Times New Roman" w:hAnsi="Times New Roman" w:cs="Times New Roman"/>
                <w:sz w:val="16"/>
                <w:szCs w:val="16"/>
              </w:rPr>
              <w:t>(0%)</w:t>
            </w:r>
          </w:p>
        </w:tc>
        <w:tc>
          <w:tcPr>
            <w:tcW w:w="418" w:type="pct"/>
            <w:tcBorders>
              <w:top w:val="single" w:sz="6" w:space="0" w:color="000000"/>
              <w:left w:val="single" w:sz="6" w:space="0" w:color="000000"/>
              <w:bottom w:val="single" w:sz="6" w:space="0" w:color="000000"/>
              <w:right w:val="single" w:sz="6" w:space="0" w:color="000000"/>
            </w:tcBorders>
            <w:vAlign w:val="center"/>
          </w:tcPr>
          <w:p w14:paraId="121C720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0.27</w:t>
            </w:r>
          </w:p>
          <w:p w14:paraId="684E7DFB"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Style w:val="block"/>
                <w:rFonts w:ascii="Times New Roman" w:eastAsia="Times New Roman" w:hAnsi="Times New Roman" w:cs="Times New Roman"/>
                <w:sz w:val="16"/>
                <w:szCs w:val="16"/>
              </w:rPr>
              <w:t>(0.01 a 5.70)</w:t>
            </w:r>
          </w:p>
        </w:tc>
        <w:tc>
          <w:tcPr>
            <w:tcW w:w="835" w:type="pct"/>
            <w:tcBorders>
              <w:top w:val="single" w:sz="6" w:space="0" w:color="000000"/>
              <w:left w:val="single" w:sz="6" w:space="0" w:color="000000"/>
              <w:bottom w:val="single" w:sz="6" w:space="0" w:color="000000"/>
              <w:right w:val="single" w:sz="6" w:space="0" w:color="000000"/>
            </w:tcBorders>
            <w:vAlign w:val="center"/>
          </w:tcPr>
          <w:p w14:paraId="2643FC6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104 menos</w:t>
            </w:r>
          </w:p>
          <w:p w14:paraId="193786D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023CA426"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Fonts w:ascii="Times New Roman" w:hAnsi="Times New Roman" w:cs="Times New Roman"/>
                <w:sz w:val="16"/>
                <w:szCs w:val="16"/>
              </w:rPr>
              <w:t>(de 141 menos a 671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B720890"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a,c</w:t>
            </w:r>
            <w:proofErr w:type="gramEnd"/>
            <w:r w:rsidRPr="00890750">
              <w:rPr>
                <w:rStyle w:val="quality-text"/>
                <w:rFonts w:ascii="Times New Roman" w:eastAsia="Times New Roman" w:hAnsi="Times New Roman" w:cs="Times New Roman"/>
                <w:sz w:val="16"/>
                <w:szCs w:val="16"/>
                <w:vertAlign w:val="superscript"/>
              </w:rPr>
              <w:t>,d</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10BF767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A461CC8"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C49B8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358FD014"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92E6C1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4F5FD4F"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5C038DB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0/76</w:t>
            </w:r>
          </w:p>
          <w:p w14:paraId="0F5FE93E"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sz w:val="16"/>
                <w:szCs w:val="16"/>
              </w:rPr>
              <w:t>(0%)</w:t>
            </w:r>
          </w:p>
        </w:tc>
        <w:tc>
          <w:tcPr>
            <w:tcW w:w="668" w:type="pct"/>
            <w:tcBorders>
              <w:top w:val="single" w:sz="6" w:space="0" w:color="000000"/>
              <w:left w:val="single" w:sz="6" w:space="0" w:color="000000"/>
              <w:bottom w:val="single" w:sz="6" w:space="0" w:color="000000"/>
              <w:right w:val="single" w:sz="6" w:space="0" w:color="000000"/>
            </w:tcBorders>
            <w:vAlign w:val="center"/>
          </w:tcPr>
          <w:p w14:paraId="6D83A180"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6/74</w:t>
            </w:r>
          </w:p>
          <w:p w14:paraId="6DD78B42"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Style w:val="cell-value"/>
                <w:rFonts w:ascii="Times New Roman" w:eastAsia="Times New Roman" w:hAnsi="Times New Roman" w:cs="Times New Roman"/>
                <w:sz w:val="16"/>
                <w:szCs w:val="16"/>
              </w:rPr>
              <w:t>(8.1%)</w:t>
            </w:r>
          </w:p>
        </w:tc>
        <w:tc>
          <w:tcPr>
            <w:tcW w:w="418" w:type="pct"/>
            <w:tcBorders>
              <w:top w:val="single" w:sz="6" w:space="0" w:color="000000"/>
              <w:left w:val="single" w:sz="6" w:space="0" w:color="000000"/>
              <w:bottom w:val="single" w:sz="6" w:space="0" w:color="000000"/>
              <w:right w:val="single" w:sz="6" w:space="0" w:color="000000"/>
            </w:tcBorders>
            <w:vAlign w:val="center"/>
          </w:tcPr>
          <w:p w14:paraId="01064237"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13.35</w:t>
            </w:r>
          </w:p>
          <w:p w14:paraId="6826E65C"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Style w:val="block"/>
                <w:rFonts w:ascii="Times New Roman" w:eastAsia="Times New Roman" w:hAnsi="Times New Roman" w:cs="Times New Roman"/>
                <w:sz w:val="16"/>
                <w:szCs w:val="16"/>
              </w:rPr>
              <w:t>(0.77 a 232.78)</w:t>
            </w:r>
          </w:p>
        </w:tc>
        <w:tc>
          <w:tcPr>
            <w:tcW w:w="835" w:type="pct"/>
            <w:tcBorders>
              <w:top w:val="single" w:sz="6" w:space="0" w:color="000000"/>
              <w:left w:val="single" w:sz="6" w:space="0" w:color="000000"/>
              <w:bottom w:val="single" w:sz="6" w:space="0" w:color="000000"/>
              <w:right w:val="single" w:sz="6" w:space="0" w:color="000000"/>
            </w:tcBorders>
            <w:vAlign w:val="center"/>
          </w:tcPr>
          <w:p w14:paraId="376041F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81 más por 1000</w:t>
            </w:r>
          </w:p>
          <w:p w14:paraId="02CFB7A4"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Fonts w:ascii="Times New Roman" w:hAnsi="Times New Roman" w:cs="Times New Roman"/>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75C4BB4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,f</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1752B06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A7296B9"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CB1BC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60F60D3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A66DCD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669" w:type="pct"/>
            <w:tcBorders>
              <w:top w:val="single" w:sz="6" w:space="0" w:color="000000"/>
              <w:left w:val="single" w:sz="6" w:space="0" w:color="000000"/>
              <w:bottom w:val="single" w:sz="6" w:space="0" w:color="000000"/>
              <w:right w:val="single" w:sz="6" w:space="0" w:color="000000"/>
            </w:tcBorders>
            <w:vAlign w:val="center"/>
          </w:tcPr>
          <w:p w14:paraId="3732EB5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11/76</w:t>
            </w:r>
          </w:p>
          <w:p w14:paraId="377C1EA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(14.5%)</w:t>
            </w:r>
          </w:p>
        </w:tc>
        <w:tc>
          <w:tcPr>
            <w:tcW w:w="668" w:type="pct"/>
            <w:tcBorders>
              <w:top w:val="single" w:sz="6" w:space="0" w:color="000000"/>
              <w:left w:val="single" w:sz="6" w:space="0" w:color="000000"/>
              <w:bottom w:val="single" w:sz="6" w:space="0" w:color="000000"/>
              <w:right w:val="single" w:sz="6" w:space="0" w:color="000000"/>
            </w:tcBorders>
            <w:vAlign w:val="center"/>
          </w:tcPr>
          <w:p w14:paraId="2FB10500"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4/74</w:t>
            </w:r>
          </w:p>
          <w:p w14:paraId="35198F0B" w14:textId="77777777" w:rsidR="00EA606A" w:rsidRPr="00890750" w:rsidRDefault="00EA606A"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(5.4%)</w:t>
            </w:r>
          </w:p>
        </w:tc>
        <w:tc>
          <w:tcPr>
            <w:tcW w:w="418" w:type="pct"/>
            <w:tcBorders>
              <w:top w:val="single" w:sz="6" w:space="0" w:color="000000"/>
              <w:left w:val="single" w:sz="6" w:space="0" w:color="000000"/>
              <w:bottom w:val="single" w:sz="6" w:space="0" w:color="000000"/>
              <w:right w:val="single" w:sz="6" w:space="0" w:color="000000"/>
            </w:tcBorders>
            <w:vAlign w:val="center"/>
          </w:tcPr>
          <w:p w14:paraId="30915BC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0.37</w:t>
            </w:r>
          </w:p>
          <w:p w14:paraId="5379F53F"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(0.12 a 1.12)</w:t>
            </w:r>
          </w:p>
        </w:tc>
        <w:tc>
          <w:tcPr>
            <w:tcW w:w="835" w:type="pct"/>
            <w:tcBorders>
              <w:top w:val="single" w:sz="6" w:space="0" w:color="000000"/>
              <w:left w:val="single" w:sz="6" w:space="0" w:color="000000"/>
              <w:bottom w:val="single" w:sz="6" w:space="0" w:color="000000"/>
              <w:right w:val="single" w:sz="6" w:space="0" w:color="000000"/>
            </w:tcBorders>
            <w:vAlign w:val="center"/>
          </w:tcPr>
          <w:p w14:paraId="08C24E9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91 menos por</w:t>
            </w:r>
          </w:p>
          <w:p w14:paraId="214D2B5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28840BC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127 menos a 17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CC3EDF0"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MUY 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,f</w:t>
            </w:r>
            <w:proofErr w:type="spellEnd"/>
          </w:p>
        </w:tc>
        <w:tc>
          <w:tcPr>
            <w:tcW w:w="662" w:type="pct"/>
            <w:tcBorders>
              <w:top w:val="single" w:sz="6" w:space="0" w:color="000000"/>
              <w:left w:val="single" w:sz="6" w:space="0" w:color="000000"/>
              <w:bottom w:val="single" w:sz="6" w:space="0" w:color="000000"/>
              <w:right w:val="single" w:sz="6" w:space="0" w:color="000000"/>
            </w:tcBorders>
            <w:vAlign w:val="center"/>
          </w:tcPr>
          <w:p w14:paraId="338BEF9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28C5D33" w14:textId="77777777" w:rsidTr="002E1B40">
        <w:trPr>
          <w:cantSplit/>
          <w:trHeight w:val="57"/>
        </w:trPr>
        <w:tc>
          <w:tcPr>
            <w:tcW w:w="663" w:type="pct"/>
            <w:tcBorders>
              <w:top w:val="single" w:sz="6" w:space="0" w:color="000000"/>
              <w:left w:val="single" w:sz="6" w:space="0" w:color="000000"/>
              <w:bottom w:val="single" w:sz="6" w:space="0" w:color="000000"/>
              <w:right w:val="single" w:sz="6" w:space="0" w:color="000000"/>
            </w:tcBorders>
            <w:vAlign w:val="center"/>
          </w:tcPr>
          <w:p w14:paraId="390CF32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Otros eventos adversos (tremor, cefalea, tinnitus, y calambre)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501" w:type="pct"/>
            <w:tcBorders>
              <w:top w:val="single" w:sz="6" w:space="0" w:color="000000"/>
              <w:left w:val="single" w:sz="6" w:space="0" w:color="000000"/>
              <w:bottom w:val="single" w:sz="6" w:space="0" w:color="000000"/>
              <w:right w:val="single" w:sz="6" w:space="0" w:color="000000"/>
            </w:tcBorders>
            <w:vAlign w:val="center"/>
          </w:tcPr>
          <w:p w14:paraId="40D8DEA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AE1C0E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2590" w:type="pct"/>
            <w:gridSpan w:val="4"/>
            <w:tcBorders>
              <w:top w:val="single" w:sz="6" w:space="0" w:color="000000"/>
              <w:left w:val="single" w:sz="6" w:space="0" w:color="000000"/>
              <w:bottom w:val="single" w:sz="6" w:space="0" w:color="000000"/>
              <w:right w:val="single" w:sz="6" w:space="0" w:color="000000"/>
            </w:tcBorders>
            <w:vAlign w:val="center"/>
          </w:tcPr>
          <w:p w14:paraId="21B2EFEF" w14:textId="77777777" w:rsidR="00EA606A" w:rsidRPr="00890750" w:rsidRDefault="00EA606A" w:rsidP="00EB30DB">
            <w:pPr>
              <w:pStyle w:val="Prrafodelista"/>
              <w:numPr>
                <w:ilvl w:val="0"/>
                <w:numId w:val="26"/>
              </w:numPr>
              <w:spacing w:after="0" w:line="240" w:lineRule="auto"/>
              <w:ind w:left="206" w:hanging="142"/>
              <w:rPr>
                <w:rFonts w:cs="Times New Roman"/>
                <w:b/>
                <w:bCs/>
                <w:color w:val="000000" w:themeColor="text1"/>
                <w:sz w:val="16"/>
                <w:szCs w:val="16"/>
              </w:rPr>
            </w:pPr>
            <w:r w:rsidRPr="00890750">
              <w:rPr>
                <w:rFonts w:cs="Times New Roman"/>
                <w:color w:val="000000" w:themeColor="text1"/>
                <w:sz w:val="16"/>
                <w:szCs w:val="16"/>
              </w:rPr>
              <w:t xml:space="preserve">La incidencia de tremor en el grupo TAC fue mayor en comparación con el grupo MMF, siendo esto estadísticamente significativo (20% [1/74] vs 0% [0/76], </w:t>
            </w:r>
            <w:r w:rsidRPr="00890750">
              <w:rPr>
                <w:rFonts w:cs="Times New Roman"/>
                <w:b/>
                <w:bCs/>
                <w:color w:val="000000" w:themeColor="text1"/>
                <w:sz w:val="16"/>
                <w:szCs w:val="16"/>
              </w:rPr>
              <w:t>p≤0.001</w:t>
            </w:r>
            <w:r w:rsidRPr="00890750">
              <w:rPr>
                <w:rFonts w:cs="Times New Roman"/>
                <w:color w:val="000000" w:themeColor="text1"/>
                <w:sz w:val="16"/>
                <w:szCs w:val="16"/>
              </w:rPr>
              <w:t>)</w:t>
            </w:r>
          </w:p>
          <w:p w14:paraId="68AB6143" w14:textId="77777777" w:rsidR="00EA606A" w:rsidRPr="00890750" w:rsidRDefault="00EA606A" w:rsidP="00EB30DB">
            <w:pPr>
              <w:pStyle w:val="Prrafodelista"/>
              <w:numPr>
                <w:ilvl w:val="0"/>
                <w:numId w:val="26"/>
              </w:numPr>
              <w:spacing w:after="0" w:line="240" w:lineRule="auto"/>
              <w:ind w:left="206" w:hanging="142"/>
              <w:rPr>
                <w:rFonts w:cs="Times New Roman"/>
                <w:b/>
                <w:bCs/>
                <w:sz w:val="16"/>
                <w:szCs w:val="16"/>
              </w:rPr>
            </w:pPr>
            <w:r w:rsidRPr="00890750">
              <w:rPr>
                <w:rFonts w:cs="Times New Roman"/>
                <w:sz w:val="16"/>
                <w:szCs w:val="16"/>
              </w:rPr>
              <w:t xml:space="preserve">La incidencia de cefalea en el grupo TAC fue mayor en comparación con el grupo MMF, siendo esto no estadísticamente significativo (4.1% [3/74] vs 1.3% [1/76], </w:t>
            </w:r>
            <w:r w:rsidRPr="00890750">
              <w:rPr>
                <w:rFonts w:cs="Times New Roman"/>
                <w:b/>
                <w:bCs/>
                <w:sz w:val="16"/>
                <w:szCs w:val="16"/>
              </w:rPr>
              <w:t>p=0.36</w:t>
            </w:r>
            <w:r w:rsidRPr="00890750">
              <w:rPr>
                <w:rFonts w:cs="Times New Roman"/>
                <w:sz w:val="16"/>
                <w:szCs w:val="16"/>
              </w:rPr>
              <w:t>)</w:t>
            </w:r>
          </w:p>
          <w:p w14:paraId="11BF4573" w14:textId="77777777" w:rsidR="00EA606A" w:rsidRPr="00890750" w:rsidRDefault="00EA606A" w:rsidP="00EB30DB">
            <w:pPr>
              <w:pStyle w:val="Prrafodelista"/>
              <w:numPr>
                <w:ilvl w:val="0"/>
                <w:numId w:val="26"/>
              </w:numPr>
              <w:spacing w:after="0" w:line="240" w:lineRule="auto"/>
              <w:ind w:left="206" w:hanging="142"/>
              <w:rPr>
                <w:rFonts w:cs="Times New Roman"/>
                <w:b/>
                <w:bCs/>
                <w:sz w:val="16"/>
                <w:szCs w:val="16"/>
              </w:rPr>
            </w:pPr>
            <w:r w:rsidRPr="00890750">
              <w:rPr>
                <w:rFonts w:cs="Times New Roman"/>
                <w:sz w:val="16"/>
                <w:szCs w:val="16"/>
              </w:rPr>
              <w:t xml:space="preserve">La incidencia de tinnitus en el grupo TAC fue menor en comparación con el grupo MMF, siendo esto no estadísticamente significativo (0% [0/74] vs 1.3% [1/76], </w:t>
            </w:r>
            <w:r w:rsidRPr="00890750">
              <w:rPr>
                <w:rFonts w:cs="Times New Roman"/>
                <w:b/>
                <w:bCs/>
                <w:sz w:val="16"/>
                <w:szCs w:val="16"/>
              </w:rPr>
              <w:t>p=1.00</w:t>
            </w:r>
            <w:r w:rsidRPr="00890750">
              <w:rPr>
                <w:rFonts w:cs="Times New Roman"/>
                <w:sz w:val="16"/>
                <w:szCs w:val="16"/>
              </w:rPr>
              <w:t>)</w:t>
            </w:r>
          </w:p>
          <w:p w14:paraId="71D7F4C9" w14:textId="77777777" w:rsidR="00EA606A" w:rsidRPr="00890750" w:rsidRDefault="00EA606A" w:rsidP="00EB30DB">
            <w:pPr>
              <w:pStyle w:val="Prrafodelista"/>
              <w:numPr>
                <w:ilvl w:val="0"/>
                <w:numId w:val="26"/>
              </w:numPr>
              <w:spacing w:after="0" w:line="240" w:lineRule="auto"/>
              <w:ind w:left="206" w:hanging="142"/>
              <w:rPr>
                <w:rFonts w:cs="Times New Roman"/>
                <w:b/>
                <w:bCs/>
                <w:sz w:val="16"/>
                <w:szCs w:val="16"/>
              </w:rPr>
            </w:pPr>
            <w:r w:rsidRPr="00890750">
              <w:rPr>
                <w:rFonts w:cs="Times New Roman"/>
                <w:sz w:val="16"/>
                <w:szCs w:val="16"/>
              </w:rPr>
              <w:t xml:space="preserve">La incidencia de calambre en el grupo TAC fue mayor en comparación con el grupo MMF, siendo esto no estadísticamente significativo (9.5% [7/74] vs 2.6% [2/76], </w:t>
            </w:r>
            <w:r w:rsidRPr="00890750">
              <w:rPr>
                <w:rFonts w:cs="Times New Roman"/>
                <w:b/>
                <w:bCs/>
                <w:sz w:val="16"/>
                <w:szCs w:val="16"/>
              </w:rPr>
              <w:t>p=0.10</w:t>
            </w:r>
            <w:r w:rsidRPr="00890750">
              <w:rPr>
                <w:rFonts w:cs="Times New Roman"/>
                <w:sz w:val="16"/>
                <w:szCs w:val="16"/>
              </w:rPr>
              <w:t>).</w:t>
            </w:r>
          </w:p>
        </w:tc>
        <w:tc>
          <w:tcPr>
            <w:tcW w:w="584" w:type="pct"/>
            <w:tcBorders>
              <w:top w:val="single" w:sz="6" w:space="0" w:color="000000"/>
              <w:left w:val="single" w:sz="6" w:space="0" w:color="000000"/>
              <w:bottom w:val="single" w:sz="6" w:space="0" w:color="000000"/>
              <w:right w:val="single" w:sz="6" w:space="0" w:color="000000"/>
            </w:tcBorders>
            <w:vAlign w:val="center"/>
          </w:tcPr>
          <w:p w14:paraId="04D6C313" w14:textId="77777777" w:rsidR="00EA606A" w:rsidRPr="00890750" w:rsidRDefault="00EA606A"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p w14:paraId="3E0673B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vertAlign w:val="superscript"/>
              </w:rPr>
              <w:t>a-</w:t>
            </w:r>
            <w:proofErr w:type="spellStart"/>
            <w:proofErr w:type="gramStart"/>
            <w:r w:rsidRPr="00890750">
              <w:rPr>
                <w:rStyle w:val="quality-text"/>
                <w:rFonts w:ascii="Times New Roman" w:eastAsia="Times New Roman" w:hAnsi="Times New Roman" w:cs="Times New Roman"/>
                <w:sz w:val="16"/>
                <w:szCs w:val="16"/>
                <w:vertAlign w:val="superscript"/>
              </w:rPr>
              <w:t>c,f</w:t>
            </w:r>
            <w:proofErr w:type="spellEnd"/>
            <w:proofErr w:type="gramEnd"/>
          </w:p>
        </w:tc>
        <w:tc>
          <w:tcPr>
            <w:tcW w:w="662" w:type="pct"/>
            <w:tcBorders>
              <w:top w:val="single" w:sz="6" w:space="0" w:color="000000"/>
              <w:left w:val="single" w:sz="6" w:space="0" w:color="000000"/>
              <w:bottom w:val="single" w:sz="6" w:space="0" w:color="000000"/>
              <w:right w:val="single" w:sz="6" w:space="0" w:color="000000"/>
            </w:tcBorders>
            <w:vAlign w:val="center"/>
          </w:tcPr>
          <w:p w14:paraId="1891F5B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D20E743"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4DE040B2" w14:textId="77777777" w:rsidR="00EA606A" w:rsidRPr="00890750" w:rsidRDefault="00EA606A"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 xml:space="preserve">DE: </w:t>
            </w:r>
            <w:r w:rsidRPr="00890750">
              <w:rPr>
                <w:rFonts w:ascii="Times New Roman" w:hAnsi="Times New Roman"/>
                <w:sz w:val="16"/>
                <w:szCs w:val="16"/>
              </w:rPr>
              <w:t>Desviación estándar;</w:t>
            </w:r>
            <w:r w:rsidRPr="00890750">
              <w:rPr>
                <w:rFonts w:ascii="Times New Roman" w:hAnsi="Times New Roman"/>
                <w:b/>
                <w:bCs/>
                <w:sz w:val="16"/>
                <w:szCs w:val="16"/>
              </w:rPr>
              <w:t xml:space="preserve"> DM:</w:t>
            </w:r>
            <w:r w:rsidRPr="00890750">
              <w:rPr>
                <w:rFonts w:ascii="Times New Roman" w:hAnsi="Times New Roman"/>
                <w:sz w:val="16"/>
                <w:szCs w:val="16"/>
              </w:rPr>
              <w:t xml:space="preserve"> Diferencia de medias; </w:t>
            </w:r>
            <w:r w:rsidRPr="00890750">
              <w:rPr>
                <w:rFonts w:ascii="Times New Roman" w:hAnsi="Times New Roman"/>
                <w:b/>
                <w:bCs/>
                <w:sz w:val="16"/>
                <w:szCs w:val="16"/>
              </w:rPr>
              <w:t xml:space="preserve">ECA: </w:t>
            </w:r>
            <w:r w:rsidRPr="00890750">
              <w:rPr>
                <w:rFonts w:ascii="Times New Roman" w:hAnsi="Times New Roman"/>
                <w:sz w:val="16"/>
                <w:szCs w:val="16"/>
              </w:rPr>
              <w:t>Ensayo clínico aleatorizado;</w:t>
            </w:r>
            <w:r w:rsidRPr="00890750">
              <w:rPr>
                <w:rFonts w:ascii="Times New Roman" w:hAnsi="Times New Roman"/>
                <w:b/>
                <w:bCs/>
                <w:sz w:val="16"/>
                <w:szCs w:val="16"/>
              </w:rPr>
              <w:t xml:space="preserve"> IC:</w:t>
            </w:r>
            <w:r w:rsidRPr="00890750">
              <w:rPr>
                <w:rFonts w:ascii="Times New Roman" w:hAnsi="Times New Roman"/>
                <w:sz w:val="16"/>
                <w:szCs w:val="16"/>
              </w:rPr>
              <w:t xml:space="preserve"> Intervalo de confianza;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NR:</w:t>
            </w:r>
            <w:r w:rsidRPr="00890750">
              <w:rPr>
                <w:rFonts w:ascii="Times New Roman" w:hAnsi="Times New Roman"/>
                <w:sz w:val="16"/>
                <w:szCs w:val="16"/>
              </w:rPr>
              <w:t xml:space="preserve"> No reportado; </w:t>
            </w:r>
            <w:r w:rsidRPr="00890750">
              <w:rPr>
                <w:rFonts w:ascii="Times New Roman" w:hAnsi="Times New Roman"/>
                <w:b/>
                <w:bCs/>
                <w:sz w:val="16"/>
                <w:szCs w:val="16"/>
              </w:rPr>
              <w:t>NE:</w:t>
            </w:r>
            <w:r w:rsidRPr="00890750">
              <w:rPr>
                <w:rFonts w:ascii="Times New Roman" w:hAnsi="Times New Roman"/>
                <w:sz w:val="16"/>
                <w:szCs w:val="16"/>
              </w:rPr>
              <w:t xml:space="preserve"> No estimable; </w:t>
            </w:r>
            <w:r w:rsidRPr="00890750">
              <w:rPr>
                <w:rFonts w:ascii="Times New Roman" w:hAnsi="Times New Roman"/>
                <w:b/>
                <w:bCs/>
                <w:sz w:val="16"/>
                <w:szCs w:val="16"/>
              </w:rPr>
              <w:t>SLEDAI:</w:t>
            </w:r>
            <w:r w:rsidRPr="00890750">
              <w:rPr>
                <w:rFonts w:ascii="Times New Roman" w:hAnsi="Times New Roman"/>
              </w:rPr>
              <w:t xml:space="preserve"> </w:t>
            </w:r>
            <w:proofErr w:type="spellStart"/>
            <w:r w:rsidRPr="00890750">
              <w:rPr>
                <w:rFonts w:ascii="Times New Roman" w:hAnsi="Times New Roman"/>
                <w:sz w:val="16"/>
                <w:szCs w:val="16"/>
              </w:rPr>
              <w:t>Systemic</w:t>
            </w:r>
            <w:proofErr w:type="spellEnd"/>
            <w:r w:rsidRPr="00890750">
              <w:rPr>
                <w:rFonts w:ascii="Times New Roman" w:hAnsi="Times New Roman"/>
                <w:sz w:val="16"/>
                <w:szCs w:val="16"/>
              </w:rPr>
              <w:t xml:space="preserve"> Lupus </w:t>
            </w:r>
            <w:proofErr w:type="spellStart"/>
            <w:r w:rsidRPr="00890750">
              <w:rPr>
                <w:rFonts w:ascii="Times New Roman" w:hAnsi="Times New Roman"/>
                <w:sz w:val="16"/>
                <w:szCs w:val="16"/>
              </w:rPr>
              <w:t>Erythematosus</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Disease</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Activity</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Measure</w:t>
            </w:r>
            <w:proofErr w:type="spellEnd"/>
            <w:r w:rsidRPr="00890750">
              <w:rPr>
                <w:rFonts w:ascii="Times New Roman" w:hAnsi="Times New Roman"/>
                <w:sz w:val="16"/>
                <w:szCs w:val="16"/>
              </w:rPr>
              <w:t>.</w:t>
            </w:r>
          </w:p>
          <w:p w14:paraId="2F1EDE55" w14:textId="77777777" w:rsidR="00EA606A" w:rsidRPr="00890750" w:rsidRDefault="00EA606A" w:rsidP="002E1B40">
            <w:pPr>
              <w:spacing w:after="0" w:line="240" w:lineRule="auto"/>
              <w:rPr>
                <w:rFonts w:ascii="Times New Roman" w:hAnsi="Times New Roman" w:cs="Times New Roman"/>
                <w:sz w:val="16"/>
                <w:szCs w:val="16"/>
              </w:rPr>
            </w:pPr>
          </w:p>
          <w:p w14:paraId="4E442B69" w14:textId="77777777" w:rsidR="00EA606A" w:rsidRPr="00890750" w:rsidRDefault="00EA606A" w:rsidP="002E1B40">
            <w:pPr>
              <w:spacing w:after="0" w:line="240" w:lineRule="auto"/>
              <w:rPr>
                <w:rFonts w:ascii="Times New Roman" w:hAnsi="Times New Roman" w:cs="Times New Roman"/>
                <w:b/>
                <w:bCs/>
                <w:i/>
                <w:iCs/>
                <w:sz w:val="16"/>
                <w:szCs w:val="16"/>
              </w:rPr>
            </w:pPr>
            <w:r w:rsidRPr="00890750">
              <w:rPr>
                <w:rFonts w:ascii="Times New Roman" w:hAnsi="Times New Roman" w:cs="Times New Roman"/>
                <w:b/>
                <w:bCs/>
                <w:i/>
                <w:iCs/>
                <w:sz w:val="16"/>
                <w:szCs w:val="16"/>
              </w:rPr>
              <w:t>Explicaciones de la certeza de evidencia:</w:t>
            </w:r>
          </w:p>
          <w:p w14:paraId="28422E64" w14:textId="77777777" w:rsidR="00EA606A" w:rsidRPr="00890750" w:rsidRDefault="00EA606A" w:rsidP="00EB30DB">
            <w:pPr>
              <w:pStyle w:val="Prrafodelista"/>
              <w:numPr>
                <w:ilvl w:val="0"/>
                <w:numId w:val="25"/>
              </w:numPr>
              <w:spacing w:after="0" w:line="240" w:lineRule="auto"/>
              <w:ind w:left="204" w:hanging="145"/>
              <w:rPr>
                <w:rFonts w:eastAsia="Times New Roman" w:cs="Times New Roman"/>
                <w:color w:val="000000"/>
                <w:sz w:val="16"/>
                <w:szCs w:val="16"/>
              </w:rPr>
            </w:pPr>
            <w:r w:rsidRPr="00890750">
              <w:rPr>
                <w:rFonts w:cs="Times New Roman"/>
                <w:sz w:val="16"/>
                <w:szCs w:val="16"/>
              </w:rPr>
              <w:t>Se disminuyó un nivel de certeza de evidencia debido a riesgo de sesgo: poco claro riesgo de sesgo para ocultamiento de la secuencia de asignación,</w:t>
            </w:r>
            <w:r w:rsidRPr="00890750">
              <w:rPr>
                <w:rFonts w:cs="Times New Roman"/>
              </w:rPr>
              <w:t xml:space="preserve"> </w:t>
            </w:r>
            <w:r w:rsidRPr="00890750">
              <w:rPr>
                <w:rFonts w:cs="Times New Roman"/>
                <w:sz w:val="16"/>
                <w:szCs w:val="16"/>
              </w:rPr>
              <w:t xml:space="preserve">alto riesgo de sesgo para enmascaramiento de los pacientes y cuidadores, como también poco claro riesgo de sesgo para evaluadores del desenlace (Yap 2012, </w:t>
            </w:r>
            <w:proofErr w:type="spellStart"/>
            <w:r w:rsidRPr="00890750">
              <w:rPr>
                <w:rFonts w:cs="Times New Roman"/>
                <w:sz w:val="16"/>
                <w:szCs w:val="16"/>
              </w:rPr>
              <w:t>Mok</w:t>
            </w:r>
            <w:proofErr w:type="spellEnd"/>
            <w:r w:rsidRPr="00890750">
              <w:rPr>
                <w:rFonts w:cs="Times New Roman"/>
                <w:sz w:val="16"/>
                <w:szCs w:val="16"/>
              </w:rPr>
              <w:t xml:space="preserve"> 2016).</w:t>
            </w:r>
          </w:p>
          <w:p w14:paraId="0DFA849A" w14:textId="77777777" w:rsidR="00EA606A" w:rsidRPr="00890750" w:rsidRDefault="00EA606A" w:rsidP="00EB30DB">
            <w:pPr>
              <w:pStyle w:val="Prrafodelista"/>
              <w:numPr>
                <w:ilvl w:val="0"/>
                <w:numId w:val="25"/>
              </w:numPr>
              <w:spacing w:after="0" w:line="240" w:lineRule="auto"/>
              <w:ind w:left="204" w:hanging="145"/>
              <w:jc w:val="left"/>
              <w:rPr>
                <w:rFonts w:cs="Times New Roman"/>
                <w:sz w:val="16"/>
                <w:szCs w:val="16"/>
              </w:rPr>
            </w:pPr>
            <w:r w:rsidRPr="00890750">
              <w:rPr>
                <w:rFonts w:cs="Times New Roman"/>
                <w:sz w:val="16"/>
                <w:szCs w:val="16"/>
              </w:rPr>
              <w:t>Se disminuyó un nivel de certeza de evidencia debido a evidencia indirecta: incluye a pacientes con nefritis lúpica clase III+V y IV+V no refractarios, en fase de inducción (</w:t>
            </w:r>
            <w:proofErr w:type="spellStart"/>
            <w:r w:rsidRPr="00890750">
              <w:rPr>
                <w:rFonts w:cs="Times New Roman"/>
                <w:sz w:val="16"/>
                <w:szCs w:val="16"/>
              </w:rPr>
              <w:t>Mok</w:t>
            </w:r>
            <w:proofErr w:type="spellEnd"/>
            <w:r w:rsidRPr="00890750">
              <w:rPr>
                <w:rFonts w:cs="Times New Roman"/>
                <w:sz w:val="16"/>
                <w:szCs w:val="16"/>
              </w:rPr>
              <w:t xml:space="preserve"> 2016).</w:t>
            </w:r>
          </w:p>
          <w:p w14:paraId="5EBDCC5A" w14:textId="77777777" w:rsidR="00EA606A" w:rsidRPr="00890750" w:rsidRDefault="00EA606A" w:rsidP="00EB30DB">
            <w:pPr>
              <w:pStyle w:val="Prrafodelista"/>
              <w:numPr>
                <w:ilvl w:val="0"/>
                <w:numId w:val="25"/>
              </w:numPr>
              <w:spacing w:after="0" w:line="240" w:lineRule="auto"/>
              <w:ind w:left="204" w:hanging="145"/>
              <w:jc w:val="left"/>
              <w:rPr>
                <w:rFonts w:cs="Times New Roman"/>
                <w:sz w:val="16"/>
                <w:szCs w:val="16"/>
              </w:rPr>
            </w:pPr>
            <w:r w:rsidRPr="00890750">
              <w:rPr>
                <w:rFonts w:cs="Times New Roman"/>
                <w:sz w:val="16"/>
                <w:szCs w:val="16"/>
              </w:rPr>
              <w:t>Se disminuyó dos niveles de certeza de evidencia debido a imprecisión: intervalo incluyó puntos de corte de 0.75 y 1.25, y/o la cantidad de eventos fue muy pequeña.</w:t>
            </w:r>
          </w:p>
          <w:p w14:paraId="325592AE" w14:textId="77777777" w:rsidR="00EA606A" w:rsidRPr="00890750" w:rsidRDefault="00EA606A" w:rsidP="00EB30DB">
            <w:pPr>
              <w:pStyle w:val="Prrafodelista"/>
              <w:numPr>
                <w:ilvl w:val="0"/>
                <w:numId w:val="25"/>
              </w:numPr>
              <w:spacing w:after="0" w:line="240" w:lineRule="auto"/>
              <w:ind w:left="204" w:hanging="145"/>
              <w:jc w:val="left"/>
              <w:rPr>
                <w:rFonts w:cs="Times New Roman"/>
                <w:sz w:val="16"/>
                <w:szCs w:val="16"/>
              </w:rPr>
            </w:pPr>
            <w:r w:rsidRPr="00890750">
              <w:rPr>
                <w:rFonts w:cs="Times New Roman"/>
                <w:sz w:val="16"/>
                <w:szCs w:val="16"/>
              </w:rPr>
              <w:t>Se disminuyó un nivel de certeza de evidencia debido a riesgo de sesgo: poco claro riesgo de sesgo para aleatorización (Yap 2012).</w:t>
            </w:r>
          </w:p>
          <w:p w14:paraId="17E8EBF7" w14:textId="77777777" w:rsidR="00EA606A" w:rsidRPr="00890750" w:rsidRDefault="00EA606A" w:rsidP="00EB30DB">
            <w:pPr>
              <w:pStyle w:val="Prrafodelista"/>
              <w:numPr>
                <w:ilvl w:val="0"/>
                <w:numId w:val="25"/>
              </w:numPr>
              <w:spacing w:after="0" w:line="240" w:lineRule="auto"/>
              <w:ind w:left="204" w:hanging="145"/>
              <w:rPr>
                <w:rFonts w:eastAsia="Times New Roman" w:cs="Times New Roman"/>
                <w:color w:val="000000"/>
                <w:sz w:val="16"/>
                <w:szCs w:val="16"/>
              </w:rPr>
            </w:pPr>
            <w:r w:rsidRPr="00890750">
              <w:rPr>
                <w:rFonts w:cs="Times New Roman"/>
                <w:sz w:val="16"/>
                <w:szCs w:val="16"/>
              </w:rPr>
              <w:t>Se disminuyó un nivel de certeza de evidencia debido a inconsistencia: nivel de heterogeneidad (I</w:t>
            </w:r>
            <w:r w:rsidRPr="00890750">
              <w:rPr>
                <w:rFonts w:cs="Times New Roman"/>
                <w:sz w:val="16"/>
                <w:szCs w:val="16"/>
                <w:vertAlign w:val="superscript"/>
              </w:rPr>
              <w:t>2</w:t>
            </w:r>
            <w:r w:rsidRPr="00890750">
              <w:rPr>
                <w:rFonts w:cs="Times New Roman"/>
                <w:sz w:val="16"/>
                <w:szCs w:val="16"/>
              </w:rPr>
              <w:t>) &gt; 40%</w:t>
            </w:r>
          </w:p>
          <w:p w14:paraId="5DB11289" w14:textId="77777777" w:rsidR="00EA606A" w:rsidRPr="00890750" w:rsidRDefault="00EA606A" w:rsidP="00EB30DB">
            <w:pPr>
              <w:pStyle w:val="Prrafodelista"/>
              <w:numPr>
                <w:ilvl w:val="0"/>
                <w:numId w:val="25"/>
              </w:numPr>
              <w:spacing w:after="0" w:line="240" w:lineRule="auto"/>
              <w:ind w:left="204" w:hanging="145"/>
              <w:jc w:val="left"/>
              <w:rPr>
                <w:rFonts w:cs="Times New Roman"/>
                <w:sz w:val="16"/>
                <w:szCs w:val="16"/>
              </w:rPr>
            </w:pPr>
            <w:r w:rsidRPr="00890750">
              <w:rPr>
                <w:rFonts w:cs="Times New Roman"/>
                <w:sz w:val="16"/>
                <w:szCs w:val="16"/>
              </w:rPr>
              <w:t>Se disminuyó un nivel de certeza de evidencia debido a imprecisión: intervalo incluyó punto de corte de 0.75 o 1.25</w:t>
            </w:r>
          </w:p>
        </w:tc>
      </w:tr>
    </w:tbl>
    <w:p w14:paraId="2254D8D9" w14:textId="77777777" w:rsidR="00EA606A" w:rsidRPr="00890750" w:rsidRDefault="00EA606A" w:rsidP="00EA606A">
      <w:pPr>
        <w:pStyle w:val="Normal2"/>
        <w:ind w:left="0"/>
        <w:rPr>
          <w:rFonts w:ascii="Times New Roman" w:hAnsi="Times New Roman" w:cs="Times New Roman"/>
          <w:i/>
          <w:iCs/>
          <w:u w:val="single"/>
        </w:rPr>
      </w:pPr>
    </w:p>
    <w:p w14:paraId="2C0FB8B4"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Ciclofosfamida (CYC) endovenosa</w:t>
      </w:r>
    </w:p>
    <w:p w14:paraId="722D89E2" w14:textId="77777777" w:rsidR="00EA606A" w:rsidRPr="00890750" w:rsidRDefault="00EA606A" w:rsidP="00EA606A">
      <w:pPr>
        <w:pStyle w:val="Normal2"/>
        <w:ind w:left="0"/>
        <w:rPr>
          <w:rFonts w:ascii="Times New Roman" w:hAnsi="Times New Roman" w:cs="Times New Roman"/>
        </w:rPr>
      </w:pPr>
      <w:r w:rsidRPr="00890750">
        <w:rPr>
          <w:rFonts w:ascii="Times New Roman" w:hAnsi="Times New Roman" w:cs="Times New Roman"/>
        </w:rPr>
        <w:lastRenderedPageBreak/>
        <w:t>No se elaboró una tabla de resumen de evidencia debido a que los ECA encontrados al momento no evaluaron esta comparación.</w:t>
      </w:r>
    </w:p>
    <w:bookmarkEnd w:id="30"/>
    <w:p w14:paraId="580FA1A8" w14:textId="77777777" w:rsidR="00EA606A" w:rsidRPr="00890750" w:rsidRDefault="00EA606A" w:rsidP="00EA606A">
      <w:pPr>
        <w:rPr>
          <w:rFonts w:ascii="Times New Roman" w:hAnsi="Times New Roman" w:cs="Times New Roman"/>
          <w:b/>
        </w:rPr>
      </w:pPr>
      <w:r w:rsidRPr="00890750">
        <w:rPr>
          <w:rFonts w:ascii="Times New Roman" w:hAnsi="Times New Roman" w:cs="Times New Roman"/>
          <w:b/>
        </w:rPr>
        <w:t>Tabla de la Evidencia a la Decisión (</w:t>
      </w:r>
      <w:proofErr w:type="spellStart"/>
      <w:r w:rsidRPr="00890750">
        <w:rPr>
          <w:rFonts w:ascii="Times New Roman" w:hAnsi="Times New Roman" w:cs="Times New Roman"/>
          <w:b/>
          <w:i/>
          <w:iCs/>
        </w:rPr>
        <w:t>Evidence</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to</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Decision</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EtD</w:t>
      </w:r>
      <w:proofErr w:type="spellEnd"/>
      <w:r w:rsidRPr="00890750">
        <w:rPr>
          <w:rFonts w:ascii="Times New Roman" w:hAnsi="Times New Roman" w:cs="Times New Roman"/>
          <w:b/>
        </w:rPr>
        <w:t>):</w:t>
      </w:r>
    </w:p>
    <w:p w14:paraId="6AB97BED"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4.1: Adultos con NL clase III a IV no refractarios, en fase de inducción.</w:t>
      </w:r>
    </w:p>
    <w:p w14:paraId="68D42164"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Micofenolato </w:t>
      </w:r>
      <w:proofErr w:type="spellStart"/>
      <w:r w:rsidRPr="00890750">
        <w:rPr>
          <w:rFonts w:ascii="Times New Roman" w:hAnsi="Times New Roman" w:cs="Times New Roman"/>
          <w:i/>
          <w:iCs/>
          <w:u w:val="single"/>
        </w:rPr>
        <w:t>mofetilo</w:t>
      </w:r>
      <w:proofErr w:type="spellEnd"/>
      <w:r w:rsidRPr="00890750">
        <w:rPr>
          <w:rFonts w:ascii="Times New Roman" w:hAnsi="Times New Roman" w:cs="Times New Roman"/>
          <w:i/>
          <w:iCs/>
          <w:u w:val="single"/>
        </w:rPr>
        <w:t xml:space="preserve"> (MMF)</w:t>
      </w:r>
    </w:p>
    <w:p w14:paraId="2D11E18E" w14:textId="77777777" w:rsidR="00EA606A" w:rsidRPr="00890750" w:rsidRDefault="00EA606A" w:rsidP="00EA606A">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406"/>
        <w:gridCol w:w="6088"/>
      </w:tblGrid>
      <w:tr w:rsidR="00EA606A" w:rsidRPr="00890750" w14:paraId="7A9E83A4" w14:textId="77777777" w:rsidTr="002E1B40">
        <w:tc>
          <w:tcPr>
            <w:tcW w:w="0" w:type="auto"/>
            <w:gridSpan w:val="2"/>
            <w:shd w:val="clear" w:color="auto" w:fill="E7E6E6"/>
            <w:vAlign w:val="center"/>
            <w:hideMark/>
          </w:tcPr>
          <w:p w14:paraId="2206D177" w14:textId="77777777" w:rsidR="00EA606A" w:rsidRPr="00890750" w:rsidRDefault="00EA606A" w:rsidP="002E1B40">
            <w:pPr>
              <w:jc w:val="center"/>
              <w:rPr>
                <w:rFonts w:ascii="Times New Roman" w:hAnsi="Times New Roman" w:cs="Times New Roman"/>
                <w:b/>
              </w:rPr>
            </w:pPr>
            <w:r w:rsidRPr="00890750">
              <w:rPr>
                <w:rFonts w:ascii="Times New Roman" w:hAnsi="Times New Roman" w:cs="Times New Roman"/>
                <w:b/>
              </w:rPr>
              <w:t xml:space="preserve">Pregunta 4.1.1: En adultos con nefritis lúpica (NL) clase III a IV no refractarios, ¿se debería brindar </w:t>
            </w:r>
            <w:proofErr w:type="spellStart"/>
            <w:r w:rsidRPr="00890750">
              <w:rPr>
                <w:rFonts w:ascii="Times New Roman" w:hAnsi="Times New Roman" w:cs="Times New Roman"/>
                <w:b/>
              </w:rPr>
              <w:t>tacrolimus</w:t>
            </w:r>
            <w:proofErr w:type="spellEnd"/>
            <w:r w:rsidRPr="00890750">
              <w:rPr>
                <w:rFonts w:ascii="Times New Roman" w:hAnsi="Times New Roman" w:cs="Times New Roman"/>
                <w:b/>
              </w:rPr>
              <w:t xml:space="preserve"> (TAC) en lugar de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como terapia inicial de la fase de inducción?</w:t>
            </w:r>
          </w:p>
        </w:tc>
      </w:tr>
      <w:tr w:rsidR="00EA606A" w:rsidRPr="00890750" w14:paraId="6CDC35D9" w14:textId="77777777" w:rsidTr="002E1B40">
        <w:tc>
          <w:tcPr>
            <w:tcW w:w="2021" w:type="dxa"/>
            <w:vAlign w:val="center"/>
            <w:hideMark/>
          </w:tcPr>
          <w:p w14:paraId="2E2D1A5F"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473" w:type="dxa"/>
            <w:vAlign w:val="center"/>
            <w:hideMark/>
          </w:tcPr>
          <w:p w14:paraId="135988A7"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Adultos con nefritis lúpica clase III a IV no refractarios, en fase de inducción</w:t>
            </w:r>
          </w:p>
        </w:tc>
      </w:tr>
      <w:tr w:rsidR="00EA606A" w:rsidRPr="00890750" w14:paraId="1E6CBDD8" w14:textId="77777777" w:rsidTr="002E1B40">
        <w:tc>
          <w:tcPr>
            <w:tcW w:w="2021" w:type="dxa"/>
            <w:vAlign w:val="center"/>
            <w:hideMark/>
          </w:tcPr>
          <w:p w14:paraId="570AB519"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473" w:type="dxa"/>
            <w:vAlign w:val="center"/>
            <w:hideMark/>
          </w:tcPr>
          <w:p w14:paraId="50D2763E"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glucocorticoides (GC)</w:t>
            </w:r>
          </w:p>
          <w:p w14:paraId="350F1386"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tc>
      </w:tr>
      <w:tr w:rsidR="00EA606A" w:rsidRPr="00890750" w14:paraId="2AAC7F76" w14:textId="77777777" w:rsidTr="002E1B40">
        <w:tc>
          <w:tcPr>
            <w:tcW w:w="2021" w:type="dxa"/>
            <w:vAlign w:val="center"/>
            <w:hideMark/>
          </w:tcPr>
          <w:p w14:paraId="4CBBC9DB"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473" w:type="dxa"/>
            <w:vAlign w:val="center"/>
            <w:hideMark/>
          </w:tcPr>
          <w:p w14:paraId="5B3BADD9"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Mortalidad</w:t>
            </w:r>
          </w:p>
          <w:p w14:paraId="1B894F20"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cs="Times New Roman"/>
                <w:sz w:val="16"/>
                <w:szCs w:val="16"/>
              </w:rPr>
              <w:t>Falla renal (Estadio G5)</w:t>
            </w:r>
          </w:p>
          <w:p w14:paraId="7DAD4AAC"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Respuesta renal completa o parcial</w:t>
            </w:r>
          </w:p>
          <w:p w14:paraId="7C16B6B2"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Respuesta renal completa</w:t>
            </w:r>
          </w:p>
          <w:p w14:paraId="0E6BC194"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Respuesta renal parcial</w:t>
            </w:r>
          </w:p>
          <w:p w14:paraId="56EE086E"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Recaída renal</w:t>
            </w:r>
          </w:p>
          <w:p w14:paraId="04C6509C"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Función renal estable</w:t>
            </w:r>
          </w:p>
          <w:p w14:paraId="470F32AF"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Actividad de la enfermedad</w:t>
            </w:r>
          </w:p>
          <w:p w14:paraId="2D183E64"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Deterioro de la función renal</w:t>
            </w:r>
          </w:p>
          <w:p w14:paraId="161E3B80"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Infección de cualquier tipo</w:t>
            </w:r>
          </w:p>
          <w:p w14:paraId="20DD67AE"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Infección por virus Herpes Zoster</w:t>
            </w:r>
          </w:p>
          <w:p w14:paraId="68DF514E"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Falla ovárica</w:t>
            </w:r>
          </w:p>
          <w:p w14:paraId="5A3F0808"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Irregularidad menstrual</w:t>
            </w:r>
          </w:p>
          <w:p w14:paraId="3F240DEC"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Leucopenia</w:t>
            </w:r>
          </w:p>
          <w:p w14:paraId="6536E99A"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Alopecia</w:t>
            </w:r>
          </w:p>
          <w:p w14:paraId="06ACB51B"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Eventos adversos gastrointestinales</w:t>
            </w:r>
          </w:p>
        </w:tc>
      </w:tr>
      <w:tr w:rsidR="00EA606A" w:rsidRPr="00890750" w14:paraId="73A852CB" w14:textId="77777777" w:rsidTr="002E1B40">
        <w:tc>
          <w:tcPr>
            <w:tcW w:w="2021" w:type="dxa"/>
            <w:vAlign w:val="center"/>
            <w:hideMark/>
          </w:tcPr>
          <w:p w14:paraId="36A2A39D"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473" w:type="dxa"/>
            <w:vAlign w:val="center"/>
            <w:hideMark/>
          </w:tcPr>
          <w:p w14:paraId="186B9E65"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EA606A" w:rsidRPr="00890750" w14:paraId="06EF9DAE" w14:textId="77777777" w:rsidTr="002E1B40">
        <w:tc>
          <w:tcPr>
            <w:tcW w:w="2021" w:type="dxa"/>
            <w:vAlign w:val="center"/>
            <w:hideMark/>
          </w:tcPr>
          <w:p w14:paraId="1B7D283D"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473" w:type="dxa"/>
            <w:vAlign w:val="center"/>
            <w:hideMark/>
          </w:tcPr>
          <w:p w14:paraId="2B7D749E"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EA606A" w:rsidRPr="00890750" w14:paraId="60F58717" w14:textId="77777777" w:rsidTr="002E1B40">
        <w:tc>
          <w:tcPr>
            <w:tcW w:w="2021" w:type="dxa"/>
            <w:vAlign w:val="center"/>
            <w:hideMark/>
          </w:tcPr>
          <w:p w14:paraId="3180CC3E"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473" w:type="dxa"/>
            <w:vAlign w:val="center"/>
            <w:hideMark/>
          </w:tcPr>
          <w:p w14:paraId="35282A8F"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464C60B6" w14:textId="77777777" w:rsidR="00EA606A" w:rsidRPr="00890750" w:rsidRDefault="00EA606A" w:rsidP="00EA606A">
      <w:pPr>
        <w:spacing w:after="0"/>
        <w:rPr>
          <w:rFonts w:ascii="Times New Roman" w:hAnsi="Times New Roman" w:cs="Times New Roman"/>
        </w:rPr>
      </w:pPr>
    </w:p>
    <w:p w14:paraId="7B26FA69" w14:textId="77777777" w:rsidR="00EA606A" w:rsidRPr="00890750" w:rsidRDefault="00EA606A" w:rsidP="00EA606A">
      <w:pPr>
        <w:spacing w:after="0"/>
        <w:rPr>
          <w:rFonts w:ascii="Times New Roman" w:hAnsi="Times New Roman" w:cs="Times New Roman"/>
        </w:rPr>
      </w:pPr>
      <w:r w:rsidRPr="00890750">
        <w:rPr>
          <w:rFonts w:ascii="Times New Roman" w:hAnsi="Times New Roman" w:cs="Times New Roman"/>
        </w:rPr>
        <w:t>Evaluación:</w:t>
      </w:r>
    </w:p>
    <w:p w14:paraId="21617540" w14:textId="77777777" w:rsidR="00EA606A" w:rsidRPr="00890750" w:rsidRDefault="00EA606A" w:rsidP="00EA606A">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EA606A" w:rsidRPr="00890750" w14:paraId="62C89769" w14:textId="77777777" w:rsidTr="002E1B40">
        <w:tc>
          <w:tcPr>
            <w:tcW w:w="9355" w:type="dxa"/>
            <w:gridSpan w:val="3"/>
            <w:shd w:val="clear" w:color="auto" w:fill="BFBFBF" w:themeFill="background1" w:themeFillShade="BF"/>
            <w:hideMark/>
          </w:tcPr>
          <w:p w14:paraId="32DBC954"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34C77462"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EA606A" w:rsidRPr="00890750" w14:paraId="65DB0877" w14:textId="77777777" w:rsidTr="002E1B40">
        <w:tc>
          <w:tcPr>
            <w:tcW w:w="1985" w:type="dxa"/>
            <w:shd w:val="clear" w:color="auto" w:fill="BFBFBF" w:themeFill="background1" w:themeFillShade="BF"/>
            <w:hideMark/>
          </w:tcPr>
          <w:p w14:paraId="44657FB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4E28BB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217CB3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6047F367" w14:textId="77777777" w:rsidTr="002E1B40">
        <w:tc>
          <w:tcPr>
            <w:tcW w:w="1985" w:type="dxa"/>
            <w:hideMark/>
          </w:tcPr>
          <w:p w14:paraId="1EE0AC21" w14:textId="77777777" w:rsidR="00EA606A" w:rsidRPr="00890750" w:rsidRDefault="00EA606A" w:rsidP="002E1B40">
            <w:pPr>
              <w:rPr>
                <w:rFonts w:ascii="Times New Roman" w:eastAsia="Times New Roman" w:hAnsi="Times New Roman" w:cs="Times New Roman"/>
                <w:color w:val="000000" w:themeColor="text1"/>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0000" w:themeColor="text1"/>
                <w:sz w:val="16"/>
                <w:szCs w:val="16"/>
                <w:lang w:val="es-MX"/>
              </w:rPr>
              <w:t> </w:t>
            </w:r>
            <w:r w:rsidRPr="00890750">
              <w:rPr>
                <w:rFonts w:ascii="Times New Roman" w:eastAsia="Times New Roman" w:hAnsi="Times New Roman" w:cs="Times New Roman"/>
                <w:b/>
                <w:bCs/>
                <w:color w:val="000000" w:themeColor="text1"/>
                <w:sz w:val="16"/>
                <w:szCs w:val="16"/>
                <w:lang w:val="es-MX"/>
              </w:rPr>
              <w:t xml:space="preserve">Pequeño </w:t>
            </w:r>
          </w:p>
          <w:p w14:paraId="2C3831E0"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Style w:val="option-label"/>
                <w:rFonts w:ascii="Times New Roman" w:eastAsia="Times New Roman" w:hAnsi="Times New Roman" w:cs="Times New Roman"/>
                <w:sz w:val="16"/>
                <w:szCs w:val="16"/>
                <w:lang w:val="es-MX"/>
              </w:rPr>
              <w:t xml:space="preserve"> Moderado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989"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2"/>
              <w:gridCol w:w="993"/>
              <w:gridCol w:w="992"/>
              <w:gridCol w:w="1435"/>
            </w:tblGrid>
            <w:tr w:rsidR="00EA606A" w:rsidRPr="00890750" w14:paraId="6EB608FA"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2DE279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FA1445D"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8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8C87756"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15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D96D6AB"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2E8EEA97"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835B2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424BC1A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6F50F42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(273)</w:t>
                  </w:r>
                </w:p>
              </w:tc>
              <w:tc>
                <w:tcPr>
                  <w:tcW w:w="1082" w:type="pct"/>
                  <w:tcBorders>
                    <w:top w:val="single" w:sz="6" w:space="0" w:color="000000"/>
                    <w:left w:val="single" w:sz="6" w:space="0" w:color="000000"/>
                    <w:bottom w:val="single" w:sz="6" w:space="0" w:color="000000"/>
                    <w:right w:val="single" w:sz="6" w:space="0" w:color="000000"/>
                  </w:tcBorders>
                  <w:vAlign w:val="center"/>
                  <w:hideMark/>
                </w:tcPr>
                <w:p w14:paraId="0FB2E61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0.91</w:t>
                  </w:r>
                </w:p>
                <w:p w14:paraId="5D30DDA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(0.36 a 2.28)</w:t>
                  </w:r>
                </w:p>
              </w:tc>
              <w:tc>
                <w:tcPr>
                  <w:tcW w:w="1566" w:type="pct"/>
                  <w:tcBorders>
                    <w:top w:val="single" w:sz="6" w:space="0" w:color="000000"/>
                    <w:left w:val="single" w:sz="6" w:space="0" w:color="000000"/>
                    <w:bottom w:val="single" w:sz="6" w:space="0" w:color="000000"/>
                    <w:right w:val="single" w:sz="6" w:space="0" w:color="000000"/>
                  </w:tcBorders>
                  <w:vAlign w:val="center"/>
                  <w:hideMark/>
                </w:tcPr>
                <w:p w14:paraId="36B575A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 menos por</w:t>
                  </w:r>
                </w:p>
                <w:p w14:paraId="6A6FD49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5F3BC34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42 menos</w:t>
                  </w:r>
                </w:p>
                <w:p w14:paraId="12BE6E0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83 más)</w:t>
                  </w:r>
                </w:p>
              </w:tc>
            </w:tr>
            <w:tr w:rsidR="00EA606A" w:rsidRPr="00890750" w14:paraId="4526B897"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CA6E9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600222A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CF81B3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2" w:type="pct"/>
                  <w:tcBorders>
                    <w:top w:val="single" w:sz="6" w:space="0" w:color="000000"/>
                    <w:left w:val="single" w:sz="6" w:space="0" w:color="000000"/>
                    <w:bottom w:val="single" w:sz="6" w:space="0" w:color="000000"/>
                    <w:right w:val="single" w:sz="6" w:space="0" w:color="000000"/>
                  </w:tcBorders>
                  <w:vAlign w:val="center"/>
                </w:tcPr>
                <w:p w14:paraId="6537D4F4"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0.82</w:t>
                  </w:r>
                  <w:r w:rsidRPr="00890750">
                    <w:rPr>
                      <w:rStyle w:val="block"/>
                      <w:rFonts w:ascii="Times New Roman" w:eastAsia="Times New Roman" w:hAnsi="Times New Roman" w:cs="Times New Roman"/>
                      <w:bCs/>
                      <w:sz w:val="16"/>
                      <w:szCs w:val="16"/>
                    </w:rPr>
                    <w:t xml:space="preserve"> (0.34 a 1.92)</w:t>
                  </w:r>
                </w:p>
              </w:tc>
              <w:tc>
                <w:tcPr>
                  <w:tcW w:w="1566" w:type="pct"/>
                  <w:tcBorders>
                    <w:top w:val="single" w:sz="6" w:space="0" w:color="000000"/>
                    <w:left w:val="single" w:sz="6" w:space="0" w:color="000000"/>
                    <w:bottom w:val="single" w:sz="6" w:space="0" w:color="000000"/>
                    <w:right w:val="single" w:sz="6" w:space="0" w:color="000000"/>
                  </w:tcBorders>
                  <w:vAlign w:val="center"/>
                </w:tcPr>
                <w:p w14:paraId="29F190A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 menos por 1000</w:t>
                  </w:r>
                </w:p>
                <w:p w14:paraId="3346FB6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87 menos a 121 más)</w:t>
                  </w:r>
                </w:p>
              </w:tc>
            </w:tr>
            <w:tr w:rsidR="00EA606A" w:rsidRPr="00890750" w14:paraId="5E26931E"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84587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 (</w:t>
                  </w:r>
                  <w:r w:rsidRPr="00890750">
                    <w:rPr>
                      <w:rFonts w:ascii="Times New Roman" w:hAnsi="Times New Roman" w:cs="Times New Roman"/>
                      <w:i/>
                      <w:iCs/>
                      <w:sz w:val="16"/>
                      <w:szCs w:val="16"/>
                    </w:rPr>
                    <w:t>seguimiento: 6-24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65429E6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47C2BE4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(165)</w:t>
                  </w:r>
                </w:p>
              </w:tc>
              <w:tc>
                <w:tcPr>
                  <w:tcW w:w="1082" w:type="pct"/>
                  <w:tcBorders>
                    <w:top w:val="single" w:sz="6" w:space="0" w:color="000000"/>
                    <w:left w:val="single" w:sz="6" w:space="0" w:color="000000"/>
                    <w:bottom w:val="single" w:sz="6" w:space="0" w:color="000000"/>
                    <w:right w:val="single" w:sz="6" w:space="0" w:color="000000"/>
                  </w:tcBorders>
                  <w:vAlign w:val="center"/>
                </w:tcPr>
                <w:p w14:paraId="150AE89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0.90</w:t>
                  </w:r>
                  <w:r w:rsidRPr="00890750">
                    <w:rPr>
                      <w:rFonts w:ascii="Times New Roman" w:hAnsi="Times New Roman" w:cs="Times New Roman"/>
                      <w:b/>
                      <w:bCs/>
                      <w:sz w:val="16"/>
                      <w:szCs w:val="16"/>
                    </w:rPr>
                    <w:t>*</w:t>
                  </w:r>
                </w:p>
                <w:p w14:paraId="5E88A152"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(0.90 a 1.15)</w:t>
                  </w:r>
                </w:p>
              </w:tc>
              <w:tc>
                <w:tcPr>
                  <w:tcW w:w="1566" w:type="pct"/>
                  <w:tcBorders>
                    <w:top w:val="single" w:sz="6" w:space="0" w:color="000000"/>
                    <w:left w:val="single" w:sz="6" w:space="0" w:color="000000"/>
                    <w:bottom w:val="single" w:sz="6" w:space="0" w:color="000000"/>
                    <w:right w:val="single" w:sz="6" w:space="0" w:color="000000"/>
                  </w:tcBorders>
                  <w:vAlign w:val="center"/>
                </w:tcPr>
                <w:p w14:paraId="3AA1ABC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 menos por</w:t>
                  </w:r>
                </w:p>
                <w:p w14:paraId="67485EE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5E6D29F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 menos a</w:t>
                  </w:r>
                </w:p>
                <w:p w14:paraId="1CF0D4F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1 más)</w:t>
                  </w:r>
                </w:p>
              </w:tc>
            </w:tr>
            <w:tr w:rsidR="00EA606A" w:rsidRPr="00890750" w14:paraId="75DDE335"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8E6D71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1AD75EF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5363AF2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(273)</w:t>
                  </w:r>
                </w:p>
              </w:tc>
              <w:tc>
                <w:tcPr>
                  <w:tcW w:w="1082" w:type="pct"/>
                  <w:tcBorders>
                    <w:top w:val="single" w:sz="6" w:space="0" w:color="000000"/>
                    <w:left w:val="single" w:sz="6" w:space="0" w:color="000000"/>
                    <w:bottom w:val="single" w:sz="6" w:space="0" w:color="000000"/>
                    <w:right w:val="single" w:sz="6" w:space="0" w:color="000000"/>
                  </w:tcBorders>
                  <w:vAlign w:val="center"/>
                </w:tcPr>
                <w:p w14:paraId="3243618E"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0.98</w:t>
                  </w:r>
                </w:p>
                <w:p w14:paraId="5E025E20"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(0.80 a 1.21)</w:t>
                  </w:r>
                </w:p>
              </w:tc>
              <w:tc>
                <w:tcPr>
                  <w:tcW w:w="1566" w:type="pct"/>
                  <w:tcBorders>
                    <w:top w:val="single" w:sz="6" w:space="0" w:color="000000"/>
                    <w:left w:val="single" w:sz="6" w:space="0" w:color="000000"/>
                    <w:bottom w:val="single" w:sz="6" w:space="0" w:color="000000"/>
                    <w:right w:val="single" w:sz="6" w:space="0" w:color="000000"/>
                  </w:tcBorders>
                  <w:vAlign w:val="center"/>
                </w:tcPr>
                <w:p w14:paraId="1BE1CDC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 menos por</w:t>
                  </w:r>
                </w:p>
                <w:p w14:paraId="40A081E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68A3FAE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113 menos a 119 más)</w:t>
                  </w:r>
                </w:p>
              </w:tc>
            </w:tr>
            <w:tr w:rsidR="00EA606A" w:rsidRPr="00890750" w14:paraId="061B8996"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62604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Respuesta renal parcial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4514D06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A8C9B6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(190)</w:t>
                  </w:r>
                </w:p>
              </w:tc>
              <w:tc>
                <w:tcPr>
                  <w:tcW w:w="1082" w:type="pct"/>
                  <w:tcBorders>
                    <w:top w:val="single" w:sz="6" w:space="0" w:color="000000"/>
                    <w:left w:val="single" w:sz="6" w:space="0" w:color="000000"/>
                    <w:bottom w:val="single" w:sz="6" w:space="0" w:color="000000"/>
                    <w:right w:val="single" w:sz="6" w:space="0" w:color="000000"/>
                  </w:tcBorders>
                  <w:vAlign w:val="center"/>
                </w:tcPr>
                <w:p w14:paraId="0F325B92"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1.20</w:t>
                  </w:r>
                </w:p>
                <w:p w14:paraId="19EF9668"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(0.73 a 1.96)</w:t>
                  </w:r>
                </w:p>
              </w:tc>
              <w:tc>
                <w:tcPr>
                  <w:tcW w:w="1566" w:type="pct"/>
                  <w:tcBorders>
                    <w:top w:val="single" w:sz="6" w:space="0" w:color="000000"/>
                    <w:left w:val="single" w:sz="6" w:space="0" w:color="000000"/>
                    <w:bottom w:val="single" w:sz="6" w:space="0" w:color="000000"/>
                    <w:right w:val="single" w:sz="6" w:space="0" w:color="000000"/>
                  </w:tcBorders>
                  <w:vAlign w:val="center"/>
                </w:tcPr>
                <w:p w14:paraId="1769C74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46 más por</w:t>
                  </w:r>
                </w:p>
                <w:p w14:paraId="500E00A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443BB9B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62 menos</w:t>
                  </w:r>
                </w:p>
                <w:p w14:paraId="424FAFE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220 más)</w:t>
                  </w:r>
                </w:p>
              </w:tc>
            </w:tr>
            <w:tr w:rsidR="00EA606A" w:rsidRPr="00890750" w14:paraId="0DD3C1E0"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79E51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04571DB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D1AE3D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1082" w:type="pct"/>
                  <w:tcBorders>
                    <w:top w:val="single" w:sz="6" w:space="0" w:color="000000"/>
                    <w:left w:val="single" w:sz="6" w:space="0" w:color="000000"/>
                    <w:bottom w:val="single" w:sz="6" w:space="0" w:color="000000"/>
                    <w:right w:val="single" w:sz="6" w:space="0" w:color="000000"/>
                  </w:tcBorders>
                  <w:vAlign w:val="center"/>
                </w:tcPr>
                <w:p w14:paraId="2BA2C4EF"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p>
                <w:p w14:paraId="1E69CFE8"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(0.50 a 1.98)</w:t>
                  </w:r>
                </w:p>
              </w:tc>
              <w:tc>
                <w:tcPr>
                  <w:tcW w:w="1566" w:type="pct"/>
                  <w:tcBorders>
                    <w:top w:val="single" w:sz="6" w:space="0" w:color="000000"/>
                    <w:left w:val="single" w:sz="6" w:space="0" w:color="000000"/>
                    <w:bottom w:val="single" w:sz="6" w:space="0" w:color="000000"/>
                    <w:right w:val="single" w:sz="6" w:space="0" w:color="000000"/>
                  </w:tcBorders>
                  <w:vAlign w:val="center"/>
                </w:tcPr>
                <w:p w14:paraId="5C59AAE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0 menos por</w:t>
                  </w:r>
                </w:p>
                <w:p w14:paraId="76FE65E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897ACF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225 menos a 441 más)</w:t>
                  </w:r>
                </w:p>
              </w:tc>
            </w:tr>
            <w:tr w:rsidR="00EA606A" w:rsidRPr="00890750" w14:paraId="3E6FAFB1"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C153B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(SLEDAI renal)</w:t>
                  </w:r>
                </w:p>
                <w:p w14:paraId="06B4725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539225B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28BD3E8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(233)</w:t>
                  </w:r>
                </w:p>
              </w:tc>
              <w:tc>
                <w:tcPr>
                  <w:tcW w:w="1082" w:type="pct"/>
                  <w:tcBorders>
                    <w:top w:val="single" w:sz="6" w:space="0" w:color="000000"/>
                    <w:left w:val="single" w:sz="6" w:space="0" w:color="000000"/>
                    <w:bottom w:val="single" w:sz="6" w:space="0" w:color="000000"/>
                    <w:right w:val="single" w:sz="6" w:space="0" w:color="000000"/>
                  </w:tcBorders>
                  <w:vAlign w:val="center"/>
                </w:tcPr>
                <w:p w14:paraId="7F14E6EE"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w:t>
                  </w:r>
                </w:p>
              </w:tc>
              <w:tc>
                <w:tcPr>
                  <w:tcW w:w="1566" w:type="pct"/>
                  <w:tcBorders>
                    <w:top w:val="single" w:sz="6" w:space="0" w:color="000000"/>
                    <w:left w:val="single" w:sz="6" w:space="0" w:color="000000"/>
                    <w:bottom w:val="single" w:sz="6" w:space="0" w:color="000000"/>
                    <w:right w:val="single" w:sz="6" w:space="0" w:color="000000"/>
                  </w:tcBorders>
                  <w:vAlign w:val="center"/>
                </w:tcPr>
                <w:p w14:paraId="5FEC3E8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 xml:space="preserve">DM: + </w:t>
                  </w:r>
                  <w:r w:rsidRPr="00890750">
                    <w:rPr>
                      <w:rFonts w:ascii="Times New Roman" w:hAnsi="Times New Roman" w:cs="Times New Roman"/>
                      <w:b/>
                      <w:bCs/>
                      <w:sz w:val="16"/>
                      <w:szCs w:val="16"/>
                    </w:rPr>
                    <w:t>0.21 puntos</w:t>
                  </w:r>
                </w:p>
                <w:p w14:paraId="0526D96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(-1.63 a +2.05 puntos)</w:t>
                  </w:r>
                </w:p>
              </w:tc>
            </w:tr>
            <w:tr w:rsidR="00EA606A" w:rsidRPr="00890750" w14:paraId="143E2291"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B400A0"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sz w:val="16"/>
                      <w:szCs w:val="16"/>
                    </w:rPr>
                    <w:t xml:space="preserve">Actividad de la enfermedad (SLEDAI </w:t>
                  </w:r>
                  <w:proofErr w:type="spellStart"/>
                  <w:r w:rsidRPr="00890750">
                    <w:rPr>
                      <w:rFonts w:ascii="Times New Roman" w:hAnsi="Times New Roman" w:cs="Times New Roman"/>
                      <w:sz w:val="16"/>
                      <w:szCs w:val="16"/>
                    </w:rPr>
                    <w:t>extra-renal</w:t>
                  </w:r>
                  <w:proofErr w:type="spellEnd"/>
                  <w:r w:rsidRPr="00890750">
                    <w:rPr>
                      <w:rFonts w:ascii="Times New Roman" w:hAnsi="Times New Roman" w:cs="Times New Roman"/>
                      <w:sz w:val="16"/>
                      <w:szCs w:val="16"/>
                    </w:rPr>
                    <w:t>)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5D88E67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7FE7C75"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sz w:val="16"/>
                      <w:szCs w:val="16"/>
                    </w:rPr>
                    <w:t>(233)</w:t>
                  </w:r>
                </w:p>
              </w:tc>
              <w:tc>
                <w:tcPr>
                  <w:tcW w:w="1082" w:type="pct"/>
                  <w:tcBorders>
                    <w:top w:val="single" w:sz="6" w:space="0" w:color="000000"/>
                    <w:left w:val="single" w:sz="6" w:space="0" w:color="000000"/>
                    <w:bottom w:val="single" w:sz="6" w:space="0" w:color="000000"/>
                    <w:right w:val="single" w:sz="6" w:space="0" w:color="000000"/>
                  </w:tcBorders>
                  <w:vAlign w:val="center"/>
                </w:tcPr>
                <w:p w14:paraId="28F97FCE"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Style w:val="block"/>
                      <w:rFonts w:ascii="Times New Roman" w:eastAsia="Times New Roman" w:hAnsi="Times New Roman" w:cs="Times New Roman"/>
                      <w:sz w:val="16"/>
                      <w:szCs w:val="16"/>
                    </w:rPr>
                    <w:t>-</w:t>
                  </w:r>
                </w:p>
              </w:tc>
              <w:tc>
                <w:tcPr>
                  <w:tcW w:w="1566" w:type="pct"/>
                  <w:tcBorders>
                    <w:top w:val="single" w:sz="6" w:space="0" w:color="000000"/>
                    <w:left w:val="single" w:sz="6" w:space="0" w:color="000000"/>
                    <w:bottom w:val="single" w:sz="6" w:space="0" w:color="000000"/>
                    <w:right w:val="single" w:sz="6" w:space="0" w:color="000000"/>
                  </w:tcBorders>
                  <w:vAlign w:val="center"/>
                </w:tcPr>
                <w:p w14:paraId="06A8B98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DM: +</w:t>
                  </w:r>
                  <w:r w:rsidRPr="00890750">
                    <w:rPr>
                      <w:rFonts w:ascii="Times New Roman" w:hAnsi="Times New Roman" w:cs="Times New Roman"/>
                      <w:b/>
                      <w:bCs/>
                      <w:sz w:val="16"/>
                      <w:szCs w:val="16"/>
                    </w:rPr>
                    <w:t>0.26 puntos</w:t>
                  </w:r>
                </w:p>
                <w:p w14:paraId="11E1887F"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Fonts w:ascii="Times New Roman" w:hAnsi="Times New Roman" w:cs="Times New Roman"/>
                      <w:sz w:val="16"/>
                      <w:szCs w:val="16"/>
                    </w:rPr>
                    <w:t>(-0.22 a +0.74 puntos)</w:t>
                  </w:r>
                </w:p>
              </w:tc>
            </w:tr>
            <w:tr w:rsidR="00EA606A" w:rsidRPr="00890750" w14:paraId="3214C1AE" w14:textId="77777777" w:rsidTr="002E1B40">
              <w:trPr>
                <w:cantSplit/>
                <w:trHeight w:val="25"/>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C0D185"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color w:val="000000" w:themeColor="text1"/>
                      <w:sz w:val="16"/>
                      <w:szCs w:val="16"/>
                    </w:rPr>
                    <w:t>Infección por virus Herpes Zoster (</w:t>
                  </w:r>
                  <w:r w:rsidRPr="00890750">
                    <w:rPr>
                      <w:rFonts w:ascii="Times New Roman" w:hAnsi="Times New Roman" w:cs="Times New Roman"/>
                      <w:i/>
                      <w:iCs/>
                      <w:color w:val="000000" w:themeColor="text1"/>
                      <w:sz w:val="16"/>
                      <w:szCs w:val="16"/>
                    </w:rPr>
                    <w:t>seguimiento: 6 meses</w:t>
                  </w:r>
                  <w:r w:rsidRPr="00890750">
                    <w:rPr>
                      <w:rFonts w:ascii="Times New Roman" w:hAnsi="Times New Roman" w:cs="Times New Roman"/>
                      <w:color w:val="000000" w:themeColor="text1"/>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3632A1AD"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4F7132D4"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color w:val="000000" w:themeColor="text1"/>
                      <w:sz w:val="16"/>
                      <w:szCs w:val="16"/>
                    </w:rPr>
                    <w:t>(150)</w:t>
                  </w:r>
                </w:p>
              </w:tc>
              <w:tc>
                <w:tcPr>
                  <w:tcW w:w="1082" w:type="pct"/>
                  <w:tcBorders>
                    <w:top w:val="single" w:sz="6" w:space="0" w:color="000000"/>
                    <w:left w:val="single" w:sz="6" w:space="0" w:color="000000"/>
                    <w:bottom w:val="single" w:sz="6" w:space="0" w:color="000000"/>
                    <w:right w:val="single" w:sz="6" w:space="0" w:color="000000"/>
                  </w:tcBorders>
                  <w:vAlign w:val="center"/>
                </w:tcPr>
                <w:p w14:paraId="44B7C5B5"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RR: 0.15</w:t>
                  </w:r>
                </w:p>
                <w:p w14:paraId="592890A9" w14:textId="77777777" w:rsidR="00EA606A" w:rsidRPr="00890750" w:rsidRDefault="00EA606A" w:rsidP="002E1B40">
                  <w:pPr>
                    <w:spacing w:after="0" w:line="240" w:lineRule="auto"/>
                    <w:jc w:val="center"/>
                    <w:rPr>
                      <w:rStyle w:val="block"/>
                      <w:rFonts w:ascii="Times New Roman" w:eastAsia="Times New Roman" w:hAnsi="Times New Roman" w:cs="Times New Roman"/>
                      <w:color w:val="0070C0"/>
                      <w:sz w:val="16"/>
                      <w:szCs w:val="16"/>
                    </w:rPr>
                  </w:pPr>
                  <w:r w:rsidRPr="00890750">
                    <w:rPr>
                      <w:rFonts w:ascii="Times New Roman" w:hAnsi="Times New Roman" w:cs="Times New Roman"/>
                      <w:color w:val="000000" w:themeColor="text1"/>
                      <w:sz w:val="16"/>
                      <w:szCs w:val="16"/>
                    </w:rPr>
                    <w:t>(0.03 a 0.62)</w:t>
                  </w:r>
                </w:p>
              </w:tc>
              <w:tc>
                <w:tcPr>
                  <w:tcW w:w="1566" w:type="pct"/>
                  <w:tcBorders>
                    <w:top w:val="single" w:sz="6" w:space="0" w:color="000000"/>
                    <w:left w:val="single" w:sz="6" w:space="0" w:color="000000"/>
                    <w:bottom w:val="single" w:sz="6" w:space="0" w:color="000000"/>
                    <w:right w:val="single" w:sz="6" w:space="0" w:color="000000"/>
                  </w:tcBorders>
                  <w:vAlign w:val="center"/>
                </w:tcPr>
                <w:p w14:paraId="0442906B"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157 menos</w:t>
                  </w:r>
                </w:p>
                <w:p w14:paraId="08AB175D"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por 1000</w:t>
                  </w:r>
                </w:p>
                <w:p w14:paraId="26AC10FF"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70C0"/>
                      <w:sz w:val="16"/>
                      <w:szCs w:val="16"/>
                    </w:rPr>
                  </w:pPr>
                  <w:r w:rsidRPr="00890750">
                    <w:rPr>
                      <w:rFonts w:ascii="Times New Roman" w:hAnsi="Times New Roman" w:cs="Times New Roman"/>
                      <w:color w:val="000000" w:themeColor="text1"/>
                      <w:sz w:val="16"/>
                      <w:szCs w:val="16"/>
                    </w:rPr>
                    <w:t>(de 179 menos a 70 menos)</w:t>
                  </w:r>
                </w:p>
              </w:tc>
            </w:tr>
          </w:tbl>
          <w:p w14:paraId="61570F25"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63ECDD99" w14:textId="77777777" w:rsidR="00EA606A" w:rsidRPr="00890750" w:rsidRDefault="00EA606A" w:rsidP="002E1B40">
            <w:pPr>
              <w:rPr>
                <w:rFonts w:ascii="Times New Roman" w:eastAsia="Times New Roman" w:hAnsi="Times New Roman" w:cs="Times New Roman"/>
                <w:sz w:val="16"/>
                <w:szCs w:val="16"/>
              </w:rPr>
            </w:pPr>
            <w:bookmarkStart w:id="39" w:name="_Hlk86741492"/>
            <w:r w:rsidRPr="00890750">
              <w:rPr>
                <w:rFonts w:ascii="Times New Roman" w:eastAsia="Times New Roman" w:hAnsi="Times New Roman" w:cs="Times New Roman"/>
                <w:sz w:val="16"/>
                <w:szCs w:val="16"/>
              </w:rPr>
              <w:lastRenderedPageBreak/>
              <w:t>Sí brindamos TAC más GC a 1000 personas en lugar de brindar MMF más GC, posiblemente evitaríamos 157 casos de infección por virus Herpes Zoster (IC95%: -70 a -179) pero esto es incierto. En contraste, posiblemente no modificaríamos la mortalidad, falla renal (estadio G5), respuesta renal completa o parcial, respuesta renal completa, respuesta renal parcial, función renal estable ni la actividad de la enfermedad pero esto es incierto.</w:t>
            </w:r>
          </w:p>
          <w:bookmarkEnd w:id="39"/>
          <w:p w14:paraId="10FE2AA6" w14:textId="77777777" w:rsidR="00EA606A" w:rsidRPr="00890750" w:rsidRDefault="00EA606A" w:rsidP="002E1B40">
            <w:pPr>
              <w:rPr>
                <w:rFonts w:ascii="Times New Roman" w:eastAsia="Times New Roman" w:hAnsi="Times New Roman" w:cs="Times New Roman"/>
                <w:sz w:val="16"/>
                <w:szCs w:val="16"/>
              </w:rPr>
            </w:pPr>
          </w:p>
          <w:p w14:paraId="01B6E3A5"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beneficios serían pequeños (puesto que la cantidad de casos que se evitarían de infección por virus Herpes Zoster no sería despreciable).</w:t>
            </w:r>
          </w:p>
        </w:tc>
      </w:tr>
      <w:tr w:rsidR="00EA606A" w:rsidRPr="00890750" w14:paraId="414A6A8A" w14:textId="77777777" w:rsidTr="002E1B40">
        <w:tc>
          <w:tcPr>
            <w:tcW w:w="9355" w:type="dxa"/>
            <w:gridSpan w:val="3"/>
            <w:shd w:val="clear" w:color="auto" w:fill="BFBFBF" w:themeFill="background1" w:themeFillShade="BF"/>
            <w:hideMark/>
          </w:tcPr>
          <w:p w14:paraId="435194AE"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2BC1B506"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EA606A" w:rsidRPr="00890750" w14:paraId="3EB44415" w14:textId="77777777" w:rsidTr="002E1B40">
        <w:tc>
          <w:tcPr>
            <w:tcW w:w="1985" w:type="dxa"/>
            <w:shd w:val="clear" w:color="auto" w:fill="BFBFBF" w:themeFill="background1" w:themeFillShade="BF"/>
            <w:hideMark/>
          </w:tcPr>
          <w:p w14:paraId="5EE6154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BCB739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71EABD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8FF60A4" w14:textId="77777777" w:rsidTr="002E1B40">
        <w:trPr>
          <w:trHeight w:val="416"/>
        </w:trPr>
        <w:tc>
          <w:tcPr>
            <w:tcW w:w="1985" w:type="dxa"/>
            <w:hideMark/>
          </w:tcPr>
          <w:p w14:paraId="24A4AAB4" w14:textId="77777777" w:rsidR="00EA606A" w:rsidRPr="00890750" w:rsidRDefault="00EA606A" w:rsidP="002E1B40">
            <w:pPr>
              <w:rPr>
                <w:rFonts w:ascii="Times New Roman" w:hAnsi="Times New Roman" w:cs="Times New Roman"/>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p>
          <w:p w14:paraId="5C358365"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checked-marker"/>
                <w:rFonts w:ascii="Times New Roman" w:eastAsia="Times New Roman" w:hAnsi="Times New Roman" w:cs="Times New Roman"/>
                <w:color w:val="000000" w:themeColor="text1"/>
                <w:sz w:val="16"/>
                <w:szCs w:val="16"/>
                <w:lang w:val="es-MX"/>
              </w:rPr>
              <w:t>●</w:t>
            </w:r>
            <w:r w:rsidRPr="00890750">
              <w:rPr>
                <w:rStyle w:val="unchecked-marker"/>
                <w:rFonts w:ascii="Times New Roman" w:eastAsia="Times New Roman" w:hAnsi="Times New Roman" w:cs="Times New Roman"/>
                <w:color w:val="000000" w:themeColor="text1"/>
                <w:sz w:val="16"/>
                <w:szCs w:val="16"/>
                <w:lang w:val="es-MX"/>
              </w:rPr>
              <w:t xml:space="preserve"> </w:t>
            </w:r>
            <w:r w:rsidRPr="00890750">
              <w:rPr>
                <w:rStyle w:val="option-label"/>
                <w:rFonts w:ascii="Times New Roman" w:eastAsia="Times New Roman" w:hAnsi="Times New Roman" w:cs="Times New Roman"/>
                <w:b/>
                <w:bCs/>
                <w:color w:val="000000" w:themeColor="text1"/>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Pequeño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hAnsi="Times New Roman" w:cs="Times New Roman"/>
              </w:rPr>
              <w:t xml:space="preserve">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p w14:paraId="0BFEA8E3" w14:textId="77777777" w:rsidR="00EA606A" w:rsidRPr="00890750" w:rsidRDefault="00EA606A" w:rsidP="002E1B40">
            <w:pPr>
              <w:rPr>
                <w:rFonts w:ascii="Times New Roman" w:eastAsia="Times New Roman" w:hAnsi="Times New Roman" w:cs="Times New Roman"/>
                <w:sz w:val="16"/>
                <w:szCs w:val="16"/>
                <w:lang w:val="es-MX"/>
              </w:rPr>
            </w:pPr>
          </w:p>
        </w:tc>
        <w:tc>
          <w:tcPr>
            <w:tcW w:w="4824" w:type="dxa"/>
            <w:hideMark/>
          </w:tcPr>
          <w:tbl>
            <w:tblPr>
              <w:tblW w:w="4956"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2"/>
              <w:gridCol w:w="993"/>
              <w:gridCol w:w="992"/>
              <w:gridCol w:w="1405"/>
            </w:tblGrid>
            <w:tr w:rsidR="00EA606A" w:rsidRPr="00890750" w14:paraId="54AAE63F"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3A1D538"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27DAD7F"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9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A75A70C"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154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E963CE5"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6B01FBFD"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4FDC8C"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color w:val="000000" w:themeColor="text1"/>
                      <w:sz w:val="16"/>
                      <w:szCs w:val="16"/>
                    </w:rPr>
                    <w:t>Recaída renal (</w:t>
                  </w:r>
                  <w:r w:rsidRPr="00890750">
                    <w:rPr>
                      <w:rFonts w:ascii="Times New Roman" w:hAnsi="Times New Roman" w:cs="Times New Roman"/>
                      <w:i/>
                      <w:iCs/>
                      <w:color w:val="000000" w:themeColor="text1"/>
                      <w:sz w:val="16"/>
                      <w:szCs w:val="16"/>
                    </w:rPr>
                    <w:t>seguimiento: 60 meses</w:t>
                  </w:r>
                  <w:r w:rsidRPr="00890750">
                    <w:rPr>
                      <w:rFonts w:ascii="Times New Roman" w:hAnsi="Times New Roman" w:cs="Times New Roman"/>
                      <w:color w:val="000000" w:themeColor="text1"/>
                      <w:sz w:val="16"/>
                      <w:szCs w:val="16"/>
                    </w:rPr>
                    <w:t>)</w:t>
                  </w:r>
                </w:p>
              </w:tc>
              <w:tc>
                <w:tcPr>
                  <w:tcW w:w="1091" w:type="pct"/>
                  <w:tcBorders>
                    <w:top w:val="single" w:sz="6" w:space="0" w:color="000000"/>
                    <w:left w:val="single" w:sz="6" w:space="0" w:color="000000"/>
                    <w:bottom w:val="single" w:sz="6" w:space="0" w:color="000000"/>
                    <w:right w:val="single" w:sz="6" w:space="0" w:color="000000"/>
                  </w:tcBorders>
                  <w:vAlign w:val="center"/>
                </w:tcPr>
                <w:p w14:paraId="01CCC2A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27542157"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color w:val="000000" w:themeColor="text1"/>
                      <w:sz w:val="16"/>
                      <w:szCs w:val="16"/>
                    </w:rPr>
                    <w:t>(150)</w:t>
                  </w:r>
                </w:p>
              </w:tc>
              <w:tc>
                <w:tcPr>
                  <w:tcW w:w="1090" w:type="pct"/>
                  <w:tcBorders>
                    <w:top w:val="single" w:sz="6" w:space="0" w:color="000000"/>
                    <w:left w:val="single" w:sz="6" w:space="0" w:color="000000"/>
                    <w:bottom w:val="single" w:sz="6" w:space="0" w:color="000000"/>
                    <w:right w:val="single" w:sz="6" w:space="0" w:color="000000"/>
                  </w:tcBorders>
                  <w:vAlign w:val="center"/>
                </w:tcPr>
                <w:p w14:paraId="618FC193"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b/>
                      <w:bCs/>
                      <w:color w:val="000000" w:themeColor="text1"/>
                      <w:sz w:val="16"/>
                      <w:szCs w:val="16"/>
                    </w:rPr>
                    <w:t>RR: 1.49</w:t>
                  </w:r>
                </w:p>
                <w:p w14:paraId="6302135F"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Style w:val="block"/>
                      <w:rFonts w:ascii="Times New Roman" w:eastAsia="Times New Roman" w:hAnsi="Times New Roman" w:cs="Times New Roman"/>
                      <w:color w:val="000000" w:themeColor="text1"/>
                      <w:sz w:val="16"/>
                      <w:szCs w:val="16"/>
                    </w:rPr>
                    <w:t>(1.08 a 2.07)</w:t>
                  </w:r>
                </w:p>
              </w:tc>
              <w:tc>
                <w:tcPr>
                  <w:tcW w:w="1543" w:type="pct"/>
                  <w:tcBorders>
                    <w:top w:val="single" w:sz="6" w:space="0" w:color="000000"/>
                    <w:left w:val="single" w:sz="6" w:space="0" w:color="000000"/>
                    <w:bottom w:val="single" w:sz="6" w:space="0" w:color="000000"/>
                    <w:right w:val="single" w:sz="6" w:space="0" w:color="000000"/>
                  </w:tcBorders>
                  <w:vAlign w:val="center"/>
                </w:tcPr>
                <w:p w14:paraId="61ADFDB9"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200 más por 1000</w:t>
                  </w:r>
                </w:p>
                <w:p w14:paraId="6AEB96B8"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Fonts w:ascii="Times New Roman" w:hAnsi="Times New Roman" w:cs="Times New Roman"/>
                      <w:color w:val="000000" w:themeColor="text1"/>
                      <w:sz w:val="16"/>
                      <w:szCs w:val="16"/>
                    </w:rPr>
                    <w:t>(de 33 más a 436 más)</w:t>
                  </w:r>
                </w:p>
              </w:tc>
            </w:tr>
            <w:tr w:rsidR="00EA606A" w:rsidRPr="00890750" w14:paraId="428278C8"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2D0F8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Deterioro de la función renal – nefrotoxicidad</w:t>
                  </w:r>
                </w:p>
                <w:p w14:paraId="49B94FD6"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1" w:type="pct"/>
                  <w:tcBorders>
                    <w:top w:val="single" w:sz="6" w:space="0" w:color="000000"/>
                    <w:left w:val="single" w:sz="6" w:space="0" w:color="000000"/>
                    <w:bottom w:val="single" w:sz="6" w:space="0" w:color="000000"/>
                    <w:right w:val="single" w:sz="6" w:space="0" w:color="000000"/>
                  </w:tcBorders>
                  <w:vAlign w:val="center"/>
                </w:tcPr>
                <w:p w14:paraId="65389B8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7B2B11A"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sz w:val="16"/>
                      <w:szCs w:val="16"/>
                    </w:rPr>
                    <w:t>(150)</w:t>
                  </w:r>
                </w:p>
              </w:tc>
              <w:tc>
                <w:tcPr>
                  <w:tcW w:w="1090" w:type="pct"/>
                  <w:tcBorders>
                    <w:top w:val="single" w:sz="6" w:space="0" w:color="000000"/>
                    <w:left w:val="single" w:sz="6" w:space="0" w:color="000000"/>
                    <w:bottom w:val="single" w:sz="6" w:space="0" w:color="000000"/>
                    <w:right w:val="single" w:sz="6" w:space="0" w:color="000000"/>
                  </w:tcBorders>
                  <w:vAlign w:val="center"/>
                </w:tcPr>
                <w:p w14:paraId="2D411B5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1.85</w:t>
                  </w:r>
                </w:p>
                <w:p w14:paraId="35C2E433"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70C0"/>
                      <w:sz w:val="16"/>
                      <w:szCs w:val="16"/>
                    </w:rPr>
                  </w:pPr>
                  <w:r w:rsidRPr="00890750">
                    <w:rPr>
                      <w:rFonts w:ascii="Times New Roman" w:hAnsi="Times New Roman" w:cs="Times New Roman"/>
                      <w:sz w:val="16"/>
                      <w:szCs w:val="16"/>
                    </w:rPr>
                    <w:t>(0.91 a 3.74)</w:t>
                  </w:r>
                </w:p>
              </w:tc>
              <w:tc>
                <w:tcPr>
                  <w:tcW w:w="1543" w:type="pct"/>
                  <w:tcBorders>
                    <w:top w:val="single" w:sz="6" w:space="0" w:color="000000"/>
                    <w:left w:val="single" w:sz="6" w:space="0" w:color="000000"/>
                    <w:bottom w:val="single" w:sz="6" w:space="0" w:color="000000"/>
                    <w:right w:val="single" w:sz="6" w:space="0" w:color="000000"/>
                  </w:tcBorders>
                  <w:vAlign w:val="center"/>
                </w:tcPr>
                <w:p w14:paraId="10B93B3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112 más por</w:t>
                  </w:r>
                </w:p>
                <w:p w14:paraId="2D2179C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7849CE76"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Fonts w:ascii="Times New Roman" w:hAnsi="Times New Roman" w:cs="Times New Roman"/>
                      <w:sz w:val="16"/>
                      <w:szCs w:val="16"/>
                    </w:rPr>
                    <w:t>(de 12 menos a 361 más)</w:t>
                  </w:r>
                </w:p>
              </w:tc>
            </w:tr>
            <w:tr w:rsidR="00EA606A" w:rsidRPr="00890750" w14:paraId="2A3CBA14"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2606A7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1" w:type="pct"/>
                  <w:tcBorders>
                    <w:top w:val="single" w:sz="6" w:space="0" w:color="000000"/>
                    <w:left w:val="single" w:sz="6" w:space="0" w:color="000000"/>
                    <w:bottom w:val="single" w:sz="6" w:space="0" w:color="000000"/>
                    <w:right w:val="single" w:sz="6" w:space="0" w:color="000000"/>
                  </w:tcBorders>
                  <w:vAlign w:val="center"/>
                </w:tcPr>
                <w:p w14:paraId="67E25BC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71E8ED9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(190)</w:t>
                  </w:r>
                </w:p>
              </w:tc>
              <w:tc>
                <w:tcPr>
                  <w:tcW w:w="1090" w:type="pct"/>
                  <w:tcBorders>
                    <w:top w:val="single" w:sz="6" w:space="0" w:color="000000"/>
                    <w:left w:val="single" w:sz="6" w:space="0" w:color="000000"/>
                    <w:bottom w:val="single" w:sz="6" w:space="0" w:color="000000"/>
                    <w:right w:val="single" w:sz="6" w:space="0" w:color="000000"/>
                  </w:tcBorders>
                  <w:vAlign w:val="center"/>
                </w:tcPr>
                <w:p w14:paraId="0FEF881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0.47</w:t>
                  </w:r>
                </w:p>
                <w:p w14:paraId="7344596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 a 1.08)</w:t>
                  </w:r>
                </w:p>
              </w:tc>
              <w:tc>
                <w:tcPr>
                  <w:tcW w:w="1543" w:type="pct"/>
                  <w:tcBorders>
                    <w:top w:val="single" w:sz="6" w:space="0" w:color="000000"/>
                    <w:left w:val="single" w:sz="6" w:space="0" w:color="000000"/>
                    <w:bottom w:val="single" w:sz="6" w:space="0" w:color="000000"/>
                    <w:right w:val="single" w:sz="6" w:space="0" w:color="000000"/>
                  </w:tcBorders>
                  <w:vAlign w:val="center"/>
                </w:tcPr>
                <w:p w14:paraId="2025D09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83 menos por</w:t>
                  </w:r>
                </w:p>
                <w:p w14:paraId="65BF9EC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033BDA9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125 menos a 13 más)</w:t>
                  </w:r>
                </w:p>
              </w:tc>
            </w:tr>
            <w:tr w:rsidR="00EA606A" w:rsidRPr="00890750" w14:paraId="033C111C"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BB5D1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1" w:type="pct"/>
                  <w:tcBorders>
                    <w:top w:val="single" w:sz="6" w:space="0" w:color="000000"/>
                    <w:left w:val="single" w:sz="6" w:space="0" w:color="000000"/>
                    <w:bottom w:val="single" w:sz="6" w:space="0" w:color="000000"/>
                    <w:right w:val="single" w:sz="6" w:space="0" w:color="000000"/>
                  </w:tcBorders>
                  <w:vAlign w:val="center"/>
                </w:tcPr>
                <w:p w14:paraId="0CEF4BA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336B2F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1090" w:type="pct"/>
                  <w:tcBorders>
                    <w:top w:val="single" w:sz="6" w:space="0" w:color="000000"/>
                    <w:left w:val="single" w:sz="6" w:space="0" w:color="000000"/>
                    <w:bottom w:val="single" w:sz="6" w:space="0" w:color="000000"/>
                    <w:right w:val="single" w:sz="6" w:space="0" w:color="000000"/>
                  </w:tcBorders>
                  <w:vAlign w:val="center"/>
                </w:tcPr>
                <w:p w14:paraId="747C9162"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0.33</w:t>
                  </w:r>
                </w:p>
                <w:p w14:paraId="69E24CC4"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(0.01 a 7.72)</w:t>
                  </w:r>
                </w:p>
              </w:tc>
              <w:tc>
                <w:tcPr>
                  <w:tcW w:w="1543" w:type="pct"/>
                  <w:tcBorders>
                    <w:top w:val="single" w:sz="6" w:space="0" w:color="000000"/>
                    <w:left w:val="single" w:sz="6" w:space="0" w:color="000000"/>
                    <w:bottom w:val="single" w:sz="6" w:space="0" w:color="000000"/>
                    <w:right w:val="single" w:sz="6" w:space="0" w:color="000000"/>
                  </w:tcBorders>
                  <w:vAlign w:val="center"/>
                </w:tcPr>
                <w:p w14:paraId="29A7F84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33 menos por</w:t>
                  </w:r>
                </w:p>
                <w:p w14:paraId="2BEBDBE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125F5A2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50 menos</w:t>
                  </w:r>
                </w:p>
                <w:p w14:paraId="6F113C1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336 más)</w:t>
                  </w:r>
                </w:p>
              </w:tc>
            </w:tr>
            <w:tr w:rsidR="00EA606A" w:rsidRPr="00890750" w14:paraId="3B83B77D"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2691A4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1" w:type="pct"/>
                  <w:tcBorders>
                    <w:top w:val="single" w:sz="6" w:space="0" w:color="000000"/>
                    <w:left w:val="single" w:sz="6" w:space="0" w:color="000000"/>
                    <w:bottom w:val="single" w:sz="6" w:space="0" w:color="000000"/>
                    <w:right w:val="single" w:sz="6" w:space="0" w:color="000000"/>
                  </w:tcBorders>
                  <w:vAlign w:val="center"/>
                </w:tcPr>
                <w:p w14:paraId="05226EC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501071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1090" w:type="pct"/>
                  <w:tcBorders>
                    <w:top w:val="single" w:sz="6" w:space="0" w:color="000000"/>
                    <w:left w:val="single" w:sz="6" w:space="0" w:color="000000"/>
                    <w:bottom w:val="single" w:sz="6" w:space="0" w:color="000000"/>
                    <w:right w:val="single" w:sz="6" w:space="0" w:color="000000"/>
                  </w:tcBorders>
                  <w:vAlign w:val="center"/>
                </w:tcPr>
                <w:p w14:paraId="6378B5D2"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1.00</w:t>
                  </w:r>
                </w:p>
                <w:p w14:paraId="28E41E4B"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(0.07 a 14.90)</w:t>
                  </w:r>
                </w:p>
              </w:tc>
              <w:tc>
                <w:tcPr>
                  <w:tcW w:w="1543" w:type="pct"/>
                  <w:tcBorders>
                    <w:top w:val="single" w:sz="6" w:space="0" w:color="000000"/>
                    <w:left w:val="single" w:sz="6" w:space="0" w:color="000000"/>
                    <w:bottom w:val="single" w:sz="6" w:space="0" w:color="000000"/>
                    <w:right w:val="single" w:sz="6" w:space="0" w:color="000000"/>
                  </w:tcBorders>
                  <w:vAlign w:val="center"/>
                </w:tcPr>
                <w:p w14:paraId="526AF76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0 menos por</w:t>
                  </w:r>
                </w:p>
                <w:p w14:paraId="6CA1907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0D31117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47 menos</w:t>
                  </w:r>
                </w:p>
                <w:p w14:paraId="2E778DB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695 más)</w:t>
                  </w:r>
                </w:p>
              </w:tc>
            </w:tr>
            <w:tr w:rsidR="00EA606A" w:rsidRPr="00890750" w14:paraId="5D961617" w14:textId="77777777" w:rsidTr="002E1B40">
              <w:trPr>
                <w:cantSplit/>
                <w:trHeight w:val="47"/>
              </w:trPr>
              <w:tc>
                <w:tcPr>
                  <w:tcW w:w="1276" w:type="pct"/>
                  <w:tcBorders>
                    <w:top w:val="single" w:sz="6" w:space="0" w:color="000000"/>
                    <w:left w:val="single" w:sz="6" w:space="0" w:color="000000"/>
                    <w:bottom w:val="single" w:sz="6" w:space="0" w:color="000000"/>
                    <w:right w:val="single" w:sz="6" w:space="0" w:color="000000"/>
                  </w:tcBorders>
                  <w:vAlign w:val="center"/>
                </w:tcPr>
                <w:p w14:paraId="4722F75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2378E3D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1" w:type="pct"/>
                  <w:tcBorders>
                    <w:top w:val="single" w:sz="6" w:space="0" w:color="000000"/>
                    <w:left w:val="single" w:sz="6" w:space="0" w:color="000000"/>
                    <w:bottom w:val="single" w:sz="6" w:space="0" w:color="000000"/>
                    <w:right w:val="single" w:sz="6" w:space="0" w:color="000000"/>
                  </w:tcBorders>
                  <w:vAlign w:val="center"/>
                </w:tcPr>
                <w:p w14:paraId="6FCA3B6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3C56898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90" w:type="pct"/>
                  <w:tcBorders>
                    <w:top w:val="single" w:sz="6" w:space="0" w:color="000000"/>
                    <w:left w:val="single" w:sz="6" w:space="0" w:color="000000"/>
                    <w:bottom w:val="single" w:sz="6" w:space="0" w:color="000000"/>
                    <w:right w:val="single" w:sz="6" w:space="0" w:color="000000"/>
                  </w:tcBorders>
                  <w:vAlign w:val="center"/>
                </w:tcPr>
                <w:p w14:paraId="5EE70471"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13.35</w:t>
                  </w:r>
                </w:p>
                <w:p w14:paraId="5FA23B51"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(0.77 a 232.78)</w:t>
                  </w:r>
                </w:p>
              </w:tc>
              <w:tc>
                <w:tcPr>
                  <w:tcW w:w="1543" w:type="pct"/>
                  <w:tcBorders>
                    <w:top w:val="single" w:sz="6" w:space="0" w:color="000000"/>
                    <w:left w:val="single" w:sz="6" w:space="0" w:color="000000"/>
                    <w:bottom w:val="single" w:sz="6" w:space="0" w:color="000000"/>
                    <w:right w:val="single" w:sz="6" w:space="0" w:color="000000"/>
                  </w:tcBorders>
                  <w:vAlign w:val="center"/>
                </w:tcPr>
                <w:p w14:paraId="6DCA6B3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81 más por</w:t>
                  </w:r>
                </w:p>
                <w:p w14:paraId="0980003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0E93F7C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(NE)</w:t>
                  </w:r>
                </w:p>
              </w:tc>
            </w:tr>
          </w:tbl>
          <w:p w14:paraId="61DA470C"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0DE47745" w14:textId="77777777" w:rsidR="00EA606A" w:rsidRPr="00890750" w:rsidRDefault="00EA606A" w:rsidP="002E1B40">
            <w:pPr>
              <w:rPr>
                <w:rFonts w:ascii="Times New Roman" w:eastAsia="Times New Roman" w:hAnsi="Times New Roman" w:cs="Times New Roman"/>
                <w:b/>
                <w:bCs/>
                <w:sz w:val="16"/>
                <w:szCs w:val="16"/>
              </w:rPr>
            </w:pPr>
            <w:bookmarkStart w:id="40" w:name="_Hlk86741518"/>
            <w:r w:rsidRPr="00890750">
              <w:rPr>
                <w:rFonts w:ascii="Times New Roman" w:eastAsia="Times New Roman" w:hAnsi="Times New Roman" w:cs="Times New Roman"/>
                <w:sz w:val="16"/>
                <w:szCs w:val="16"/>
              </w:rPr>
              <w:t>Sí brindamos TAC más GC a 1000 personas en lugar de brindar MMF más GC, posiblemente causemos 200 casos más de recaída renal (IC95%: +33 a +436) pero esto es incierto. En contraste, posiblemente no modificaríamos el riesgo de nefrotoxicidad, infección de cualquier tipo, irregularidad menstrual, leucopenia ni alopecia pero esto es incierto.</w:t>
            </w:r>
          </w:p>
          <w:bookmarkEnd w:id="40"/>
          <w:p w14:paraId="10C058BA" w14:textId="77777777" w:rsidR="00EA606A" w:rsidRPr="00890750" w:rsidRDefault="00EA606A" w:rsidP="002E1B40">
            <w:pPr>
              <w:rPr>
                <w:rFonts w:ascii="Times New Roman" w:eastAsia="Times New Roman" w:hAnsi="Times New Roman" w:cs="Times New Roman"/>
                <w:b/>
                <w:bCs/>
                <w:sz w:val="16"/>
                <w:szCs w:val="16"/>
              </w:rPr>
            </w:pPr>
          </w:p>
          <w:p w14:paraId="3E189610"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En adición, la evidencia proveniente de ECA encontrada al momento no permitió determinar los efectos sobre la falla ovárica ni eventos adversos gastrointestinales.</w:t>
            </w:r>
          </w:p>
          <w:p w14:paraId="5041AA05" w14:textId="77777777" w:rsidR="00EA606A" w:rsidRPr="00890750" w:rsidRDefault="00EA606A" w:rsidP="002E1B40">
            <w:pPr>
              <w:rPr>
                <w:rFonts w:ascii="Times New Roman" w:eastAsia="Times New Roman" w:hAnsi="Times New Roman" w:cs="Times New Roman"/>
                <w:sz w:val="16"/>
                <w:szCs w:val="16"/>
              </w:rPr>
            </w:pPr>
          </w:p>
          <w:p w14:paraId="0224633A"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daños serían moderados (puesto que la cantidad de casos de recaída renal sería considerable y las consecuencias serían importantes).</w:t>
            </w:r>
          </w:p>
        </w:tc>
      </w:tr>
      <w:tr w:rsidR="00EA606A" w:rsidRPr="00890750" w14:paraId="2ACB2B6C" w14:textId="77777777" w:rsidTr="002E1B40">
        <w:tc>
          <w:tcPr>
            <w:tcW w:w="9355" w:type="dxa"/>
            <w:gridSpan w:val="3"/>
            <w:shd w:val="clear" w:color="auto" w:fill="BFBFBF" w:themeFill="background1" w:themeFillShade="BF"/>
            <w:hideMark/>
          </w:tcPr>
          <w:p w14:paraId="082B52BE"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0112015E"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EA606A" w:rsidRPr="00890750" w14:paraId="3828FD17" w14:textId="77777777" w:rsidTr="002E1B40">
        <w:tc>
          <w:tcPr>
            <w:tcW w:w="1985" w:type="dxa"/>
            <w:shd w:val="clear" w:color="auto" w:fill="BFBFBF" w:themeFill="background1" w:themeFillShade="BF"/>
            <w:hideMark/>
          </w:tcPr>
          <w:p w14:paraId="4F4D918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DD4850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CFF45E4"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7F81957" w14:textId="77777777" w:rsidTr="002E1B40">
        <w:trPr>
          <w:trHeight w:val="268"/>
        </w:trPr>
        <w:tc>
          <w:tcPr>
            <w:tcW w:w="1985" w:type="dxa"/>
            <w:hideMark/>
          </w:tcPr>
          <w:p w14:paraId="17823D37"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checked-marker"/>
                <w:rFonts w:ascii="Times New Roman" w:eastAsia="Times New Roman" w:hAnsi="Times New Roman" w:cs="Times New Roman"/>
                <w:color w:val="000000" w:themeColor="text1"/>
                <w:sz w:val="16"/>
                <w:szCs w:val="16"/>
                <w:lang w:val="es-MX"/>
              </w:rPr>
              <w:t>●</w:t>
            </w:r>
            <w:r w:rsidRPr="00890750">
              <w:rPr>
                <w:rFonts w:ascii="Times New Roman" w:eastAsia="Times New Roman" w:hAnsi="Times New Roman" w:cs="Times New Roman"/>
                <w:color w:val="0070C0"/>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601"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38"/>
              <w:gridCol w:w="992"/>
              <w:gridCol w:w="1171"/>
            </w:tblGrid>
            <w:tr w:rsidR="00EA606A" w:rsidRPr="00890750" w14:paraId="6982DF00"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7322F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7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E127D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b/>
                      <w:color w:val="000000" w:themeColor="text1"/>
                      <w:sz w:val="16"/>
                      <w:szCs w:val="16"/>
                    </w:rPr>
                    <w:t>Certeza</w:t>
                  </w:r>
                </w:p>
              </w:tc>
              <w:tc>
                <w:tcPr>
                  <w:tcW w:w="127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662DB4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b/>
                      <w:color w:val="000000" w:themeColor="text1"/>
                      <w:sz w:val="16"/>
                      <w:szCs w:val="16"/>
                    </w:rPr>
                    <w:t>Importancia</w:t>
                  </w:r>
                </w:p>
              </w:tc>
            </w:tr>
            <w:tr w:rsidR="00EA606A" w:rsidRPr="00890750" w14:paraId="4F06753D"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B1E34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2F692AA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70963F4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00A5BD5"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CC751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Falla renal (Estadio G5)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4FB585B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01D8AA4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9436AFE"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71F0F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 (</w:t>
                  </w:r>
                  <w:r w:rsidRPr="00890750">
                    <w:rPr>
                      <w:rFonts w:ascii="Times New Roman" w:hAnsi="Times New Roman" w:cs="Times New Roman"/>
                      <w:i/>
                      <w:iCs/>
                      <w:sz w:val="16"/>
                      <w:szCs w:val="16"/>
                    </w:rPr>
                    <w:t>seguimiento: 6-24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26371F5C"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2BBAD32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129AFE5"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6C545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58ED2F3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1E38B94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4D00AA60"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4D8D6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35367E83"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06A0419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2755D5A8"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94F60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color w:val="000000" w:themeColor="text1"/>
                      <w:sz w:val="16"/>
                      <w:szCs w:val="16"/>
                    </w:rPr>
                    <w:t>Recaída renal (</w:t>
                  </w:r>
                  <w:r w:rsidRPr="00890750">
                    <w:rPr>
                      <w:rFonts w:ascii="Times New Roman" w:hAnsi="Times New Roman" w:cs="Times New Roman"/>
                      <w:i/>
                      <w:iCs/>
                      <w:color w:val="000000" w:themeColor="text1"/>
                      <w:sz w:val="16"/>
                      <w:szCs w:val="16"/>
                    </w:rPr>
                    <w:t>seguimiento: 60 meses</w:t>
                  </w:r>
                  <w:r w:rsidRPr="00890750">
                    <w:rPr>
                      <w:rFonts w:ascii="Times New Roman" w:hAnsi="Times New Roman" w:cs="Times New Roman"/>
                      <w:color w:val="000000" w:themeColor="text1"/>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46AF132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457EAA3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9293057"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2F24C4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4465D74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120086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4ABBDD9"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C303CF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(SLEDAI renal)</w:t>
                  </w:r>
                </w:p>
                <w:p w14:paraId="619FB4E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46EB2455"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45DDAFB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08C5A415"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9F260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Actividad de la enfermedad (SLEDAI </w:t>
                  </w:r>
                  <w:proofErr w:type="spellStart"/>
                  <w:r w:rsidRPr="00890750">
                    <w:rPr>
                      <w:rFonts w:ascii="Times New Roman" w:hAnsi="Times New Roman" w:cs="Times New Roman"/>
                      <w:sz w:val="16"/>
                      <w:szCs w:val="16"/>
                    </w:rPr>
                    <w:t>extra-renal</w:t>
                  </w:r>
                  <w:proofErr w:type="spellEnd"/>
                  <w:r w:rsidRPr="00890750">
                    <w:rPr>
                      <w:rFonts w:ascii="Times New Roman" w:hAnsi="Times New Roman" w:cs="Times New Roman"/>
                      <w:sz w:val="16"/>
                      <w:szCs w:val="16"/>
                    </w:rPr>
                    <w:t>) (</w:t>
                  </w:r>
                  <w:r w:rsidRPr="00890750">
                    <w:rPr>
                      <w:rFonts w:ascii="Times New Roman" w:hAnsi="Times New Roman" w:cs="Times New Roman"/>
                      <w:i/>
                      <w:iCs/>
                      <w:sz w:val="16"/>
                      <w:szCs w:val="16"/>
                    </w:rPr>
                    <w:t>seguimiento: 6-12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13824EC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091514A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5510376"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1347E9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Deterioro de la función renal – nefrotoxicidad</w:t>
                  </w:r>
                </w:p>
                <w:p w14:paraId="75E8385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68C6869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2326748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CCED71C"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FE83F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421A2447"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7FEE877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CD33F01"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1F3E1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color w:val="000000" w:themeColor="text1"/>
                      <w:sz w:val="16"/>
                      <w:szCs w:val="16"/>
                    </w:rPr>
                    <w:t>Infección por virus Herpes Zoster (</w:t>
                  </w:r>
                  <w:r w:rsidRPr="00890750">
                    <w:rPr>
                      <w:rFonts w:ascii="Times New Roman" w:hAnsi="Times New Roman" w:cs="Times New Roman"/>
                      <w:i/>
                      <w:iCs/>
                      <w:color w:val="000000" w:themeColor="text1"/>
                      <w:sz w:val="16"/>
                      <w:szCs w:val="16"/>
                    </w:rPr>
                    <w:t>seguimiento: 6 meses</w:t>
                  </w:r>
                  <w:r w:rsidRPr="00890750">
                    <w:rPr>
                      <w:rFonts w:ascii="Times New Roman" w:hAnsi="Times New Roman" w:cs="Times New Roman"/>
                      <w:color w:val="000000" w:themeColor="text1"/>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179DC802"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1B0EAB6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DFBFA11"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F24CAF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718C9D55"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3A7CBA1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253C8C8"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B545B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1340CB7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37CA2E0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0D12A405" w14:textId="77777777" w:rsidTr="002E1B40">
              <w:trPr>
                <w:cantSplit/>
                <w:trHeight w:val="55"/>
              </w:trPr>
              <w:tc>
                <w:tcPr>
                  <w:tcW w:w="26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4A9A7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2015949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78" w:type="pct"/>
                  <w:tcBorders>
                    <w:top w:val="single" w:sz="6" w:space="0" w:color="000000"/>
                    <w:left w:val="single" w:sz="6" w:space="0" w:color="000000"/>
                    <w:bottom w:val="single" w:sz="6" w:space="0" w:color="000000"/>
                    <w:right w:val="single" w:sz="6" w:space="0" w:color="000000"/>
                  </w:tcBorders>
                  <w:vAlign w:val="center"/>
                </w:tcPr>
                <w:p w14:paraId="76F21CE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73" w:type="pct"/>
                  <w:tcBorders>
                    <w:top w:val="single" w:sz="6" w:space="0" w:color="000000"/>
                    <w:left w:val="single" w:sz="6" w:space="0" w:color="000000"/>
                    <w:bottom w:val="single" w:sz="6" w:space="0" w:color="000000"/>
                    <w:right w:val="single" w:sz="6" w:space="0" w:color="000000"/>
                  </w:tcBorders>
                  <w:vAlign w:val="center"/>
                </w:tcPr>
                <w:p w14:paraId="414B9EA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1F2B1981"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537E1A7E"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Entre los outcomes críticos, la menor certeza fue muy baja.</w:t>
            </w:r>
          </w:p>
          <w:p w14:paraId="27CB2932"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0F9D141B" w14:textId="77777777" w:rsidTr="002E1B40">
        <w:tc>
          <w:tcPr>
            <w:tcW w:w="9355" w:type="dxa"/>
            <w:gridSpan w:val="3"/>
            <w:shd w:val="clear" w:color="auto" w:fill="BFBFBF" w:themeFill="background1" w:themeFillShade="BF"/>
            <w:hideMark/>
          </w:tcPr>
          <w:p w14:paraId="43F0DE98"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0A984BB5"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EA606A" w:rsidRPr="00890750" w14:paraId="247AF618" w14:textId="77777777" w:rsidTr="002E1B40">
        <w:tc>
          <w:tcPr>
            <w:tcW w:w="1985" w:type="dxa"/>
            <w:shd w:val="clear" w:color="auto" w:fill="BFBFBF" w:themeFill="background1" w:themeFillShade="BF"/>
            <w:hideMark/>
          </w:tcPr>
          <w:p w14:paraId="18190FE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482C37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79183D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23CA747A" w14:textId="77777777" w:rsidTr="002E1B40">
        <w:tc>
          <w:tcPr>
            <w:tcW w:w="1985" w:type="dxa"/>
            <w:hideMark/>
          </w:tcPr>
          <w:p w14:paraId="1C3FB24A"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color w:val="000000" w:themeColor="text1"/>
                <w:sz w:val="16"/>
                <w:szCs w:val="16"/>
              </w:rPr>
              <w:t>●</w:t>
            </w:r>
            <w:r w:rsidRPr="00890750">
              <w:rPr>
                <w:rFonts w:ascii="Times New Roman" w:eastAsia="Times New Roman" w:hAnsi="Times New Roman" w:cs="Times New Roman"/>
                <w:color w:val="000000" w:themeColor="text1"/>
                <w:sz w:val="16"/>
                <w:szCs w:val="16"/>
              </w:rPr>
              <w:t> </w:t>
            </w:r>
            <w:r w:rsidRPr="00890750">
              <w:rPr>
                <w:rFonts w:ascii="Times New Roman" w:eastAsia="Times New Roman" w:hAnsi="Times New Roman" w:cs="Times New Roman"/>
                <w:b/>
                <w:bCs/>
                <w:color w:val="000000" w:themeColor="text1"/>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52A783DE"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7F7AC45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probablemente se han considerado la mayoría de los desenlaces importantes para los pacientes. Sin embargo, la evidencia disponible al momento no permite determinar los efectos sobre la falla ovárica y los eventos adversos gastrointestinales.</w:t>
            </w:r>
          </w:p>
        </w:tc>
      </w:tr>
      <w:tr w:rsidR="00EA606A" w:rsidRPr="00890750" w14:paraId="164B8535" w14:textId="77777777" w:rsidTr="002E1B40">
        <w:tc>
          <w:tcPr>
            <w:tcW w:w="9355" w:type="dxa"/>
            <w:gridSpan w:val="3"/>
            <w:shd w:val="clear" w:color="auto" w:fill="BFBFBF" w:themeFill="background1" w:themeFillShade="BF"/>
            <w:hideMark/>
          </w:tcPr>
          <w:p w14:paraId="28E33B5F"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30697731"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590E57CF"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EA606A" w:rsidRPr="00890750" w14:paraId="43EA50EB" w14:textId="77777777" w:rsidTr="002E1B40">
        <w:tc>
          <w:tcPr>
            <w:tcW w:w="1985" w:type="dxa"/>
            <w:shd w:val="clear" w:color="auto" w:fill="BFBFBF" w:themeFill="background1" w:themeFillShade="BF"/>
            <w:hideMark/>
          </w:tcPr>
          <w:p w14:paraId="6A41F00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EA2626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6A71C0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0E576503" w14:textId="77777777" w:rsidTr="002E1B40">
        <w:trPr>
          <w:trHeight w:val="2400"/>
        </w:trPr>
        <w:tc>
          <w:tcPr>
            <w:tcW w:w="1985" w:type="dxa"/>
            <w:hideMark/>
          </w:tcPr>
          <w:p w14:paraId="0F2F1932" w14:textId="77777777" w:rsidR="00EA606A" w:rsidRPr="00890750" w:rsidRDefault="00EA606A" w:rsidP="002E1B40">
            <w:pPr>
              <w:rPr>
                <w:rStyle w:val="option-label"/>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b/>
                <w:bCs/>
                <w:color w:val="000000" w:themeColor="text1"/>
                <w:sz w:val="16"/>
                <w:szCs w:val="16"/>
              </w:rPr>
              <w:t>●</w:t>
            </w:r>
            <w:r w:rsidRPr="00890750">
              <w:rPr>
                <w:rFonts w:ascii="Times New Roman" w:eastAsia="Times New Roman" w:hAnsi="Times New Roman" w:cs="Times New Roman"/>
                <w:b/>
                <w:bCs/>
                <w:color w:val="000000" w:themeColor="text1"/>
                <w:sz w:val="16"/>
                <w:szCs w:val="16"/>
              </w:rPr>
              <w:t> </w:t>
            </w:r>
            <w:r w:rsidRPr="00890750">
              <w:rPr>
                <w:rStyle w:val="option-label"/>
                <w:rFonts w:ascii="Times New Roman" w:eastAsia="Times New Roman" w:hAnsi="Times New Roman" w:cs="Times New Roman"/>
                <w:b/>
                <w:bCs/>
                <w:color w:val="000000" w:themeColor="text1"/>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b/>
                <w:bCs/>
                <w:color w:val="000000" w:themeColor="text1"/>
                <w:sz w:val="16"/>
                <w:szCs w:val="16"/>
              </w:rPr>
              <w:t> </w:t>
            </w:r>
            <w:r w:rsidRPr="00890750">
              <w:rPr>
                <w:rStyle w:val="option-label"/>
                <w:rFonts w:ascii="Times New Roman" w:eastAsia="Times New Roman" w:hAnsi="Times New Roman" w:cs="Times New Roman"/>
                <w:color w:val="000000" w:themeColor="text1"/>
                <w:sz w:val="16"/>
                <w:szCs w:val="16"/>
              </w:rPr>
              <w:t>No favorece a la intervención ni al comparador</w:t>
            </w:r>
          </w:p>
          <w:p w14:paraId="1CE65421"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4B363BF9"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7AA78BF5"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los desenlaces importantes para los pacientes evaluados, y la certeza de evidencia, el GEG consideró que el balance posiblemente favorece al uso de MMF más GC en lugar de TAC más GC.</w:t>
            </w:r>
          </w:p>
          <w:p w14:paraId="08B1214E"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25A62B05" w14:textId="77777777" w:rsidTr="002E1B40">
        <w:tc>
          <w:tcPr>
            <w:tcW w:w="9355" w:type="dxa"/>
            <w:gridSpan w:val="3"/>
            <w:shd w:val="clear" w:color="auto" w:fill="BFBFBF" w:themeFill="background1" w:themeFillShade="BF"/>
            <w:hideMark/>
          </w:tcPr>
          <w:p w14:paraId="49CAD5FE"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05804A11"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EA606A" w:rsidRPr="00890750" w14:paraId="216EE1E8" w14:textId="77777777" w:rsidTr="002E1B40">
        <w:tc>
          <w:tcPr>
            <w:tcW w:w="1985" w:type="dxa"/>
            <w:shd w:val="clear" w:color="auto" w:fill="BFBFBF" w:themeFill="background1" w:themeFillShade="BF"/>
            <w:hideMark/>
          </w:tcPr>
          <w:p w14:paraId="72CD252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lastRenderedPageBreak/>
              <w:t>Juicio</w:t>
            </w:r>
          </w:p>
        </w:tc>
        <w:tc>
          <w:tcPr>
            <w:tcW w:w="4824" w:type="dxa"/>
            <w:shd w:val="clear" w:color="auto" w:fill="BFBFBF" w:themeFill="background1" w:themeFillShade="BF"/>
            <w:hideMark/>
          </w:tcPr>
          <w:p w14:paraId="4317F854"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99E855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7CFCAE9C" w14:textId="77777777" w:rsidTr="002E1B40">
        <w:trPr>
          <w:trHeight w:val="699"/>
        </w:trPr>
        <w:tc>
          <w:tcPr>
            <w:tcW w:w="1985" w:type="dxa"/>
            <w:hideMark/>
          </w:tcPr>
          <w:p w14:paraId="35DD3FB3"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70C0"/>
                <w:sz w:val="16"/>
                <w:szCs w:val="16"/>
                <w:lang w:val="es-MX"/>
              </w:rPr>
              <w:t> </w:t>
            </w:r>
            <w:r w:rsidRPr="00890750">
              <w:rPr>
                <w:rStyle w:val="option-label"/>
                <w:rFonts w:ascii="Times New Roman" w:eastAsia="Times New Roman" w:hAnsi="Times New Roman" w:cs="Times New Roman"/>
                <w:color w:val="000000" w:themeColor="text1"/>
                <w:sz w:val="16"/>
                <w:szCs w:val="16"/>
                <w:lang w:val="es-MX"/>
              </w:rPr>
              <w:t>Costos moderados</w:t>
            </w:r>
            <w:r w:rsidRPr="00890750">
              <w:rPr>
                <w:rFonts w:ascii="Times New Roman" w:eastAsia="Times New Roman" w:hAnsi="Times New Roman" w:cs="Times New Roman"/>
                <w:color w:val="0070C0"/>
                <w:sz w:val="16"/>
                <w:szCs w:val="16"/>
                <w:lang w:val="es-MX"/>
              </w:rPr>
              <w:br/>
            </w:r>
            <w:r w:rsidRPr="00890750">
              <w:rPr>
                <w:rStyle w:val="checked-marker"/>
                <w:rFonts w:ascii="Times New Roman" w:eastAsia="Times New Roman" w:hAnsi="Times New Roman" w:cs="Times New Roman"/>
                <w:color w:val="000000" w:themeColor="text1"/>
                <w:sz w:val="16"/>
                <w:szCs w:val="16"/>
                <w:lang w:val="es-MX"/>
              </w:rPr>
              <w:t>●</w:t>
            </w:r>
            <w:r w:rsidRPr="00890750">
              <w:rPr>
                <w:rFonts w:ascii="Times New Roman" w:eastAsia="Times New Roman" w:hAnsi="Times New Roman" w:cs="Times New Roman"/>
                <w:color w:val="000000" w:themeColor="text1"/>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03E17545"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p>
          <w:p w14:paraId="7B5C973A" w14:textId="77777777" w:rsidR="00EA606A" w:rsidRPr="00890750" w:rsidRDefault="00EA606A" w:rsidP="002E1B40">
            <w:pPr>
              <w:rPr>
                <w:rFonts w:ascii="Times New Roman" w:eastAsia="Times New Roman" w:hAnsi="Times New Roman" w:cs="Times New Roman"/>
                <w:sz w:val="16"/>
                <w:szCs w:val="16"/>
                <w:lang w:val="es-MX"/>
              </w:rPr>
            </w:pPr>
          </w:p>
          <w:p w14:paraId="2A2290FF"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A. </w:t>
            </w:r>
            <w:proofErr w:type="spellStart"/>
            <w:r w:rsidRPr="00890750">
              <w:rPr>
                <w:rFonts w:ascii="Times New Roman" w:eastAsia="Times New Roman" w:hAnsi="Times New Roman" w:cs="Times New Roman"/>
                <w:b/>
                <w:bCs/>
                <w:i/>
                <w:iCs/>
                <w:sz w:val="16"/>
                <w:szCs w:val="16"/>
                <w:lang w:val="es-MX"/>
              </w:rPr>
              <w:t>Tacrolimus</w:t>
            </w:r>
            <w:proofErr w:type="spellEnd"/>
          </w:p>
          <w:p w14:paraId="0B21431B" w14:textId="77777777" w:rsidR="00EA606A" w:rsidRPr="00890750" w:rsidRDefault="00EA606A"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 xml:space="preserve">Costo del tratamiento por persona: </w:t>
            </w:r>
            <w:r w:rsidRPr="00890750">
              <w:rPr>
                <w:rFonts w:ascii="Times New Roman" w:eastAsia="Times New Roman" w:hAnsi="Times New Roman" w:cs="Times New Roman"/>
                <w:b/>
                <w:bCs/>
                <w:sz w:val="16"/>
                <w:szCs w:val="16"/>
              </w:rPr>
              <w:t>S/. 1584</w:t>
            </w:r>
          </w:p>
          <w:p w14:paraId="16182CB1" w14:textId="77777777" w:rsidR="00EA606A" w:rsidRPr="00890750" w:rsidRDefault="00EA606A" w:rsidP="00EB30DB">
            <w:pPr>
              <w:pStyle w:val="Prrafodelista"/>
              <w:numPr>
                <w:ilvl w:val="0"/>
                <w:numId w:val="10"/>
              </w:numPr>
              <w:spacing w:after="160" w:line="259" w:lineRule="auto"/>
              <w:rPr>
                <w:rFonts w:eastAsia="Times New Roman" w:cs="Times New Roman"/>
                <w:sz w:val="16"/>
                <w:szCs w:val="16"/>
                <w:lang w:val="es-MX"/>
              </w:rPr>
            </w:pPr>
            <w:proofErr w:type="spellStart"/>
            <w:r w:rsidRPr="00890750">
              <w:rPr>
                <w:rFonts w:eastAsia="Times New Roman" w:cs="Times New Roman"/>
                <w:sz w:val="16"/>
                <w:szCs w:val="16"/>
                <w:lang w:val="es-MX"/>
              </w:rPr>
              <w:t>Tacrolimus</w:t>
            </w:r>
            <w:proofErr w:type="spellEnd"/>
            <w:r w:rsidRPr="00890750">
              <w:rPr>
                <w:rFonts w:eastAsia="Times New Roman" w:cs="Times New Roman"/>
                <w:sz w:val="16"/>
                <w:szCs w:val="16"/>
                <w:lang w:val="es-MX"/>
              </w:rPr>
              <w:t xml:space="preserve"> 1 mg capsula (S/. 0.8 por unidad)</w:t>
            </w:r>
          </w:p>
          <w:p w14:paraId="38773986"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TAC 0.05-0.15 mg/kg/día x 6 meses (para una persona de 70 kg serían 11 tabletas al día aproximadamente)</w:t>
            </w:r>
          </w:p>
          <w:p w14:paraId="50E69E7F"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w:t>
            </w:r>
            <w:r w:rsidRPr="00890750">
              <w:rPr>
                <w:rFonts w:eastAsia="Times New Roman" w:cs="Times New Roman"/>
                <w:b/>
                <w:bCs/>
                <w:sz w:val="16"/>
                <w:szCs w:val="16"/>
              </w:rPr>
              <w:t>S/. 1584</w:t>
            </w:r>
          </w:p>
          <w:p w14:paraId="3A5B5FA7" w14:textId="77777777" w:rsidR="00EA606A" w:rsidRPr="00890750" w:rsidRDefault="00EA606A" w:rsidP="002E1B40">
            <w:pPr>
              <w:rPr>
                <w:rFonts w:ascii="Times New Roman" w:eastAsia="Times New Roman" w:hAnsi="Times New Roman" w:cs="Times New Roman"/>
                <w:sz w:val="16"/>
                <w:szCs w:val="16"/>
                <w:lang w:val="es-MX"/>
              </w:rPr>
            </w:pPr>
          </w:p>
          <w:p w14:paraId="5E716AA0" w14:textId="77777777" w:rsidR="00EA606A" w:rsidRPr="00890750" w:rsidRDefault="00EA606A"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t xml:space="preserve">B. Micofenolato </w:t>
            </w:r>
            <w:proofErr w:type="spellStart"/>
            <w:r w:rsidRPr="00890750">
              <w:rPr>
                <w:rFonts w:ascii="Times New Roman" w:eastAsia="Times New Roman" w:hAnsi="Times New Roman" w:cs="Times New Roman"/>
                <w:b/>
                <w:i/>
                <w:iCs/>
                <w:sz w:val="16"/>
                <w:szCs w:val="16"/>
              </w:rPr>
              <w:t>mofetilo</w:t>
            </w:r>
            <w:proofErr w:type="spellEnd"/>
          </w:p>
          <w:p w14:paraId="4014579D" w14:textId="77777777" w:rsidR="00EA606A" w:rsidRPr="00890750" w:rsidRDefault="00EA606A"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756</w:t>
            </w:r>
          </w:p>
          <w:p w14:paraId="6771F38E" w14:textId="77777777" w:rsidR="00EA606A" w:rsidRPr="00890750" w:rsidRDefault="00EA606A" w:rsidP="00EB30DB">
            <w:pPr>
              <w:pStyle w:val="Prrafodelista"/>
              <w:numPr>
                <w:ilvl w:val="0"/>
                <w:numId w:val="10"/>
              </w:numPr>
              <w:spacing w:after="160" w:line="259" w:lineRule="auto"/>
              <w:rPr>
                <w:rFonts w:eastAsia="Times New Roman" w:cs="Times New Roman"/>
                <w:sz w:val="16"/>
                <w:szCs w:val="16"/>
                <w:lang w:val="es-MX"/>
              </w:rPr>
            </w:pPr>
            <w:r w:rsidRPr="00890750">
              <w:rPr>
                <w:rFonts w:eastAsia="Times New Roman" w:cs="Times New Roman"/>
                <w:sz w:val="16"/>
                <w:szCs w:val="16"/>
                <w:lang w:val="es-MX"/>
              </w:rPr>
              <w:t xml:space="preserve">Micofenolato </w:t>
            </w:r>
            <w:proofErr w:type="spellStart"/>
            <w:r w:rsidRPr="00890750">
              <w:rPr>
                <w:rFonts w:eastAsia="Times New Roman" w:cs="Times New Roman"/>
                <w:sz w:val="16"/>
                <w:szCs w:val="16"/>
                <w:lang w:val="es-MX"/>
              </w:rPr>
              <w:t>mofetilo</w:t>
            </w:r>
            <w:proofErr w:type="spellEnd"/>
            <w:r w:rsidRPr="00890750">
              <w:rPr>
                <w:rFonts w:eastAsia="Times New Roman" w:cs="Times New Roman"/>
                <w:sz w:val="16"/>
                <w:szCs w:val="16"/>
                <w:lang w:val="es-MX"/>
              </w:rPr>
              <w:t xml:space="preserve"> 500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0.70 por unidad)</w:t>
            </w:r>
          </w:p>
          <w:p w14:paraId="19998068"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MMF 2 – 3 g/día x 6 meses (6 tabletas al día aproximadamente)</w:t>
            </w:r>
          </w:p>
          <w:p w14:paraId="30DFC5E3" w14:textId="77777777" w:rsidR="00EA606A" w:rsidRPr="00890750" w:rsidRDefault="00EA606A" w:rsidP="00EB30DB">
            <w:pPr>
              <w:pStyle w:val="Prrafodelista"/>
              <w:numPr>
                <w:ilvl w:val="0"/>
                <w:numId w:val="12"/>
              </w:numPr>
              <w:spacing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w:t>
            </w:r>
            <w:r w:rsidRPr="00890750">
              <w:rPr>
                <w:rFonts w:eastAsia="Times New Roman" w:cs="Times New Roman"/>
                <w:b/>
                <w:sz w:val="16"/>
                <w:szCs w:val="16"/>
                <w:lang w:val="es-MX"/>
              </w:rPr>
              <w:t>S/. 756</w:t>
            </w:r>
          </w:p>
        </w:tc>
        <w:tc>
          <w:tcPr>
            <w:tcW w:w="2546" w:type="dxa"/>
            <w:hideMark/>
          </w:tcPr>
          <w:p w14:paraId="13B76079" w14:textId="77777777" w:rsidR="00EA606A" w:rsidRPr="00890750" w:rsidRDefault="00EA606A" w:rsidP="002E1B40">
            <w:pPr>
              <w:rPr>
                <w:rFonts w:ascii="Times New Roman" w:eastAsia="Times New Roman" w:hAnsi="Times New Roman" w:cs="Times New Roman"/>
                <w:b/>
                <w:bCs/>
                <w:sz w:val="16"/>
                <w:szCs w:val="16"/>
              </w:rPr>
            </w:pPr>
            <w:r w:rsidRPr="00890750">
              <w:rPr>
                <w:rFonts w:ascii="Times New Roman" w:eastAsia="Times New Roman" w:hAnsi="Times New Roman" w:cs="Times New Roman"/>
                <w:sz w:val="16"/>
                <w:szCs w:val="16"/>
              </w:rPr>
              <w:t>El uso de TAC más GC tendría costos similares al uso de MMF más GC.</w:t>
            </w:r>
          </w:p>
        </w:tc>
      </w:tr>
      <w:tr w:rsidR="00EA606A" w:rsidRPr="00890750" w14:paraId="381DF2A2" w14:textId="77777777" w:rsidTr="002E1B40">
        <w:tc>
          <w:tcPr>
            <w:tcW w:w="9355" w:type="dxa"/>
            <w:gridSpan w:val="3"/>
            <w:shd w:val="clear" w:color="auto" w:fill="BFBFBF" w:themeFill="background1" w:themeFillShade="BF"/>
            <w:hideMark/>
          </w:tcPr>
          <w:p w14:paraId="04C3A0C5"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5FFB500D"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473ADC30" w14:textId="77777777" w:rsidR="00EA606A" w:rsidRPr="00890750" w:rsidRDefault="00EA606A"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EA606A" w:rsidRPr="00890750" w14:paraId="18B777A9" w14:textId="77777777" w:rsidTr="002E1B40">
        <w:tc>
          <w:tcPr>
            <w:tcW w:w="1985" w:type="dxa"/>
            <w:shd w:val="clear" w:color="auto" w:fill="BFBFBF" w:themeFill="background1" w:themeFillShade="BF"/>
            <w:hideMark/>
          </w:tcPr>
          <w:p w14:paraId="6FF1F87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0D6796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EFC1B7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741CCB84" w14:textId="77777777" w:rsidTr="002E1B40">
        <w:tc>
          <w:tcPr>
            <w:tcW w:w="1985" w:type="dxa"/>
            <w:hideMark/>
          </w:tcPr>
          <w:p w14:paraId="51763B6D"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3FD2A4CE"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0F09555F" w14:textId="77777777" w:rsidR="00EA606A" w:rsidRPr="00890750" w:rsidRDefault="00EA606A" w:rsidP="002E1B40">
            <w:pPr>
              <w:rPr>
                <w:rFonts w:ascii="Times New Roman" w:eastAsia="Times New Roman" w:hAnsi="Times New Roman" w:cs="Times New Roman"/>
                <w:b/>
                <w:bCs/>
                <w:sz w:val="16"/>
                <w:szCs w:val="16"/>
              </w:rPr>
            </w:pPr>
            <w:r w:rsidRPr="00890750">
              <w:rPr>
                <w:rFonts w:ascii="Times New Roman" w:eastAsia="Times New Roman" w:hAnsi="Times New Roman" w:cs="Times New Roman"/>
                <w:sz w:val="16"/>
                <w:szCs w:val="16"/>
              </w:rPr>
              <w:t>Considerando que ambos fármacos se brindan a poblaciones particulares y manteniendo un adecuado abastecimiento en las distintas redes asistenciales acorde a la carga de pacientes que los requieren, brindar TAC en lugar de MMF probablemente no tenga impacto en la equidad.</w:t>
            </w:r>
          </w:p>
        </w:tc>
      </w:tr>
      <w:tr w:rsidR="00EA606A" w:rsidRPr="00890750" w14:paraId="49C9F99C" w14:textId="77777777" w:rsidTr="002E1B40">
        <w:tc>
          <w:tcPr>
            <w:tcW w:w="9355" w:type="dxa"/>
            <w:gridSpan w:val="3"/>
            <w:shd w:val="clear" w:color="auto" w:fill="BFBFBF" w:themeFill="background1" w:themeFillShade="BF"/>
            <w:hideMark/>
          </w:tcPr>
          <w:p w14:paraId="0FB87507"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326E3A93"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EA606A" w:rsidRPr="00890750" w14:paraId="293958AE" w14:textId="77777777" w:rsidTr="002E1B40">
        <w:tc>
          <w:tcPr>
            <w:tcW w:w="1985" w:type="dxa"/>
            <w:shd w:val="clear" w:color="auto" w:fill="BFBFBF" w:themeFill="background1" w:themeFillShade="BF"/>
            <w:hideMark/>
          </w:tcPr>
          <w:p w14:paraId="6479B83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C9C774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9980D0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19B9316" w14:textId="77777777" w:rsidTr="002E1B40">
        <w:tc>
          <w:tcPr>
            <w:tcW w:w="1985" w:type="dxa"/>
            <w:hideMark/>
          </w:tcPr>
          <w:p w14:paraId="180BE474"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b/>
                <w:bCs/>
                <w:color w:val="000000" w:themeColor="text1"/>
                <w:sz w:val="16"/>
                <w:szCs w:val="16"/>
                <w:lang w:val="es-MX"/>
              </w:rPr>
              <w:t>●</w:t>
            </w:r>
            <w:r w:rsidRPr="00890750">
              <w:rPr>
                <w:rFonts w:ascii="Times New Roman" w:eastAsia="Times New Roman" w:hAnsi="Times New Roman" w:cs="Times New Roman"/>
                <w:b/>
                <w:bCs/>
                <w:color w:val="000000" w:themeColor="text1"/>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Probablemente no</w:t>
            </w:r>
            <w:r w:rsidRPr="00890750">
              <w:rPr>
                <w:rStyle w:val="option-label"/>
                <w:rFonts w:ascii="Times New Roman" w:eastAsia="Times New Roman" w:hAnsi="Times New Roman" w:cs="Times New Roman"/>
                <w:color w:val="0070C0"/>
                <w:sz w:val="16"/>
                <w:szCs w:val="16"/>
                <w:lang w:val="es-MX"/>
              </w:rPr>
              <w:t xml:space="preserve">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0000" w:themeColor="text1"/>
                <w:sz w:val="16"/>
                <w:szCs w:val="16"/>
                <w:lang w:val="es-MX"/>
              </w:rPr>
              <w:t> </w:t>
            </w:r>
            <w:r w:rsidRPr="00890750">
              <w:rPr>
                <w:rStyle w:val="option-label"/>
                <w:rFonts w:ascii="Times New Roman" w:eastAsia="Times New Roman" w:hAnsi="Times New Roman" w:cs="Times New Roman"/>
                <w:color w:val="000000" w:themeColor="text1"/>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B47F66F" w14:textId="77777777" w:rsidR="00EA606A" w:rsidRPr="00890750" w:rsidRDefault="00EA606A" w:rsidP="002E1B40">
            <w:pPr>
              <w:rPr>
                <w:rFonts w:ascii="Times New Roman" w:eastAsia="Times New Roman" w:hAnsi="Times New Roman" w:cs="Times New Roman"/>
                <w:sz w:val="16"/>
                <w:szCs w:val="16"/>
                <w:lang w:val="es-MX"/>
              </w:rPr>
            </w:pPr>
          </w:p>
        </w:tc>
        <w:tc>
          <w:tcPr>
            <w:tcW w:w="2546" w:type="dxa"/>
            <w:hideMark/>
          </w:tcPr>
          <w:p w14:paraId="32C5ADF5"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Personal de salud: </w:t>
            </w:r>
          </w:p>
          <w:p w14:paraId="64AF5B3B"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lang w:val="es-MX"/>
              </w:rPr>
              <w:t xml:space="preserve">Probablemente la mayoría del personal de salud no considere aceptable el uso de TAC más GC como terapia inicial, </w:t>
            </w:r>
            <w:r w:rsidRPr="00890750">
              <w:rPr>
                <w:rFonts w:ascii="Times New Roman" w:eastAsia="Times New Roman" w:hAnsi="Times New Roman" w:cs="Times New Roman"/>
                <w:sz w:val="16"/>
                <w:szCs w:val="16"/>
              </w:rPr>
              <w:t>puesto que la cantidad de casos de recaída renal sería considerable y las consecuencias serían importantes.</w:t>
            </w:r>
          </w:p>
          <w:p w14:paraId="364BCE5C" w14:textId="77777777" w:rsidR="00EA606A" w:rsidRPr="00890750" w:rsidRDefault="00EA606A" w:rsidP="002E1B40">
            <w:pPr>
              <w:rPr>
                <w:rFonts w:ascii="Times New Roman" w:eastAsia="Times New Roman" w:hAnsi="Times New Roman" w:cs="Times New Roman"/>
                <w:b/>
                <w:bCs/>
                <w:i/>
                <w:iCs/>
                <w:sz w:val="16"/>
                <w:szCs w:val="16"/>
                <w:lang w:val="es-MX"/>
              </w:rPr>
            </w:pPr>
          </w:p>
          <w:p w14:paraId="153876CB"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Pacientes:</w:t>
            </w:r>
          </w:p>
          <w:p w14:paraId="3231F548"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sz w:val="16"/>
                <w:szCs w:val="16"/>
                <w:lang w:val="es-MX"/>
              </w:rPr>
              <w:t>Probablemente la mayoría de los pacientes no considere aceptable recibir TAC más GC como terapia inicial ya que posiblemente incremente el riesgo de recaída renal y podrían no ser adherentes a la cantidad de tabletas diarias que deberían recibir.</w:t>
            </w:r>
          </w:p>
        </w:tc>
      </w:tr>
      <w:tr w:rsidR="00EA606A" w:rsidRPr="00890750" w14:paraId="150CCC1F" w14:textId="77777777" w:rsidTr="002E1B40">
        <w:tc>
          <w:tcPr>
            <w:tcW w:w="9355" w:type="dxa"/>
            <w:gridSpan w:val="3"/>
            <w:shd w:val="clear" w:color="auto" w:fill="BFBFBF" w:themeFill="background1" w:themeFillShade="BF"/>
            <w:hideMark/>
          </w:tcPr>
          <w:p w14:paraId="08669B39"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Factibilidad:</w:t>
            </w:r>
          </w:p>
          <w:p w14:paraId="635D8038"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EA606A" w:rsidRPr="00890750" w14:paraId="067CF6B5" w14:textId="77777777" w:rsidTr="002E1B40">
        <w:tc>
          <w:tcPr>
            <w:tcW w:w="1985" w:type="dxa"/>
            <w:shd w:val="clear" w:color="auto" w:fill="BFBFBF" w:themeFill="background1" w:themeFillShade="BF"/>
            <w:hideMark/>
          </w:tcPr>
          <w:p w14:paraId="26FF8AB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478827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E30F03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5DAD2259" w14:textId="77777777" w:rsidTr="002E1B40">
        <w:tc>
          <w:tcPr>
            <w:tcW w:w="1985" w:type="dxa"/>
            <w:hideMark/>
          </w:tcPr>
          <w:p w14:paraId="0311271E"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b/>
                <w:bCs/>
                <w:color w:val="000000" w:themeColor="text1"/>
                <w:sz w:val="16"/>
                <w:szCs w:val="16"/>
                <w:lang w:val="es-MX"/>
              </w:rPr>
              <w:t>●</w:t>
            </w:r>
            <w:r w:rsidRPr="00890750">
              <w:rPr>
                <w:rStyle w:val="unchecked-marker"/>
                <w:rFonts w:ascii="Times New Roman" w:hAnsi="Times New Roman" w:cs="Times New Roman"/>
                <w:b/>
                <w:bCs/>
                <w:color w:val="000000" w:themeColor="text1"/>
              </w:rPr>
              <w:t xml:space="preserve"> </w:t>
            </w:r>
            <w:r w:rsidRPr="00890750">
              <w:rPr>
                <w:rStyle w:val="option-label"/>
                <w:rFonts w:ascii="Times New Roman" w:eastAsia="Times New Roman" w:hAnsi="Times New Roman" w:cs="Times New Roman"/>
                <w:b/>
                <w:bCs/>
                <w:color w:val="000000" w:themeColor="text1"/>
                <w:sz w:val="16"/>
                <w:szCs w:val="16"/>
                <w:lang w:val="es-MX"/>
              </w:rPr>
              <w:t>Probablemente sí</w:t>
            </w:r>
          </w:p>
          <w:p w14:paraId="44166791"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2A8FEBF6"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6E5C1561"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TAC y MFF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560B90C4" w14:textId="77777777" w:rsidR="00EA606A" w:rsidRPr="00890750" w:rsidRDefault="00EA606A" w:rsidP="00EA606A">
      <w:pPr>
        <w:pStyle w:val="Normal2"/>
        <w:ind w:left="0"/>
        <w:rPr>
          <w:rFonts w:ascii="Times New Roman" w:hAnsi="Times New Roman" w:cs="Times New Roman"/>
          <w:u w:val="single"/>
        </w:rPr>
      </w:pPr>
    </w:p>
    <w:p w14:paraId="2565C2C0" w14:textId="77777777" w:rsidR="00EB30DB" w:rsidRDefault="00EB30DB">
      <w:pPr>
        <w:rPr>
          <w:rFonts w:ascii="Times New Roman" w:hAnsi="Times New Roman" w:cs="Times New Roman"/>
          <w:i/>
          <w:iCs/>
          <w:u w:val="single"/>
        </w:rPr>
      </w:pPr>
      <w:r>
        <w:rPr>
          <w:rFonts w:ascii="Times New Roman" w:hAnsi="Times New Roman" w:cs="Times New Roman"/>
          <w:i/>
          <w:iCs/>
          <w:u w:val="single"/>
        </w:rPr>
        <w:br w:type="page"/>
      </w:r>
    </w:p>
    <w:p w14:paraId="14BD8047" w14:textId="44C71B0E"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lastRenderedPageBreak/>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Ciclofosfamida (CYC) endovenosa</w:t>
      </w:r>
    </w:p>
    <w:p w14:paraId="44EEEBCD" w14:textId="77777777" w:rsidR="00EA606A" w:rsidRPr="00890750" w:rsidRDefault="00EA606A" w:rsidP="00EA606A">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411"/>
        <w:gridCol w:w="6083"/>
      </w:tblGrid>
      <w:tr w:rsidR="00EA606A" w:rsidRPr="00890750" w14:paraId="4721D917" w14:textId="77777777" w:rsidTr="002E1B40">
        <w:tc>
          <w:tcPr>
            <w:tcW w:w="0" w:type="auto"/>
            <w:gridSpan w:val="2"/>
            <w:shd w:val="clear" w:color="auto" w:fill="E7E6E6"/>
            <w:vAlign w:val="center"/>
            <w:hideMark/>
          </w:tcPr>
          <w:p w14:paraId="1CD8E04E" w14:textId="77777777" w:rsidR="00EA606A" w:rsidRPr="00890750" w:rsidRDefault="00EA606A" w:rsidP="002E1B40">
            <w:pPr>
              <w:jc w:val="center"/>
              <w:rPr>
                <w:rFonts w:ascii="Times New Roman" w:hAnsi="Times New Roman" w:cs="Times New Roman"/>
                <w:b/>
              </w:rPr>
            </w:pPr>
            <w:r w:rsidRPr="00890750">
              <w:rPr>
                <w:rFonts w:ascii="Times New Roman" w:hAnsi="Times New Roman" w:cs="Times New Roman"/>
                <w:b/>
              </w:rPr>
              <w:t xml:space="preserve">Pregunta 4.1.2: En adultos con nefritis lúpica (NL) clase III a IV no refractarios, ¿se debería brindar </w:t>
            </w:r>
            <w:proofErr w:type="spellStart"/>
            <w:r w:rsidRPr="00890750">
              <w:rPr>
                <w:rFonts w:ascii="Times New Roman" w:hAnsi="Times New Roman" w:cs="Times New Roman"/>
                <w:b/>
              </w:rPr>
              <w:t>tacrolimus</w:t>
            </w:r>
            <w:proofErr w:type="spellEnd"/>
            <w:r w:rsidRPr="00890750">
              <w:rPr>
                <w:rFonts w:ascii="Times New Roman" w:hAnsi="Times New Roman" w:cs="Times New Roman"/>
                <w:b/>
              </w:rPr>
              <w:t xml:space="preserve"> (TAC) en lugar de ciclofosfamida (CYC) endovenosa como terapia inicial de la fase de inducción?</w:t>
            </w:r>
          </w:p>
        </w:tc>
      </w:tr>
      <w:tr w:rsidR="00EA606A" w:rsidRPr="00890750" w14:paraId="67E98852" w14:textId="77777777" w:rsidTr="002E1B40">
        <w:tc>
          <w:tcPr>
            <w:tcW w:w="2021" w:type="dxa"/>
            <w:vAlign w:val="center"/>
            <w:hideMark/>
          </w:tcPr>
          <w:p w14:paraId="78922F81"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473" w:type="dxa"/>
            <w:vAlign w:val="center"/>
            <w:hideMark/>
          </w:tcPr>
          <w:p w14:paraId="1B355423"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Adultos con nefritis lúpica clase III a IV no refractarios, en fase de inducción</w:t>
            </w:r>
          </w:p>
        </w:tc>
      </w:tr>
      <w:tr w:rsidR="00EA606A" w:rsidRPr="00890750" w14:paraId="1F271B00" w14:textId="77777777" w:rsidTr="002E1B40">
        <w:tc>
          <w:tcPr>
            <w:tcW w:w="2021" w:type="dxa"/>
            <w:vAlign w:val="center"/>
            <w:hideMark/>
          </w:tcPr>
          <w:p w14:paraId="051FA82E"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473" w:type="dxa"/>
            <w:vAlign w:val="center"/>
            <w:hideMark/>
          </w:tcPr>
          <w:p w14:paraId="2A839FE3"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glucocorticoides (GC)</w:t>
            </w:r>
          </w:p>
          <w:p w14:paraId="1699A3A1"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(CYC) </w:t>
            </w:r>
            <w:proofErr w:type="gramStart"/>
            <w:r w:rsidRPr="00890750">
              <w:rPr>
                <w:rFonts w:ascii="Times New Roman" w:hAnsi="Times New Roman" w:cs="Times New Roman"/>
                <w:sz w:val="16"/>
                <w:szCs w:val="16"/>
              </w:rPr>
              <w:t>endovenosa  +</w:t>
            </w:r>
            <w:proofErr w:type="gramEnd"/>
            <w:r w:rsidRPr="00890750">
              <w:rPr>
                <w:rFonts w:ascii="Times New Roman" w:hAnsi="Times New Roman" w:cs="Times New Roman"/>
                <w:sz w:val="16"/>
                <w:szCs w:val="16"/>
              </w:rPr>
              <w:t xml:space="preserve"> glucocorticoides (GC)</w:t>
            </w:r>
          </w:p>
        </w:tc>
      </w:tr>
      <w:tr w:rsidR="00EA606A" w:rsidRPr="00890750" w14:paraId="0C996730" w14:textId="77777777" w:rsidTr="002E1B40">
        <w:tc>
          <w:tcPr>
            <w:tcW w:w="2021" w:type="dxa"/>
            <w:vAlign w:val="center"/>
            <w:hideMark/>
          </w:tcPr>
          <w:p w14:paraId="3A439BBA"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473" w:type="dxa"/>
            <w:vAlign w:val="center"/>
            <w:hideMark/>
          </w:tcPr>
          <w:p w14:paraId="4EBA0869"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Mortalidad</w:t>
            </w:r>
          </w:p>
          <w:p w14:paraId="51E175D1"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cs="Times New Roman"/>
                <w:sz w:val="16"/>
                <w:szCs w:val="16"/>
              </w:rPr>
              <w:t>Falla renal (Estadio G5)</w:t>
            </w:r>
          </w:p>
          <w:p w14:paraId="5171AC51"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Respuesta renal completa o parcial</w:t>
            </w:r>
          </w:p>
          <w:p w14:paraId="10EC6DA7"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Respuesta renal completa</w:t>
            </w:r>
          </w:p>
          <w:p w14:paraId="59376B6B"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Respuesta renal parcial</w:t>
            </w:r>
          </w:p>
          <w:p w14:paraId="3E20DA36"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Recaída renal</w:t>
            </w:r>
          </w:p>
          <w:p w14:paraId="0D602A81"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Función renal estable</w:t>
            </w:r>
          </w:p>
          <w:p w14:paraId="3D4B4505"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Actividad de la enfermedad</w:t>
            </w:r>
          </w:p>
          <w:p w14:paraId="0BA3A677"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Duplicación de la creatinina sérica</w:t>
            </w:r>
          </w:p>
          <w:p w14:paraId="2035C7F3"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Infección de cualquier tipo</w:t>
            </w:r>
          </w:p>
          <w:p w14:paraId="4A4468E7"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Infección por virus Herpes Zoster</w:t>
            </w:r>
          </w:p>
          <w:p w14:paraId="3D794587"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Falla ovárica</w:t>
            </w:r>
          </w:p>
          <w:p w14:paraId="706D1D30"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Irregularidad menstrual</w:t>
            </w:r>
          </w:p>
          <w:p w14:paraId="2505AFC7"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Leucopenia</w:t>
            </w:r>
          </w:p>
          <w:p w14:paraId="66352A26"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Alopecia</w:t>
            </w:r>
          </w:p>
          <w:p w14:paraId="209EF13D" w14:textId="77777777" w:rsidR="00EA606A" w:rsidRPr="00890750" w:rsidRDefault="00EA606A" w:rsidP="00EB30DB">
            <w:pPr>
              <w:pStyle w:val="Prrafodelista"/>
              <w:numPr>
                <w:ilvl w:val="0"/>
                <w:numId w:val="8"/>
              </w:numPr>
              <w:ind w:left="107" w:hanging="141"/>
              <w:rPr>
                <w:rFonts w:eastAsia="Times New Roman" w:cs="Times New Roman"/>
                <w:sz w:val="16"/>
                <w:szCs w:val="16"/>
              </w:rPr>
            </w:pPr>
            <w:r w:rsidRPr="00890750">
              <w:rPr>
                <w:rFonts w:eastAsia="Times New Roman" w:cs="Times New Roman"/>
                <w:sz w:val="16"/>
                <w:szCs w:val="16"/>
              </w:rPr>
              <w:t>Eventos adversos gastrointestinales</w:t>
            </w:r>
          </w:p>
        </w:tc>
      </w:tr>
      <w:tr w:rsidR="00EA606A" w:rsidRPr="00890750" w14:paraId="724731C0" w14:textId="77777777" w:rsidTr="002E1B40">
        <w:tc>
          <w:tcPr>
            <w:tcW w:w="2021" w:type="dxa"/>
            <w:vAlign w:val="center"/>
            <w:hideMark/>
          </w:tcPr>
          <w:p w14:paraId="74184E7D"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473" w:type="dxa"/>
            <w:vAlign w:val="center"/>
            <w:hideMark/>
          </w:tcPr>
          <w:p w14:paraId="6387F823"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EA606A" w:rsidRPr="00890750" w14:paraId="1154E15D" w14:textId="77777777" w:rsidTr="002E1B40">
        <w:tc>
          <w:tcPr>
            <w:tcW w:w="2021" w:type="dxa"/>
            <w:vAlign w:val="center"/>
            <w:hideMark/>
          </w:tcPr>
          <w:p w14:paraId="304C8731"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473" w:type="dxa"/>
            <w:vAlign w:val="center"/>
            <w:hideMark/>
          </w:tcPr>
          <w:p w14:paraId="02EB20C5"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EA606A" w:rsidRPr="00890750" w14:paraId="50004F9F" w14:textId="77777777" w:rsidTr="002E1B40">
        <w:tc>
          <w:tcPr>
            <w:tcW w:w="2021" w:type="dxa"/>
            <w:vAlign w:val="center"/>
            <w:hideMark/>
          </w:tcPr>
          <w:p w14:paraId="00565E52"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473" w:type="dxa"/>
            <w:vAlign w:val="center"/>
            <w:hideMark/>
          </w:tcPr>
          <w:p w14:paraId="0C6D1661"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36FB5A73" w14:textId="77777777" w:rsidR="00EA606A" w:rsidRPr="00890750" w:rsidRDefault="00EA606A" w:rsidP="00EA606A">
      <w:pPr>
        <w:spacing w:after="0"/>
        <w:rPr>
          <w:rFonts w:ascii="Times New Roman" w:hAnsi="Times New Roman" w:cs="Times New Roman"/>
        </w:rPr>
      </w:pPr>
    </w:p>
    <w:p w14:paraId="63C9B435" w14:textId="77777777" w:rsidR="00EA606A" w:rsidRPr="00890750" w:rsidRDefault="00EA606A" w:rsidP="00EA606A">
      <w:pPr>
        <w:spacing w:after="0"/>
        <w:rPr>
          <w:rFonts w:ascii="Times New Roman" w:hAnsi="Times New Roman" w:cs="Times New Roman"/>
        </w:rPr>
      </w:pPr>
      <w:r w:rsidRPr="00890750">
        <w:rPr>
          <w:rFonts w:ascii="Times New Roman" w:hAnsi="Times New Roman" w:cs="Times New Roman"/>
        </w:rPr>
        <w:t>Evaluación:</w:t>
      </w:r>
    </w:p>
    <w:p w14:paraId="4C134B91" w14:textId="77777777" w:rsidR="00EA606A" w:rsidRPr="00890750" w:rsidRDefault="00EA606A" w:rsidP="00EA606A">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EA606A" w:rsidRPr="00890750" w14:paraId="2566F41F" w14:textId="77777777" w:rsidTr="002E1B40">
        <w:tc>
          <w:tcPr>
            <w:tcW w:w="9355" w:type="dxa"/>
            <w:gridSpan w:val="3"/>
            <w:shd w:val="clear" w:color="auto" w:fill="BFBFBF" w:themeFill="background1" w:themeFillShade="BF"/>
            <w:hideMark/>
          </w:tcPr>
          <w:p w14:paraId="1B46CC4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06166D2C"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EA606A" w:rsidRPr="00890750" w14:paraId="5255E0F8" w14:textId="77777777" w:rsidTr="002E1B40">
        <w:tc>
          <w:tcPr>
            <w:tcW w:w="1985" w:type="dxa"/>
            <w:shd w:val="clear" w:color="auto" w:fill="BFBFBF" w:themeFill="background1" w:themeFillShade="BF"/>
            <w:hideMark/>
          </w:tcPr>
          <w:p w14:paraId="79B0198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3CF7EA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A3B5C6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DE68C8D" w14:textId="77777777" w:rsidTr="002E1B40">
        <w:tc>
          <w:tcPr>
            <w:tcW w:w="1985" w:type="dxa"/>
            <w:hideMark/>
          </w:tcPr>
          <w:p w14:paraId="43A4716C" w14:textId="77777777" w:rsidR="00EA606A" w:rsidRPr="00890750" w:rsidRDefault="00EA606A" w:rsidP="002E1B40">
            <w:pPr>
              <w:rPr>
                <w:rFonts w:ascii="Times New Roman" w:eastAsia="Times New Roman" w:hAnsi="Times New Roman" w:cs="Times New Roman"/>
                <w:color w:val="000000" w:themeColor="text1"/>
                <w:sz w:val="16"/>
                <w:szCs w:val="16"/>
                <w:lang w:val="es-MX"/>
              </w:rPr>
            </w:pP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0000" w:themeColor="text1"/>
                <w:sz w:val="16"/>
                <w:szCs w:val="16"/>
                <w:lang w:val="es-MX"/>
              </w:rPr>
              <w:t> Pequeño</w:t>
            </w:r>
          </w:p>
          <w:p w14:paraId="16A0023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Style w:val="option-label"/>
                <w:rFonts w:ascii="Times New Roman" w:eastAsia="Times New Roman" w:hAnsi="Times New Roman" w:cs="Times New Roman"/>
                <w:sz w:val="16"/>
                <w:szCs w:val="16"/>
                <w:lang w:val="es-MX"/>
              </w:rPr>
              <w:t xml:space="preserve"> Moderado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989"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2"/>
              <w:gridCol w:w="993"/>
              <w:gridCol w:w="992"/>
              <w:gridCol w:w="1435"/>
            </w:tblGrid>
            <w:tr w:rsidR="00EA606A" w:rsidRPr="00890750" w14:paraId="41D7F642" w14:textId="77777777" w:rsidTr="002E1B40">
              <w:trPr>
                <w:cantSplit/>
                <w:trHeight w:val="34"/>
              </w:trPr>
              <w:tc>
                <w:tcPr>
                  <w:tcW w:w="12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381EAD9"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1B4BC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8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367C3E"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156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9490880"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62EC5B76" w14:textId="77777777" w:rsidTr="002E1B40">
              <w:trPr>
                <w:cantSplit/>
                <w:trHeight w:val="34"/>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0F211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0074298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036AA55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(153)</w:t>
                  </w:r>
                </w:p>
              </w:tc>
              <w:tc>
                <w:tcPr>
                  <w:tcW w:w="1082" w:type="pct"/>
                  <w:tcBorders>
                    <w:top w:val="single" w:sz="6" w:space="0" w:color="000000"/>
                    <w:left w:val="single" w:sz="6" w:space="0" w:color="000000"/>
                    <w:bottom w:val="single" w:sz="6" w:space="0" w:color="000000"/>
                    <w:right w:val="single" w:sz="6" w:space="0" w:color="000000"/>
                  </w:tcBorders>
                  <w:vAlign w:val="center"/>
                </w:tcPr>
                <w:p w14:paraId="2D54FCE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0.41</w:t>
                  </w:r>
                </w:p>
                <w:p w14:paraId="30760AA8"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(0.06 a 2.69)</w:t>
                  </w:r>
                </w:p>
              </w:tc>
              <w:tc>
                <w:tcPr>
                  <w:tcW w:w="1566" w:type="pct"/>
                  <w:tcBorders>
                    <w:top w:val="single" w:sz="6" w:space="0" w:color="000000"/>
                    <w:left w:val="single" w:sz="6" w:space="0" w:color="000000"/>
                    <w:bottom w:val="single" w:sz="6" w:space="0" w:color="000000"/>
                    <w:right w:val="single" w:sz="6" w:space="0" w:color="000000"/>
                  </w:tcBorders>
                  <w:vAlign w:val="center"/>
                </w:tcPr>
                <w:p w14:paraId="3B838B1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 menos por 1000</w:t>
                  </w:r>
                </w:p>
                <w:p w14:paraId="407BA81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38 menos a 68 más)</w:t>
                  </w:r>
                </w:p>
              </w:tc>
            </w:tr>
            <w:tr w:rsidR="00EA606A" w:rsidRPr="00890750" w14:paraId="1A4AFA43" w14:textId="77777777" w:rsidTr="002E1B40">
              <w:trPr>
                <w:cantSplit/>
                <w:trHeight w:val="34"/>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7DA74B"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Respuesta renal completa o parcial (</w:t>
                  </w:r>
                  <w:r w:rsidRPr="00890750">
                    <w:rPr>
                      <w:rFonts w:ascii="Times New Roman" w:hAnsi="Times New Roman" w:cs="Times New Roman"/>
                      <w:i/>
                      <w:iCs/>
                      <w:color w:val="000000" w:themeColor="text1"/>
                      <w:sz w:val="16"/>
                      <w:szCs w:val="16"/>
                    </w:rPr>
                    <w:t>seguimiento: 6 meses</w:t>
                  </w:r>
                  <w:r w:rsidRPr="00890750">
                    <w:rPr>
                      <w:rFonts w:ascii="Times New Roman" w:hAnsi="Times New Roman" w:cs="Times New Roman"/>
                      <w:color w:val="000000" w:themeColor="text1"/>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0F87B18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63B2543E"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sz w:val="16"/>
                      <w:szCs w:val="16"/>
                    </w:rPr>
                    <w:t>(40)</w:t>
                  </w:r>
                </w:p>
              </w:tc>
              <w:tc>
                <w:tcPr>
                  <w:tcW w:w="1082" w:type="pct"/>
                  <w:tcBorders>
                    <w:top w:val="single" w:sz="6" w:space="0" w:color="000000"/>
                    <w:left w:val="single" w:sz="6" w:space="0" w:color="000000"/>
                    <w:bottom w:val="single" w:sz="6" w:space="0" w:color="000000"/>
                    <w:right w:val="single" w:sz="6" w:space="0" w:color="000000"/>
                  </w:tcBorders>
                  <w:vAlign w:val="center"/>
                </w:tcPr>
                <w:p w14:paraId="4B56C44F"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Style w:val="block"/>
                      <w:rFonts w:ascii="Times New Roman" w:eastAsia="Times New Roman" w:hAnsi="Times New Roman" w:cs="Times New Roman"/>
                      <w:b/>
                      <w:bCs/>
                      <w:color w:val="000000" w:themeColor="text1"/>
                      <w:sz w:val="16"/>
                      <w:szCs w:val="16"/>
                    </w:rPr>
                    <w:t>RR: 1.03*</w:t>
                  </w:r>
                </w:p>
                <w:p w14:paraId="5AB5F938" w14:textId="77777777" w:rsidR="00EA606A" w:rsidRPr="00890750" w:rsidRDefault="00EA606A" w:rsidP="002E1B40">
                  <w:pPr>
                    <w:spacing w:after="0" w:line="240" w:lineRule="auto"/>
                    <w:jc w:val="center"/>
                    <w:rPr>
                      <w:rStyle w:val="block"/>
                      <w:rFonts w:ascii="Times New Roman" w:eastAsia="Times New Roman" w:hAnsi="Times New Roman" w:cs="Times New Roman"/>
                      <w:color w:val="000000" w:themeColor="text1"/>
                      <w:sz w:val="16"/>
                      <w:szCs w:val="16"/>
                    </w:rPr>
                  </w:pPr>
                  <w:r w:rsidRPr="00890750">
                    <w:rPr>
                      <w:rStyle w:val="block"/>
                      <w:rFonts w:ascii="Times New Roman" w:eastAsia="Times New Roman" w:hAnsi="Times New Roman" w:cs="Times New Roman"/>
                      <w:color w:val="000000" w:themeColor="text1"/>
                      <w:sz w:val="16"/>
                      <w:szCs w:val="16"/>
                    </w:rPr>
                    <w:t>(1.03 a 1.32)</w:t>
                  </w:r>
                </w:p>
              </w:tc>
              <w:tc>
                <w:tcPr>
                  <w:tcW w:w="1566" w:type="pct"/>
                  <w:tcBorders>
                    <w:top w:val="single" w:sz="6" w:space="0" w:color="000000"/>
                    <w:left w:val="single" w:sz="6" w:space="0" w:color="000000"/>
                    <w:bottom w:val="single" w:sz="6" w:space="0" w:color="000000"/>
                    <w:right w:val="single" w:sz="6" w:space="0" w:color="000000"/>
                  </w:tcBorders>
                  <w:vAlign w:val="center"/>
                </w:tcPr>
                <w:p w14:paraId="1226B01D"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18 más por 1000</w:t>
                  </w:r>
                </w:p>
                <w:p w14:paraId="713F090C"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(de 18 más a 192 más)</w:t>
                  </w:r>
                </w:p>
              </w:tc>
            </w:tr>
            <w:tr w:rsidR="00EA606A" w:rsidRPr="00890750" w14:paraId="25380DFE" w14:textId="77777777" w:rsidTr="002E1B40">
              <w:trPr>
                <w:cantSplit/>
                <w:trHeight w:val="34"/>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6F9B3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59A202F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3757A45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(178)</w:t>
                  </w:r>
                </w:p>
              </w:tc>
              <w:tc>
                <w:tcPr>
                  <w:tcW w:w="1082" w:type="pct"/>
                  <w:tcBorders>
                    <w:top w:val="single" w:sz="6" w:space="0" w:color="000000"/>
                    <w:left w:val="single" w:sz="6" w:space="0" w:color="000000"/>
                    <w:bottom w:val="single" w:sz="6" w:space="0" w:color="000000"/>
                    <w:right w:val="single" w:sz="6" w:space="0" w:color="000000"/>
                  </w:tcBorders>
                  <w:vAlign w:val="center"/>
                </w:tcPr>
                <w:p w14:paraId="3848F181"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1.35</w:t>
                  </w:r>
                </w:p>
                <w:p w14:paraId="6165AF6A"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(0.94 a 1.93)</w:t>
                  </w:r>
                </w:p>
              </w:tc>
              <w:tc>
                <w:tcPr>
                  <w:tcW w:w="1566" w:type="pct"/>
                  <w:tcBorders>
                    <w:top w:val="single" w:sz="6" w:space="0" w:color="000000"/>
                    <w:left w:val="single" w:sz="6" w:space="0" w:color="000000"/>
                    <w:bottom w:val="single" w:sz="6" w:space="0" w:color="000000"/>
                    <w:right w:val="single" w:sz="6" w:space="0" w:color="000000"/>
                  </w:tcBorders>
                  <w:vAlign w:val="center"/>
                </w:tcPr>
                <w:p w14:paraId="15074F4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117 más por</w:t>
                  </w:r>
                </w:p>
                <w:p w14:paraId="5478FB2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404724D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20 menos</w:t>
                  </w:r>
                </w:p>
                <w:p w14:paraId="045E002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310 más)</w:t>
                  </w:r>
                </w:p>
              </w:tc>
            </w:tr>
            <w:tr w:rsidR="00EA606A" w:rsidRPr="00890750" w14:paraId="0CE2BD2F" w14:textId="77777777" w:rsidTr="002E1B40">
              <w:trPr>
                <w:cantSplit/>
                <w:trHeight w:val="34"/>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7D837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542A57C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777679C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(178)</w:t>
                  </w:r>
                </w:p>
              </w:tc>
              <w:tc>
                <w:tcPr>
                  <w:tcW w:w="1082" w:type="pct"/>
                  <w:tcBorders>
                    <w:top w:val="single" w:sz="6" w:space="0" w:color="000000"/>
                    <w:left w:val="single" w:sz="6" w:space="0" w:color="000000"/>
                    <w:bottom w:val="single" w:sz="6" w:space="0" w:color="000000"/>
                    <w:right w:val="single" w:sz="6" w:space="0" w:color="000000"/>
                  </w:tcBorders>
                  <w:vAlign w:val="center"/>
                </w:tcPr>
                <w:p w14:paraId="172ADD9A"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0.88</w:t>
                  </w:r>
                </w:p>
                <w:p w14:paraId="62841ECE"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(0.61 a 1.26)</w:t>
                  </w:r>
                </w:p>
              </w:tc>
              <w:tc>
                <w:tcPr>
                  <w:tcW w:w="1566" w:type="pct"/>
                  <w:tcBorders>
                    <w:top w:val="single" w:sz="6" w:space="0" w:color="000000"/>
                    <w:left w:val="single" w:sz="6" w:space="0" w:color="000000"/>
                    <w:bottom w:val="single" w:sz="6" w:space="0" w:color="000000"/>
                    <w:right w:val="single" w:sz="6" w:space="0" w:color="000000"/>
                  </w:tcBorders>
                  <w:vAlign w:val="center"/>
                </w:tcPr>
                <w:p w14:paraId="019EB81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50 menos por</w:t>
                  </w:r>
                </w:p>
                <w:p w14:paraId="410898A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01D614A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161 menos a 108 más)</w:t>
                  </w:r>
                </w:p>
              </w:tc>
            </w:tr>
            <w:tr w:rsidR="00EA606A" w:rsidRPr="00890750" w14:paraId="2A234670" w14:textId="77777777" w:rsidTr="002E1B40">
              <w:trPr>
                <w:cantSplit/>
                <w:trHeight w:val="34"/>
              </w:trPr>
              <w:tc>
                <w:tcPr>
                  <w:tcW w:w="12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80733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4" w:type="pct"/>
                  <w:tcBorders>
                    <w:top w:val="single" w:sz="6" w:space="0" w:color="000000"/>
                    <w:left w:val="single" w:sz="6" w:space="0" w:color="000000"/>
                    <w:bottom w:val="single" w:sz="6" w:space="0" w:color="000000"/>
                    <w:right w:val="single" w:sz="6" w:space="0" w:color="000000"/>
                  </w:tcBorders>
                  <w:vAlign w:val="center"/>
                </w:tcPr>
                <w:p w14:paraId="67D1E0B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79A696E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(186)</w:t>
                  </w:r>
                </w:p>
              </w:tc>
              <w:tc>
                <w:tcPr>
                  <w:tcW w:w="1082" w:type="pct"/>
                  <w:tcBorders>
                    <w:top w:val="single" w:sz="6" w:space="0" w:color="000000"/>
                    <w:left w:val="single" w:sz="6" w:space="0" w:color="000000"/>
                    <w:bottom w:val="single" w:sz="6" w:space="0" w:color="000000"/>
                    <w:right w:val="single" w:sz="6" w:space="0" w:color="000000"/>
                  </w:tcBorders>
                  <w:vAlign w:val="center"/>
                </w:tcPr>
                <w:p w14:paraId="06F7441B"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1.11</w:t>
                  </w:r>
                </w:p>
                <w:p w14:paraId="56FC77C7"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(0.61 a 2.00)</w:t>
                  </w:r>
                </w:p>
              </w:tc>
              <w:tc>
                <w:tcPr>
                  <w:tcW w:w="1566" w:type="pct"/>
                  <w:tcBorders>
                    <w:top w:val="single" w:sz="6" w:space="0" w:color="000000"/>
                    <w:left w:val="single" w:sz="6" w:space="0" w:color="000000"/>
                    <w:bottom w:val="single" w:sz="6" w:space="0" w:color="000000"/>
                    <w:right w:val="single" w:sz="6" w:space="0" w:color="000000"/>
                  </w:tcBorders>
                  <w:vAlign w:val="center"/>
                </w:tcPr>
                <w:p w14:paraId="2E8C016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50 más por</w:t>
                  </w:r>
                </w:p>
                <w:p w14:paraId="4C1FC7A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7A3A503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178 menos a 457 más)</w:t>
                  </w:r>
                </w:p>
              </w:tc>
            </w:tr>
          </w:tbl>
          <w:p w14:paraId="2651FA0D"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w:t>
            </w:r>
            <w:r w:rsidRPr="00890750">
              <w:rPr>
                <w:rFonts w:ascii="Times New Roman" w:hAnsi="Times New Roman" w:cs="Times New Roman"/>
                <w:sz w:val="16"/>
                <w:szCs w:val="16"/>
              </w:rPr>
              <w:t xml:space="preserve">El estudio realiza un método de metaanálisis Bayesiano con intervalos de credibilidad </w:t>
            </w:r>
            <w:r w:rsidRPr="00890750">
              <w:rPr>
                <w:rFonts w:ascii="Times New Roman" w:hAnsi="Times New Roman" w:cs="Times New Roman"/>
                <w:b/>
                <w:bCs/>
                <w:sz w:val="16"/>
                <w:szCs w:val="16"/>
              </w:rPr>
              <w:t>(</w:t>
            </w:r>
            <w:proofErr w:type="spellStart"/>
            <w:r w:rsidRPr="00890750">
              <w:rPr>
                <w:rFonts w:ascii="Times New Roman" w:hAnsi="Times New Roman" w:cs="Times New Roman"/>
                <w:b/>
                <w:bCs/>
                <w:sz w:val="16"/>
                <w:szCs w:val="16"/>
              </w:rPr>
              <w:t>ICr</w:t>
            </w:r>
            <w:proofErr w:type="spellEnd"/>
            <w:r w:rsidRPr="00890750">
              <w:rPr>
                <w:rFonts w:ascii="Times New Roman" w:hAnsi="Times New Roman" w:cs="Times New Roman"/>
                <w:b/>
                <w:bCs/>
                <w:sz w:val="16"/>
                <w:szCs w:val="16"/>
              </w:rPr>
              <w:t xml:space="preserve"> 95%)</w:t>
            </w:r>
          </w:p>
        </w:tc>
        <w:tc>
          <w:tcPr>
            <w:tcW w:w="2546" w:type="dxa"/>
            <w:hideMark/>
          </w:tcPr>
          <w:p w14:paraId="31F28384" w14:textId="77777777" w:rsidR="00EA606A" w:rsidRPr="00890750" w:rsidRDefault="00EA606A" w:rsidP="002E1B40">
            <w:pPr>
              <w:rPr>
                <w:rFonts w:ascii="Times New Roman" w:eastAsia="Times New Roman" w:hAnsi="Times New Roman" w:cs="Times New Roman"/>
                <w:sz w:val="16"/>
                <w:szCs w:val="16"/>
              </w:rPr>
            </w:pPr>
            <w:bookmarkStart w:id="41" w:name="_Hlk86741269"/>
            <w:r w:rsidRPr="00890750">
              <w:rPr>
                <w:rFonts w:ascii="Times New Roman" w:eastAsia="Times New Roman" w:hAnsi="Times New Roman" w:cs="Times New Roman"/>
                <w:sz w:val="16"/>
                <w:szCs w:val="16"/>
              </w:rPr>
              <w:t>Sí brindamos TAC más GC a 1000 personas en lugar de CYC endovenosa más GC, posiblemente causemos 18 casos más de respuesta renal completa o parcial (IC95%: +18 a +192) pero esto es incierto. En contraste, posiblemente no modificaríamos la mortalidad, respuesta renal completa ni parcial (evaluados individualmente), ni la función renal estable pero esto es incierto.</w:t>
            </w:r>
          </w:p>
          <w:bookmarkEnd w:id="41"/>
          <w:p w14:paraId="3FAC1AAC" w14:textId="77777777" w:rsidR="00EA606A" w:rsidRPr="00890750" w:rsidRDefault="00EA606A" w:rsidP="002E1B40">
            <w:pPr>
              <w:rPr>
                <w:rFonts w:ascii="Times New Roman" w:eastAsia="Times New Roman" w:hAnsi="Times New Roman" w:cs="Times New Roman"/>
                <w:sz w:val="16"/>
                <w:szCs w:val="16"/>
              </w:rPr>
            </w:pPr>
          </w:p>
          <w:p w14:paraId="48880968"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encontrados al momento, no permitió determinar los efectos sobre la falla renal (estadio G5) ni actividad de la enfermedad.</w:t>
            </w:r>
          </w:p>
          <w:p w14:paraId="25DDBB37" w14:textId="77777777" w:rsidR="00EA606A" w:rsidRPr="00890750" w:rsidRDefault="00EA606A" w:rsidP="002E1B40">
            <w:pPr>
              <w:rPr>
                <w:rFonts w:ascii="Times New Roman" w:eastAsia="Times New Roman" w:hAnsi="Times New Roman" w:cs="Times New Roman"/>
                <w:sz w:val="16"/>
                <w:szCs w:val="16"/>
              </w:rPr>
            </w:pPr>
          </w:p>
          <w:p w14:paraId="4663FE0E"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beneficios serían triviales (puesto que el efecto encontrado fue en la respuesta renal completa o parcial, el tamaño del efecto no se consideró importante, este desenlace es compuesto, evaluado en un solo ECA, y posiblemente no tenga efectos de sus componentes individuales al evaluarlos con evidencia más robusta).</w:t>
            </w:r>
          </w:p>
          <w:p w14:paraId="05162719"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5AF7E95D" w14:textId="77777777" w:rsidTr="002E1B40">
        <w:tc>
          <w:tcPr>
            <w:tcW w:w="9355" w:type="dxa"/>
            <w:gridSpan w:val="3"/>
            <w:shd w:val="clear" w:color="auto" w:fill="BFBFBF" w:themeFill="background1" w:themeFillShade="BF"/>
            <w:hideMark/>
          </w:tcPr>
          <w:p w14:paraId="50AAC5FA"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4279EFF9"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EA606A" w:rsidRPr="00890750" w14:paraId="3816C577" w14:textId="77777777" w:rsidTr="002E1B40">
        <w:tc>
          <w:tcPr>
            <w:tcW w:w="1985" w:type="dxa"/>
            <w:shd w:val="clear" w:color="auto" w:fill="BFBFBF" w:themeFill="background1" w:themeFillShade="BF"/>
            <w:hideMark/>
          </w:tcPr>
          <w:p w14:paraId="73C080A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B1582A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3413839"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0CBC7940" w14:textId="77777777" w:rsidTr="002E1B40">
        <w:trPr>
          <w:trHeight w:val="1261"/>
        </w:trPr>
        <w:tc>
          <w:tcPr>
            <w:tcW w:w="1985" w:type="dxa"/>
            <w:hideMark/>
          </w:tcPr>
          <w:p w14:paraId="5CA22924" w14:textId="77777777" w:rsidR="00EA606A" w:rsidRPr="00890750" w:rsidRDefault="00EA606A" w:rsidP="002E1B40">
            <w:pPr>
              <w:rPr>
                <w:rFonts w:ascii="Times New Roman" w:hAnsi="Times New Roman" w:cs="Times New Roman"/>
              </w:rPr>
            </w:pPr>
            <w:r w:rsidRPr="00890750">
              <w:rPr>
                <w:rStyle w:val="un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p>
          <w:p w14:paraId="54112BC9"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Style w:val="unchecked-marker"/>
                <w:rFonts w:ascii="Times New Roman" w:eastAsia="Times New Roman" w:hAnsi="Times New Roman" w:cs="Times New Roman"/>
                <w:color w:val="000000" w:themeColor="text1"/>
                <w:sz w:val="16"/>
                <w:szCs w:val="16"/>
                <w:lang w:val="es-MX"/>
              </w:rPr>
              <w:t xml:space="preserve"> </w:t>
            </w:r>
            <w:r w:rsidRPr="00890750">
              <w:rPr>
                <w:rStyle w:val="option-label"/>
                <w:rFonts w:ascii="Times New Roman" w:eastAsia="Times New Roman" w:hAnsi="Times New Roman" w:cs="Times New Roman"/>
                <w:color w:val="000000" w:themeColor="text1"/>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Pequeño </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hAnsi="Times New Roman" w:cs="Times New Roman"/>
              </w:rPr>
              <w:t xml:space="preserve">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p w14:paraId="31C99277" w14:textId="77777777" w:rsidR="00EA606A" w:rsidRPr="00890750" w:rsidRDefault="00EA606A" w:rsidP="002E1B40">
            <w:pPr>
              <w:rPr>
                <w:rFonts w:ascii="Times New Roman" w:eastAsia="Times New Roman" w:hAnsi="Times New Roman" w:cs="Times New Roman"/>
                <w:sz w:val="16"/>
                <w:szCs w:val="16"/>
                <w:lang w:val="es-MX"/>
              </w:rPr>
            </w:pPr>
          </w:p>
        </w:tc>
        <w:tc>
          <w:tcPr>
            <w:tcW w:w="4824" w:type="dxa"/>
            <w:hideMark/>
          </w:tcPr>
          <w:tbl>
            <w:tblPr>
              <w:tblW w:w="4949"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2"/>
              <w:gridCol w:w="993"/>
              <w:gridCol w:w="992"/>
              <w:gridCol w:w="1398"/>
            </w:tblGrid>
            <w:tr w:rsidR="00EA606A" w:rsidRPr="00890750" w14:paraId="37484A6A"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D04ADE8"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906C7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A9E844C"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153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E463ABE"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12FF05B0"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5B919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32EDE3F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6B50445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15A98D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1091" w:type="pct"/>
                  <w:tcBorders>
                    <w:top w:val="single" w:sz="6" w:space="0" w:color="000000"/>
                    <w:left w:val="single" w:sz="6" w:space="0" w:color="000000"/>
                    <w:bottom w:val="single" w:sz="6" w:space="0" w:color="000000"/>
                    <w:right w:val="single" w:sz="6" w:space="0" w:color="000000"/>
                  </w:tcBorders>
                  <w:vAlign w:val="center"/>
                </w:tcPr>
                <w:p w14:paraId="0BA75FC8"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0.33</w:t>
                  </w:r>
                </w:p>
                <w:p w14:paraId="2F123B0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quality-text"/>
                      <w:rFonts w:ascii="Times New Roman" w:eastAsia="Times New Roman" w:hAnsi="Times New Roman" w:cs="Times New Roman"/>
                      <w:sz w:val="16"/>
                      <w:szCs w:val="16"/>
                    </w:rPr>
                    <w:t>(0.01 a 7.72)</w:t>
                  </w:r>
                </w:p>
              </w:tc>
              <w:tc>
                <w:tcPr>
                  <w:tcW w:w="1538" w:type="pct"/>
                  <w:tcBorders>
                    <w:top w:val="single" w:sz="6" w:space="0" w:color="000000"/>
                    <w:left w:val="single" w:sz="6" w:space="0" w:color="000000"/>
                    <w:bottom w:val="single" w:sz="6" w:space="0" w:color="000000"/>
                    <w:right w:val="single" w:sz="6" w:space="0" w:color="000000"/>
                  </w:tcBorders>
                  <w:vAlign w:val="center"/>
                </w:tcPr>
                <w:p w14:paraId="697013F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33 menos por 1000</w:t>
                  </w:r>
                </w:p>
                <w:p w14:paraId="0BBAA95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50 menos a 336 más)</w:t>
                  </w:r>
                </w:p>
              </w:tc>
            </w:tr>
            <w:tr w:rsidR="00EA606A" w:rsidRPr="00890750" w14:paraId="7805B640"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89E25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30BC0BC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391D912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(138)</w:t>
                  </w:r>
                </w:p>
              </w:tc>
              <w:tc>
                <w:tcPr>
                  <w:tcW w:w="1091" w:type="pct"/>
                  <w:tcBorders>
                    <w:top w:val="single" w:sz="6" w:space="0" w:color="000000"/>
                    <w:left w:val="single" w:sz="6" w:space="0" w:color="000000"/>
                    <w:bottom w:val="single" w:sz="6" w:space="0" w:color="000000"/>
                    <w:right w:val="single" w:sz="6" w:space="0" w:color="000000"/>
                  </w:tcBorders>
                  <w:vAlign w:val="center"/>
                </w:tcPr>
                <w:p w14:paraId="3E56BBF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0.73</w:t>
                  </w:r>
                </w:p>
                <w:p w14:paraId="2076E0E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(0.33 a 1.63)</w:t>
                  </w:r>
                </w:p>
              </w:tc>
              <w:tc>
                <w:tcPr>
                  <w:tcW w:w="1538" w:type="pct"/>
                  <w:tcBorders>
                    <w:top w:val="single" w:sz="6" w:space="0" w:color="000000"/>
                    <w:left w:val="single" w:sz="6" w:space="0" w:color="000000"/>
                    <w:bottom w:val="single" w:sz="6" w:space="0" w:color="000000"/>
                    <w:right w:val="single" w:sz="6" w:space="0" w:color="000000"/>
                  </w:tcBorders>
                  <w:vAlign w:val="center"/>
                </w:tcPr>
                <w:p w14:paraId="0B9EF1C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57 menos por 1000</w:t>
                  </w:r>
                </w:p>
                <w:p w14:paraId="6BAD724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142 menos a 134 más)</w:t>
                  </w:r>
                </w:p>
              </w:tc>
            </w:tr>
            <w:tr w:rsidR="00EA606A" w:rsidRPr="00890750" w14:paraId="374CD908"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2DB8C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0B156F3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5057BC0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1091" w:type="pct"/>
                  <w:tcBorders>
                    <w:top w:val="single" w:sz="6" w:space="0" w:color="000000"/>
                    <w:left w:val="single" w:sz="6" w:space="0" w:color="000000"/>
                    <w:bottom w:val="single" w:sz="6" w:space="0" w:color="000000"/>
                    <w:right w:val="single" w:sz="6" w:space="0" w:color="000000"/>
                  </w:tcBorders>
                  <w:vAlign w:val="center"/>
                </w:tcPr>
                <w:p w14:paraId="50D499A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1.41</w:t>
                  </w:r>
                </w:p>
                <w:p w14:paraId="071872D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(0.38 a 5.20)</w:t>
                  </w:r>
                </w:p>
              </w:tc>
              <w:tc>
                <w:tcPr>
                  <w:tcW w:w="1538" w:type="pct"/>
                  <w:tcBorders>
                    <w:top w:val="single" w:sz="6" w:space="0" w:color="000000"/>
                    <w:left w:val="single" w:sz="6" w:space="0" w:color="000000"/>
                    <w:bottom w:val="single" w:sz="6" w:space="0" w:color="000000"/>
                    <w:right w:val="single" w:sz="6" w:space="0" w:color="000000"/>
                  </w:tcBorders>
                  <w:vAlign w:val="center"/>
                </w:tcPr>
                <w:p w14:paraId="4FFA78A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30 más por</w:t>
                  </w:r>
                </w:p>
                <w:p w14:paraId="56F34A4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4E7554B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45 menos</w:t>
                  </w:r>
                </w:p>
                <w:p w14:paraId="063EEE6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305 más)</w:t>
                  </w:r>
                </w:p>
              </w:tc>
            </w:tr>
            <w:tr w:rsidR="00EA606A" w:rsidRPr="00890750" w14:paraId="52254D39"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2EEC2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1526BC1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A0A4DA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1091" w:type="pct"/>
                  <w:tcBorders>
                    <w:top w:val="single" w:sz="6" w:space="0" w:color="000000"/>
                    <w:left w:val="single" w:sz="6" w:space="0" w:color="000000"/>
                    <w:bottom w:val="single" w:sz="6" w:space="0" w:color="000000"/>
                    <w:right w:val="single" w:sz="6" w:space="0" w:color="000000"/>
                  </w:tcBorders>
                  <w:vAlign w:val="center"/>
                </w:tcPr>
                <w:p w14:paraId="48516884"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0.25</w:t>
                  </w:r>
                </w:p>
                <w:p w14:paraId="762364EB"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(0.03 a 2.18)</w:t>
                  </w:r>
                </w:p>
              </w:tc>
              <w:tc>
                <w:tcPr>
                  <w:tcW w:w="1538" w:type="pct"/>
                  <w:tcBorders>
                    <w:top w:val="single" w:sz="6" w:space="0" w:color="000000"/>
                    <w:left w:val="single" w:sz="6" w:space="0" w:color="000000"/>
                    <w:bottom w:val="single" w:sz="6" w:space="0" w:color="000000"/>
                    <w:right w:val="single" w:sz="6" w:space="0" w:color="000000"/>
                  </w:tcBorders>
                  <w:vAlign w:val="center"/>
                </w:tcPr>
                <w:p w14:paraId="46E38AD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41 menos por</w:t>
                  </w:r>
                </w:p>
                <w:p w14:paraId="2251997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2F78674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53 menos</w:t>
                  </w:r>
                </w:p>
                <w:p w14:paraId="391E155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64 más)</w:t>
                  </w:r>
                </w:p>
              </w:tc>
            </w:tr>
            <w:tr w:rsidR="00EA606A" w:rsidRPr="00890750" w14:paraId="3F6F91EB"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C105A6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1A68DAF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3A4FC6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w:t>
                  </w:r>
                </w:p>
              </w:tc>
              <w:tc>
                <w:tcPr>
                  <w:tcW w:w="1091" w:type="pct"/>
                  <w:tcBorders>
                    <w:top w:val="single" w:sz="6" w:space="0" w:color="000000"/>
                    <w:left w:val="single" w:sz="6" w:space="0" w:color="000000"/>
                    <w:bottom w:val="single" w:sz="6" w:space="0" w:color="000000"/>
                    <w:right w:val="single" w:sz="6" w:space="0" w:color="000000"/>
                  </w:tcBorders>
                  <w:vAlign w:val="center"/>
                </w:tcPr>
                <w:p w14:paraId="2B7346D2"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0.41</w:t>
                  </w:r>
                </w:p>
                <w:p w14:paraId="0070AC80"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(0.04 a 4.05)</w:t>
                  </w:r>
                </w:p>
              </w:tc>
              <w:tc>
                <w:tcPr>
                  <w:tcW w:w="1538" w:type="pct"/>
                  <w:tcBorders>
                    <w:top w:val="single" w:sz="6" w:space="0" w:color="000000"/>
                    <w:left w:val="single" w:sz="6" w:space="0" w:color="000000"/>
                    <w:bottom w:val="single" w:sz="6" w:space="0" w:color="000000"/>
                    <w:right w:val="single" w:sz="6" w:space="0" w:color="000000"/>
                  </w:tcBorders>
                  <w:vAlign w:val="center"/>
                </w:tcPr>
                <w:p w14:paraId="7D96658A"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197 menos</w:t>
                  </w:r>
                </w:p>
                <w:p w14:paraId="0DC2646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7593BAB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320 menos a 1000 más)</w:t>
                  </w:r>
                </w:p>
              </w:tc>
            </w:tr>
            <w:tr w:rsidR="00EA606A" w:rsidRPr="00890750" w14:paraId="00DA1CF5"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3DB31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780D826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39518B7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(153)</w:t>
                  </w:r>
                </w:p>
              </w:tc>
              <w:tc>
                <w:tcPr>
                  <w:tcW w:w="1091" w:type="pct"/>
                  <w:tcBorders>
                    <w:top w:val="single" w:sz="6" w:space="0" w:color="000000"/>
                    <w:left w:val="single" w:sz="6" w:space="0" w:color="000000"/>
                    <w:bottom w:val="single" w:sz="6" w:space="0" w:color="000000"/>
                    <w:right w:val="single" w:sz="6" w:space="0" w:color="000000"/>
                  </w:tcBorders>
                  <w:vAlign w:val="center"/>
                </w:tcPr>
                <w:p w14:paraId="085FC4B9"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0.44</w:t>
                  </w:r>
                </w:p>
                <w:p w14:paraId="5D0AB00B"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(0.13 a 1.49)</w:t>
                  </w:r>
                </w:p>
              </w:tc>
              <w:tc>
                <w:tcPr>
                  <w:tcW w:w="1538" w:type="pct"/>
                  <w:tcBorders>
                    <w:top w:val="single" w:sz="6" w:space="0" w:color="000000"/>
                    <w:left w:val="single" w:sz="6" w:space="0" w:color="000000"/>
                    <w:bottom w:val="single" w:sz="6" w:space="0" w:color="000000"/>
                    <w:right w:val="single" w:sz="6" w:space="0" w:color="000000"/>
                  </w:tcBorders>
                  <w:vAlign w:val="center"/>
                </w:tcPr>
                <w:p w14:paraId="7E1070B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75 menos por</w:t>
                  </w:r>
                </w:p>
                <w:p w14:paraId="57C1B4D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3D4450B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116 menos a 65 más)</w:t>
                  </w:r>
                </w:p>
              </w:tc>
            </w:tr>
            <w:tr w:rsidR="00EA606A" w:rsidRPr="00890750" w14:paraId="2E8094FD"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95A29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698C696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AB4903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1091" w:type="pct"/>
                  <w:tcBorders>
                    <w:top w:val="single" w:sz="6" w:space="0" w:color="000000"/>
                    <w:left w:val="single" w:sz="6" w:space="0" w:color="000000"/>
                    <w:bottom w:val="single" w:sz="6" w:space="0" w:color="000000"/>
                    <w:right w:val="single" w:sz="6" w:space="0" w:color="000000"/>
                  </w:tcBorders>
                  <w:vAlign w:val="center"/>
                </w:tcPr>
                <w:p w14:paraId="0C0CD111"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0.21</w:t>
                  </w:r>
                </w:p>
                <w:p w14:paraId="62BD392A"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(0.02 a 1.76)</w:t>
                  </w:r>
                </w:p>
              </w:tc>
              <w:tc>
                <w:tcPr>
                  <w:tcW w:w="1538" w:type="pct"/>
                  <w:tcBorders>
                    <w:top w:val="single" w:sz="6" w:space="0" w:color="000000"/>
                    <w:left w:val="single" w:sz="6" w:space="0" w:color="000000"/>
                    <w:bottom w:val="single" w:sz="6" w:space="0" w:color="000000"/>
                    <w:right w:val="single" w:sz="6" w:space="0" w:color="000000"/>
                  </w:tcBorders>
                  <w:vAlign w:val="center"/>
                </w:tcPr>
                <w:p w14:paraId="1046DEB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57 menos por</w:t>
                  </w:r>
                </w:p>
                <w:p w14:paraId="09DBFAB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572EE4B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71 menos</w:t>
                  </w:r>
                </w:p>
                <w:p w14:paraId="3D0972A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a 55 más)</w:t>
                  </w:r>
                </w:p>
              </w:tc>
            </w:tr>
            <w:tr w:rsidR="00EA606A" w:rsidRPr="00890750" w14:paraId="5185D6B6" w14:textId="77777777" w:rsidTr="002E1B40">
              <w:trPr>
                <w:cantSplit/>
                <w:trHeight w:val="55"/>
              </w:trPr>
              <w:tc>
                <w:tcPr>
                  <w:tcW w:w="127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E06E5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2" w:type="pct"/>
                  <w:tcBorders>
                    <w:top w:val="single" w:sz="6" w:space="0" w:color="000000"/>
                    <w:left w:val="single" w:sz="6" w:space="0" w:color="000000"/>
                    <w:bottom w:val="single" w:sz="6" w:space="0" w:color="000000"/>
                    <w:right w:val="single" w:sz="6" w:space="0" w:color="000000"/>
                  </w:tcBorders>
                  <w:vAlign w:val="center"/>
                </w:tcPr>
                <w:p w14:paraId="5DF62E4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859A9B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(73)</w:t>
                  </w:r>
                </w:p>
              </w:tc>
              <w:tc>
                <w:tcPr>
                  <w:tcW w:w="1091" w:type="pct"/>
                  <w:tcBorders>
                    <w:top w:val="single" w:sz="6" w:space="0" w:color="000000"/>
                    <w:left w:val="single" w:sz="6" w:space="0" w:color="000000"/>
                    <w:bottom w:val="single" w:sz="6" w:space="0" w:color="000000"/>
                    <w:right w:val="single" w:sz="6" w:space="0" w:color="000000"/>
                  </w:tcBorders>
                  <w:vAlign w:val="center"/>
                </w:tcPr>
                <w:p w14:paraId="32CFAD9D"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0.35</w:t>
                  </w:r>
                </w:p>
                <w:p w14:paraId="6444305B"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(0.12 a 1.01)</w:t>
                  </w:r>
                </w:p>
              </w:tc>
              <w:tc>
                <w:tcPr>
                  <w:tcW w:w="1538" w:type="pct"/>
                  <w:tcBorders>
                    <w:top w:val="single" w:sz="6" w:space="0" w:color="000000"/>
                    <w:left w:val="single" w:sz="6" w:space="0" w:color="000000"/>
                    <w:bottom w:val="single" w:sz="6" w:space="0" w:color="000000"/>
                    <w:right w:val="single" w:sz="6" w:space="0" w:color="000000"/>
                  </w:tcBorders>
                  <w:vAlign w:val="center"/>
                </w:tcPr>
                <w:p w14:paraId="2700087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191 menos</w:t>
                  </w:r>
                </w:p>
                <w:p w14:paraId="4751D5A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297D933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259 menos a 3 más)</w:t>
                  </w:r>
                </w:p>
              </w:tc>
            </w:tr>
          </w:tbl>
          <w:p w14:paraId="168AD844"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67975B81" w14:textId="77777777" w:rsidR="00EA606A" w:rsidRPr="00890750" w:rsidRDefault="00EA606A" w:rsidP="002E1B40">
            <w:pPr>
              <w:rPr>
                <w:rFonts w:ascii="Times New Roman" w:eastAsia="Times New Roman" w:hAnsi="Times New Roman" w:cs="Times New Roman"/>
                <w:sz w:val="16"/>
                <w:szCs w:val="16"/>
              </w:rPr>
            </w:pPr>
            <w:bookmarkStart w:id="42" w:name="_Hlk86741298"/>
            <w:r w:rsidRPr="00890750">
              <w:rPr>
                <w:rFonts w:ascii="Times New Roman" w:eastAsia="Times New Roman" w:hAnsi="Times New Roman" w:cs="Times New Roman"/>
                <w:sz w:val="16"/>
                <w:szCs w:val="16"/>
              </w:rPr>
              <w:t>Sí brindamos TAC más GC a 1000 personas en lugar de brindar CYC endovenosa más GC, posiblemente no modificaríamos el riesgo de duplicación de la creatinina sérica, infección de cualquier tipo, infección por virus Herpes Zoster, falla ovárica, irregularidad menstrual, leucopenia, alopecia ni eventos adversos gastrointestinales pero esto es incierto.</w:t>
            </w:r>
          </w:p>
          <w:bookmarkEnd w:id="42"/>
          <w:p w14:paraId="349E438C" w14:textId="77777777" w:rsidR="00EA606A" w:rsidRPr="00890750" w:rsidRDefault="00EA606A" w:rsidP="002E1B40">
            <w:pPr>
              <w:rPr>
                <w:rFonts w:ascii="Times New Roman" w:eastAsia="Times New Roman" w:hAnsi="Times New Roman" w:cs="Times New Roman"/>
                <w:sz w:val="16"/>
                <w:szCs w:val="16"/>
              </w:rPr>
            </w:pPr>
          </w:p>
          <w:p w14:paraId="369229FA"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En adición, la evidencia proveniente de ECA encontrada al momento no permitió determinar los efectos sobre la recaída renal.</w:t>
            </w:r>
          </w:p>
          <w:p w14:paraId="206126AD" w14:textId="77777777" w:rsidR="00EA606A" w:rsidRPr="00890750" w:rsidRDefault="00EA606A" w:rsidP="002E1B40">
            <w:pPr>
              <w:rPr>
                <w:rFonts w:ascii="Times New Roman" w:eastAsia="Times New Roman" w:hAnsi="Times New Roman" w:cs="Times New Roman"/>
                <w:sz w:val="16"/>
                <w:szCs w:val="16"/>
              </w:rPr>
            </w:pPr>
          </w:p>
          <w:p w14:paraId="4A157FEE"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daños serían triviales (puesto que los riesgos posiblemente sean similares con el uso de ambas terapias).</w:t>
            </w:r>
          </w:p>
          <w:p w14:paraId="35D9B96F" w14:textId="77777777" w:rsidR="00EA606A" w:rsidRPr="00890750" w:rsidRDefault="00EA606A" w:rsidP="002E1B40">
            <w:pPr>
              <w:rPr>
                <w:rFonts w:ascii="Times New Roman" w:eastAsia="Times New Roman" w:hAnsi="Times New Roman" w:cs="Times New Roman"/>
                <w:sz w:val="16"/>
                <w:szCs w:val="16"/>
              </w:rPr>
            </w:pPr>
          </w:p>
          <w:p w14:paraId="7CABA758" w14:textId="77777777" w:rsidR="00EA606A" w:rsidRPr="00890750" w:rsidRDefault="00EA606A" w:rsidP="002E1B40">
            <w:pPr>
              <w:rPr>
                <w:rFonts w:ascii="Times New Roman" w:eastAsia="Times New Roman" w:hAnsi="Times New Roman" w:cs="Times New Roman"/>
                <w:sz w:val="16"/>
                <w:szCs w:val="16"/>
              </w:rPr>
            </w:pPr>
          </w:p>
          <w:p w14:paraId="603FDADF"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69EDE458" w14:textId="77777777" w:rsidTr="002E1B40">
        <w:tc>
          <w:tcPr>
            <w:tcW w:w="9355" w:type="dxa"/>
            <w:gridSpan w:val="3"/>
            <w:shd w:val="clear" w:color="auto" w:fill="BFBFBF" w:themeFill="background1" w:themeFillShade="BF"/>
            <w:hideMark/>
          </w:tcPr>
          <w:p w14:paraId="358456BB"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31000C8A"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EA606A" w:rsidRPr="00890750" w14:paraId="4708D0D4" w14:textId="77777777" w:rsidTr="002E1B40">
        <w:tc>
          <w:tcPr>
            <w:tcW w:w="1985" w:type="dxa"/>
            <w:shd w:val="clear" w:color="auto" w:fill="BFBFBF" w:themeFill="background1" w:themeFillShade="BF"/>
            <w:hideMark/>
          </w:tcPr>
          <w:p w14:paraId="665DF87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E1271D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4A5C87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2565A9E5" w14:textId="77777777" w:rsidTr="002E1B40">
        <w:trPr>
          <w:trHeight w:val="268"/>
        </w:trPr>
        <w:tc>
          <w:tcPr>
            <w:tcW w:w="1985" w:type="dxa"/>
            <w:hideMark/>
          </w:tcPr>
          <w:p w14:paraId="38402D0F"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checked-marker"/>
                <w:rFonts w:ascii="Times New Roman" w:eastAsia="Times New Roman" w:hAnsi="Times New Roman" w:cs="Times New Roman"/>
                <w:color w:val="000000" w:themeColor="text1"/>
                <w:sz w:val="16"/>
                <w:szCs w:val="16"/>
                <w:lang w:val="es-MX"/>
              </w:rPr>
              <w:t>●</w:t>
            </w:r>
            <w:r w:rsidRPr="00890750">
              <w:rPr>
                <w:rFonts w:ascii="Times New Roman" w:eastAsia="Times New Roman" w:hAnsi="Times New Roman" w:cs="Times New Roman"/>
                <w:color w:val="0070C0"/>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975"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38"/>
              <w:gridCol w:w="992"/>
              <w:gridCol w:w="1139"/>
            </w:tblGrid>
            <w:tr w:rsidR="00EA606A" w:rsidRPr="00890750" w14:paraId="11607BA3"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10D5C5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89C1872"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124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762B903"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7C5E7901"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D73E3F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21FE87ED"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3CB1643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252CB7DF"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F55123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color w:val="000000" w:themeColor="text1"/>
                      <w:sz w:val="16"/>
                      <w:szCs w:val="16"/>
                    </w:rPr>
                    <w:t>Respuesta renal completa o parcial (</w:t>
                  </w:r>
                  <w:r w:rsidRPr="00890750">
                    <w:rPr>
                      <w:rFonts w:ascii="Times New Roman" w:hAnsi="Times New Roman" w:cs="Times New Roman"/>
                      <w:i/>
                      <w:iCs/>
                      <w:color w:val="000000" w:themeColor="text1"/>
                      <w:sz w:val="16"/>
                      <w:szCs w:val="16"/>
                    </w:rPr>
                    <w:t>seguimiento: 6 meses</w:t>
                  </w:r>
                  <w:r w:rsidRPr="00890750">
                    <w:rPr>
                      <w:rFonts w:ascii="Times New Roman" w:hAnsi="Times New Roman" w:cs="Times New Roman"/>
                      <w:color w:val="000000" w:themeColor="text1"/>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0DA80BAB"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Style w:val="content"/>
                      <w:rFonts w:ascii="Cambria Math" w:eastAsia="Times New Roman" w:hAnsi="Cambria Math" w:cs="Cambria Math"/>
                      <w:color w:val="000000" w:themeColor="text1"/>
                      <w:sz w:val="16"/>
                      <w:szCs w:val="16"/>
                    </w:rPr>
                    <w:t>⨁</w:t>
                  </w:r>
                  <w:r w:rsidRPr="00890750">
                    <w:rPr>
                      <w:rStyle w:val="content"/>
                      <w:rFonts w:ascii="Cambria Math" w:eastAsia="MS Gothic" w:hAnsi="Cambria Math" w:cs="Cambria Math"/>
                      <w:color w:val="000000" w:themeColor="text1"/>
                      <w:sz w:val="16"/>
                      <w:szCs w:val="16"/>
                    </w:rPr>
                    <w:t>◯◯◯</w:t>
                  </w:r>
                  <w:r w:rsidRPr="00890750">
                    <w:rPr>
                      <w:rFonts w:ascii="Times New Roman" w:hAnsi="Times New Roman" w:cs="Times New Roman"/>
                      <w:color w:val="000000" w:themeColor="text1"/>
                      <w:sz w:val="16"/>
                      <w:szCs w:val="16"/>
                    </w:rPr>
                    <w:br/>
                  </w:r>
                  <w:r w:rsidRPr="00890750">
                    <w:rPr>
                      <w:rStyle w:val="prev-value"/>
                      <w:rFonts w:ascii="Times New Roman" w:eastAsia="Times New Roman" w:hAnsi="Times New Roman" w:cs="Times New Roman"/>
                      <w:color w:val="000000" w:themeColor="text1"/>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02D44A2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color w:val="000000" w:themeColor="text1"/>
                      <w:sz w:val="16"/>
                      <w:szCs w:val="16"/>
                    </w:rPr>
                    <w:t>IMPORTANTE</w:t>
                  </w:r>
                </w:p>
              </w:tc>
            </w:tr>
            <w:tr w:rsidR="00EA606A" w:rsidRPr="00890750" w14:paraId="2EE03CA8"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969E5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104610A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6AFAB43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70B6ED1"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83C5FB"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394F1CE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2B159BE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0DE0BA2"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CA7501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09B79E0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6436441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7C1ACCAB"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70F5F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5598830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56E6B6B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ontent"/>
                      <w:rFonts w:ascii="Cambria Math" w:eastAsia="Times New Roman" w:hAnsi="Cambria Math" w:cs="Cambria Math"/>
                      <w:color w:val="000000" w:themeColor="text1"/>
                      <w:sz w:val="16"/>
                      <w:szCs w:val="16"/>
                    </w:rPr>
                    <w:t>⨁</w:t>
                  </w:r>
                  <w:r w:rsidRPr="00890750">
                    <w:rPr>
                      <w:rStyle w:val="content"/>
                      <w:rFonts w:ascii="Cambria Math" w:eastAsia="MS Gothic" w:hAnsi="Cambria Math" w:cs="Cambria Math"/>
                      <w:color w:val="000000" w:themeColor="text1"/>
                      <w:sz w:val="16"/>
                      <w:szCs w:val="16"/>
                    </w:rPr>
                    <w:t>◯◯◯</w:t>
                  </w:r>
                  <w:r w:rsidRPr="00890750">
                    <w:rPr>
                      <w:rFonts w:ascii="Times New Roman" w:hAnsi="Times New Roman" w:cs="Times New Roman"/>
                      <w:color w:val="000000" w:themeColor="text1"/>
                      <w:sz w:val="16"/>
                      <w:szCs w:val="16"/>
                    </w:rPr>
                    <w:br/>
                  </w:r>
                  <w:r w:rsidRPr="00890750">
                    <w:rPr>
                      <w:rStyle w:val="prev-value"/>
                      <w:rFonts w:ascii="Times New Roman" w:eastAsia="Times New Roman" w:hAnsi="Times New Roman" w:cs="Times New Roman"/>
                      <w:color w:val="000000" w:themeColor="text1"/>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6BFDA11D"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5F3517A5"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2AB52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20739A5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0DF3DB6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E4324C0"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2D9003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29EB0232"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37C0106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14AFDEE6"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E5BCF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Falla ovárica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188EC95D"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38CFBDC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005AF12F"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06D71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3376C71B"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6EC1154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486AB935"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E3533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1AFB64B5"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395336D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7856F72A"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4FF27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 (</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331541E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518F0F9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AA91142" w14:textId="77777777" w:rsidTr="002E1B40">
              <w:trPr>
                <w:cantSplit/>
                <w:trHeight w:val="43"/>
              </w:trPr>
              <w:tc>
                <w:tcPr>
                  <w:tcW w:w="26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54ED2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441A1A5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3870CE5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23080485"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05A2193E"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Entre los outcomes críticos, la menor certeza fue muy baja.</w:t>
            </w:r>
          </w:p>
          <w:p w14:paraId="36AF1878" w14:textId="77777777" w:rsidR="00EA606A" w:rsidRPr="00890750" w:rsidRDefault="00EA606A" w:rsidP="002E1B40">
            <w:pPr>
              <w:rPr>
                <w:rFonts w:ascii="Times New Roman" w:eastAsia="Times New Roman" w:hAnsi="Times New Roman" w:cs="Times New Roman"/>
                <w:sz w:val="16"/>
                <w:szCs w:val="16"/>
              </w:rPr>
            </w:pPr>
          </w:p>
          <w:p w14:paraId="764A8F3A"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7B1A73F4" w14:textId="77777777" w:rsidTr="002E1B40">
        <w:tc>
          <w:tcPr>
            <w:tcW w:w="9355" w:type="dxa"/>
            <w:gridSpan w:val="3"/>
            <w:shd w:val="clear" w:color="auto" w:fill="BFBFBF" w:themeFill="background1" w:themeFillShade="BF"/>
            <w:hideMark/>
          </w:tcPr>
          <w:p w14:paraId="4833798D"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79CAFB5F"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EA606A" w:rsidRPr="00890750" w14:paraId="074C24C9" w14:textId="77777777" w:rsidTr="002E1B40">
        <w:tc>
          <w:tcPr>
            <w:tcW w:w="1985" w:type="dxa"/>
            <w:shd w:val="clear" w:color="auto" w:fill="BFBFBF" w:themeFill="background1" w:themeFillShade="BF"/>
            <w:hideMark/>
          </w:tcPr>
          <w:p w14:paraId="40DF4F00"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51E69A7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6C10E3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7E391559" w14:textId="77777777" w:rsidTr="002E1B40">
        <w:tc>
          <w:tcPr>
            <w:tcW w:w="1985" w:type="dxa"/>
            <w:hideMark/>
          </w:tcPr>
          <w:p w14:paraId="0F2BF8B5"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color w:val="000000" w:themeColor="text1"/>
                <w:sz w:val="16"/>
                <w:szCs w:val="16"/>
              </w:rPr>
              <w:t>●</w:t>
            </w:r>
            <w:r w:rsidRPr="00890750">
              <w:rPr>
                <w:rFonts w:ascii="Times New Roman" w:eastAsia="Times New Roman" w:hAnsi="Times New Roman" w:cs="Times New Roman"/>
                <w:color w:val="000000" w:themeColor="text1"/>
                <w:sz w:val="16"/>
                <w:szCs w:val="16"/>
              </w:rPr>
              <w:t> </w:t>
            </w:r>
            <w:r w:rsidRPr="00890750">
              <w:rPr>
                <w:rFonts w:ascii="Times New Roman" w:eastAsia="Times New Roman" w:hAnsi="Times New Roman" w:cs="Times New Roman"/>
                <w:b/>
                <w:bCs/>
                <w:color w:val="000000" w:themeColor="text1"/>
                <w:sz w:val="16"/>
                <w:szCs w:val="16"/>
              </w:rPr>
              <w:t xml:space="preserve">Probablemente sí </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24F0E86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490FCD05"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probablemente se han considerado la mayoría de los desenlaces importantes para los pacientes. Sin embargo, la evidencia disponible al momento no permite determinar los efectos sobre la falla renal (estadio G5), recaída renal y actividad de la enfermedad.</w:t>
            </w:r>
          </w:p>
        </w:tc>
      </w:tr>
      <w:tr w:rsidR="00EA606A" w:rsidRPr="00890750" w14:paraId="579C1ECA" w14:textId="77777777" w:rsidTr="002E1B40">
        <w:tc>
          <w:tcPr>
            <w:tcW w:w="9355" w:type="dxa"/>
            <w:gridSpan w:val="3"/>
            <w:shd w:val="clear" w:color="auto" w:fill="BFBFBF" w:themeFill="background1" w:themeFillShade="BF"/>
            <w:hideMark/>
          </w:tcPr>
          <w:p w14:paraId="6EF5040B"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48A91EFE"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1B16E000"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EA606A" w:rsidRPr="00890750" w14:paraId="77B55404" w14:textId="77777777" w:rsidTr="002E1B40">
        <w:tc>
          <w:tcPr>
            <w:tcW w:w="1985" w:type="dxa"/>
            <w:shd w:val="clear" w:color="auto" w:fill="BFBFBF" w:themeFill="background1" w:themeFillShade="BF"/>
            <w:hideMark/>
          </w:tcPr>
          <w:p w14:paraId="1B560D7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F4F5F2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3023B9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6A098B67" w14:textId="77777777" w:rsidTr="002E1B40">
        <w:trPr>
          <w:trHeight w:val="2400"/>
        </w:trPr>
        <w:tc>
          <w:tcPr>
            <w:tcW w:w="1985" w:type="dxa"/>
            <w:hideMark/>
          </w:tcPr>
          <w:p w14:paraId="02650BD4" w14:textId="77777777" w:rsidR="00EA606A" w:rsidRPr="00890750" w:rsidRDefault="00EA606A" w:rsidP="002E1B40">
            <w:pPr>
              <w:rPr>
                <w:rStyle w:val="option-label"/>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b/>
                <w:bCs/>
                <w:color w:val="000000" w:themeColor="text1"/>
                <w:sz w:val="16"/>
                <w:szCs w:val="16"/>
              </w:rPr>
              <w:t> </w:t>
            </w:r>
            <w:r w:rsidRPr="00890750">
              <w:rPr>
                <w:rStyle w:val="option-label"/>
                <w:rFonts w:ascii="Times New Roman" w:eastAsia="Times New Roman" w:hAnsi="Times New Roman" w:cs="Times New Roman"/>
                <w:color w:val="000000" w:themeColor="text1"/>
                <w:sz w:val="16"/>
                <w:szCs w:val="16"/>
              </w:rPr>
              <w:t>Probablemente favorece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b/>
                <w:bCs/>
                <w:color w:val="000000" w:themeColor="text1"/>
                <w:sz w:val="16"/>
                <w:szCs w:val="16"/>
              </w:rPr>
              <w:t>●</w:t>
            </w:r>
            <w:r w:rsidRPr="00890750">
              <w:rPr>
                <w:rFonts w:ascii="Times New Roman" w:eastAsia="Times New Roman" w:hAnsi="Times New Roman" w:cs="Times New Roman"/>
                <w:b/>
                <w:bCs/>
                <w:color w:val="000000" w:themeColor="text1"/>
                <w:sz w:val="16"/>
                <w:szCs w:val="16"/>
              </w:rPr>
              <w:t> </w:t>
            </w:r>
            <w:r w:rsidRPr="00890750">
              <w:rPr>
                <w:rStyle w:val="option-label"/>
                <w:rFonts w:ascii="Times New Roman" w:eastAsia="Times New Roman" w:hAnsi="Times New Roman" w:cs="Times New Roman"/>
                <w:b/>
                <w:bCs/>
                <w:color w:val="000000" w:themeColor="text1"/>
                <w:sz w:val="16"/>
                <w:szCs w:val="16"/>
              </w:rPr>
              <w:t>No favorece a la intervención ni al comparador</w:t>
            </w:r>
          </w:p>
          <w:p w14:paraId="7983668E"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41024BAD"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101E0098"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los desenlaces importantes para los pacientes evaluados, y la certeza de evidencia, el GEG consideró que el balance posiblemente no favorece al uso TAC más GC o CYC endovenosa más GC.</w:t>
            </w:r>
          </w:p>
        </w:tc>
      </w:tr>
      <w:tr w:rsidR="00EA606A" w:rsidRPr="00890750" w14:paraId="28678E4C" w14:textId="77777777" w:rsidTr="002E1B40">
        <w:tc>
          <w:tcPr>
            <w:tcW w:w="9355" w:type="dxa"/>
            <w:gridSpan w:val="3"/>
            <w:shd w:val="clear" w:color="auto" w:fill="BFBFBF" w:themeFill="background1" w:themeFillShade="BF"/>
            <w:hideMark/>
          </w:tcPr>
          <w:p w14:paraId="0B35D38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2AFF8A40"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EA606A" w:rsidRPr="00890750" w14:paraId="373BCDDC" w14:textId="77777777" w:rsidTr="002E1B40">
        <w:tc>
          <w:tcPr>
            <w:tcW w:w="1985" w:type="dxa"/>
            <w:shd w:val="clear" w:color="auto" w:fill="BFBFBF" w:themeFill="background1" w:themeFillShade="BF"/>
            <w:hideMark/>
          </w:tcPr>
          <w:p w14:paraId="27CAB34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64D8BE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7FE061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2077A330" w14:textId="77777777" w:rsidTr="002E1B40">
        <w:trPr>
          <w:trHeight w:val="699"/>
        </w:trPr>
        <w:tc>
          <w:tcPr>
            <w:tcW w:w="1985" w:type="dxa"/>
            <w:hideMark/>
          </w:tcPr>
          <w:p w14:paraId="0C554B4A"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0000" w:themeColor="text1"/>
                <w:sz w:val="16"/>
                <w:szCs w:val="16"/>
                <w:lang w:val="es-MX"/>
              </w:rPr>
              <w:t> </w:t>
            </w:r>
            <w:r w:rsidRPr="00890750">
              <w:rPr>
                <w:rStyle w:val="option-label"/>
                <w:rFonts w:ascii="Times New Roman" w:eastAsia="Times New Roman" w:hAnsi="Times New Roman" w:cs="Times New Roman"/>
                <w:color w:val="000000" w:themeColor="text1"/>
                <w:sz w:val="16"/>
                <w:szCs w:val="16"/>
                <w:lang w:val="es-MX"/>
              </w:rPr>
              <w:t xml:space="preserve">Costos moderados </w:t>
            </w:r>
            <w:r w:rsidRPr="00890750">
              <w:rPr>
                <w:rFonts w:ascii="Times New Roman" w:eastAsia="Times New Roman" w:hAnsi="Times New Roman" w:cs="Times New Roman"/>
                <w:color w:val="0070C0"/>
                <w:sz w:val="16"/>
                <w:szCs w:val="16"/>
                <w:lang w:val="es-MX"/>
              </w:rPr>
              <w:br/>
            </w:r>
            <w:r w:rsidRPr="00890750">
              <w:rPr>
                <w:rStyle w:val="checked-marker"/>
                <w:rFonts w:ascii="Times New Roman" w:eastAsia="Times New Roman" w:hAnsi="Times New Roman" w:cs="Times New Roman"/>
                <w:b/>
                <w:bCs/>
                <w:color w:val="000000" w:themeColor="text1"/>
                <w:sz w:val="16"/>
                <w:szCs w:val="16"/>
                <w:lang w:val="es-MX"/>
              </w:rPr>
              <w:t>●</w:t>
            </w:r>
            <w:r w:rsidRPr="00890750">
              <w:rPr>
                <w:rFonts w:ascii="Times New Roman" w:eastAsia="Times New Roman" w:hAnsi="Times New Roman" w:cs="Times New Roman"/>
                <w:b/>
                <w:bCs/>
                <w:color w:val="000000" w:themeColor="text1"/>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3F360B9B"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p>
          <w:p w14:paraId="17681C37" w14:textId="77777777" w:rsidR="00EA606A" w:rsidRPr="00890750" w:rsidRDefault="00EA606A" w:rsidP="002E1B40">
            <w:pPr>
              <w:rPr>
                <w:rFonts w:ascii="Times New Roman" w:eastAsia="Times New Roman" w:hAnsi="Times New Roman" w:cs="Times New Roman"/>
                <w:b/>
                <w:bCs/>
                <w:i/>
                <w:iCs/>
                <w:sz w:val="16"/>
                <w:szCs w:val="16"/>
                <w:lang w:val="es-MX"/>
              </w:rPr>
            </w:pPr>
          </w:p>
          <w:p w14:paraId="100F3AD5"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A. </w:t>
            </w:r>
            <w:proofErr w:type="spellStart"/>
            <w:r w:rsidRPr="00890750">
              <w:rPr>
                <w:rFonts w:ascii="Times New Roman" w:eastAsia="Times New Roman" w:hAnsi="Times New Roman" w:cs="Times New Roman"/>
                <w:b/>
                <w:bCs/>
                <w:i/>
                <w:iCs/>
                <w:sz w:val="16"/>
                <w:szCs w:val="16"/>
                <w:lang w:val="es-MX"/>
              </w:rPr>
              <w:t>Tacrolimus</w:t>
            </w:r>
            <w:proofErr w:type="spellEnd"/>
          </w:p>
          <w:p w14:paraId="3350B07B" w14:textId="77777777" w:rsidR="00EA606A" w:rsidRPr="00890750" w:rsidRDefault="00EA606A"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 xml:space="preserve">Costo del tratamiento por persona: </w:t>
            </w:r>
            <w:r w:rsidRPr="00890750">
              <w:rPr>
                <w:rFonts w:ascii="Times New Roman" w:eastAsia="Times New Roman" w:hAnsi="Times New Roman" w:cs="Times New Roman"/>
                <w:b/>
                <w:bCs/>
                <w:sz w:val="16"/>
                <w:szCs w:val="16"/>
              </w:rPr>
              <w:t>S/. 1584</w:t>
            </w:r>
          </w:p>
          <w:p w14:paraId="398F33E1" w14:textId="77777777" w:rsidR="00EA606A" w:rsidRPr="00890750" w:rsidRDefault="00EA606A" w:rsidP="00EB30DB">
            <w:pPr>
              <w:pStyle w:val="Prrafodelista"/>
              <w:numPr>
                <w:ilvl w:val="0"/>
                <w:numId w:val="10"/>
              </w:numPr>
              <w:spacing w:after="160" w:line="259" w:lineRule="auto"/>
              <w:rPr>
                <w:rFonts w:eastAsia="Times New Roman" w:cs="Times New Roman"/>
                <w:sz w:val="16"/>
                <w:szCs w:val="16"/>
                <w:lang w:val="es-MX"/>
              </w:rPr>
            </w:pPr>
            <w:proofErr w:type="spellStart"/>
            <w:r w:rsidRPr="00890750">
              <w:rPr>
                <w:rFonts w:eastAsia="Times New Roman" w:cs="Times New Roman"/>
                <w:sz w:val="16"/>
                <w:szCs w:val="16"/>
                <w:lang w:val="es-MX"/>
              </w:rPr>
              <w:t>Tacrolimus</w:t>
            </w:r>
            <w:proofErr w:type="spellEnd"/>
            <w:r w:rsidRPr="00890750">
              <w:rPr>
                <w:rFonts w:eastAsia="Times New Roman" w:cs="Times New Roman"/>
                <w:sz w:val="16"/>
                <w:szCs w:val="16"/>
                <w:lang w:val="es-MX"/>
              </w:rPr>
              <w:t xml:space="preserve"> 1 mg capsula (S/. 0.8 por unidad)</w:t>
            </w:r>
          </w:p>
          <w:p w14:paraId="45C6065F"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TAC 0.05-0.15 mg/kg/día x 6 meses (para una persona de 70 kg serían 11 tabletas al día aproximadamente)</w:t>
            </w:r>
          </w:p>
          <w:p w14:paraId="58EF36DD"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w:t>
            </w:r>
            <w:r w:rsidRPr="00890750">
              <w:rPr>
                <w:rFonts w:eastAsia="Times New Roman" w:cs="Times New Roman"/>
                <w:b/>
                <w:bCs/>
                <w:sz w:val="16"/>
                <w:szCs w:val="16"/>
              </w:rPr>
              <w:t>S/. 1584</w:t>
            </w:r>
          </w:p>
          <w:p w14:paraId="6C1899A5" w14:textId="77777777" w:rsidR="00EA606A" w:rsidRPr="00890750" w:rsidRDefault="00EA606A" w:rsidP="002E1B40">
            <w:pPr>
              <w:pStyle w:val="Prrafodelista"/>
              <w:ind w:left="1440"/>
              <w:rPr>
                <w:rFonts w:eastAsia="Times New Roman" w:cs="Times New Roman"/>
                <w:b/>
                <w:bCs/>
                <w:sz w:val="16"/>
                <w:szCs w:val="16"/>
                <w:lang w:val="es-MX"/>
              </w:rPr>
            </w:pPr>
          </w:p>
          <w:p w14:paraId="06CB3539" w14:textId="77777777" w:rsidR="00EA606A" w:rsidRPr="00890750" w:rsidRDefault="00EA606A" w:rsidP="002E1B40">
            <w:pPr>
              <w:rPr>
                <w:rFonts w:ascii="Times New Roman" w:eastAsia="Times New Roman" w:hAnsi="Times New Roman" w:cs="Times New Roman"/>
                <w:b/>
                <w:i/>
                <w:iCs/>
                <w:sz w:val="16"/>
                <w:szCs w:val="16"/>
                <w:lang w:val="es-MX"/>
              </w:rPr>
            </w:pPr>
            <w:r w:rsidRPr="00890750">
              <w:rPr>
                <w:rFonts w:ascii="Times New Roman" w:eastAsia="Times New Roman" w:hAnsi="Times New Roman" w:cs="Times New Roman"/>
                <w:b/>
                <w:i/>
                <w:iCs/>
                <w:sz w:val="16"/>
                <w:szCs w:val="16"/>
                <w:lang w:val="es-MX"/>
              </w:rPr>
              <w:t>B. Ciclofosfamida endovenosa</w:t>
            </w:r>
          </w:p>
          <w:p w14:paraId="3CC57CEF"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2376</w:t>
            </w:r>
          </w:p>
          <w:p w14:paraId="7F56C39F" w14:textId="77777777" w:rsidR="00EA606A" w:rsidRPr="00890750" w:rsidRDefault="00EA606A" w:rsidP="00EB30DB">
            <w:pPr>
              <w:pStyle w:val="Prrafodelista"/>
              <w:numPr>
                <w:ilvl w:val="0"/>
                <w:numId w:val="10"/>
              </w:numPr>
              <w:spacing w:after="160" w:line="259" w:lineRule="auto"/>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3E9BB30F"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CYC endovenosa 0.5 a 1 g/m2 (1.82 m</w:t>
            </w:r>
            <w:r w:rsidRPr="00890750">
              <w:rPr>
                <w:rFonts w:eastAsia="Times New Roman" w:cs="Times New Roman"/>
                <w:sz w:val="16"/>
                <w:szCs w:val="16"/>
                <w:vertAlign w:val="superscript"/>
              </w:rPr>
              <w:t>2</w:t>
            </w:r>
            <w:r w:rsidRPr="00890750">
              <w:rPr>
                <w:rFonts w:eastAsia="Times New Roman" w:cs="Times New Roman"/>
                <w:sz w:val="16"/>
                <w:szCs w:val="16"/>
              </w:rPr>
              <w:t xml:space="preserve"> de superficie corporal para una persona de 70 kg) x 6 meses </w:t>
            </w:r>
          </w:p>
          <w:p w14:paraId="76310982"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5246AFDE" w14:textId="77777777" w:rsidR="00EA606A" w:rsidRPr="00890750" w:rsidRDefault="00EA606A" w:rsidP="002E1B40">
            <w:pPr>
              <w:pStyle w:val="Prrafodelista"/>
              <w:ind w:left="887"/>
              <w:rPr>
                <w:rFonts w:eastAsia="Times New Roman" w:cs="Times New Roman"/>
                <w:sz w:val="16"/>
                <w:szCs w:val="16"/>
              </w:rPr>
            </w:pPr>
          </w:p>
          <w:p w14:paraId="7CD5CA5C" w14:textId="77777777" w:rsidR="00EA606A" w:rsidRPr="00890750" w:rsidRDefault="00EA606A"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Costo adicional: dispositivos médicos + hospitalización para su aplicación= </w:t>
            </w:r>
            <w:r w:rsidRPr="00890750">
              <w:rPr>
                <w:rFonts w:eastAsia="Times New Roman" w:cs="Times New Roman"/>
                <w:b/>
                <w:bCs/>
                <w:sz w:val="16"/>
                <w:szCs w:val="16"/>
                <w:lang w:val="es-MX"/>
              </w:rPr>
              <w:t>S/. 2100</w:t>
            </w:r>
          </w:p>
        </w:tc>
        <w:tc>
          <w:tcPr>
            <w:tcW w:w="2546" w:type="dxa"/>
            <w:hideMark/>
          </w:tcPr>
          <w:p w14:paraId="30C12F26"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El uso de TAC más GC tendría costos similares a CYC endovenosa más GC. </w:t>
            </w:r>
          </w:p>
          <w:p w14:paraId="7E3A84DD" w14:textId="77777777" w:rsidR="00EA606A" w:rsidRPr="00890750" w:rsidRDefault="00EA606A" w:rsidP="002E1B40">
            <w:pPr>
              <w:rPr>
                <w:rFonts w:ascii="Times New Roman" w:eastAsia="Times New Roman" w:hAnsi="Times New Roman" w:cs="Times New Roman"/>
                <w:sz w:val="16"/>
                <w:szCs w:val="16"/>
              </w:rPr>
            </w:pPr>
          </w:p>
          <w:p w14:paraId="26081E1A" w14:textId="77777777" w:rsidR="00EA606A" w:rsidRPr="00890750" w:rsidRDefault="00EA606A" w:rsidP="002E1B40">
            <w:pPr>
              <w:rPr>
                <w:rFonts w:ascii="Times New Roman" w:eastAsia="Times New Roman" w:hAnsi="Times New Roman" w:cs="Times New Roman"/>
                <w:b/>
                <w:bCs/>
                <w:sz w:val="16"/>
                <w:szCs w:val="16"/>
              </w:rPr>
            </w:pPr>
          </w:p>
        </w:tc>
      </w:tr>
      <w:tr w:rsidR="00EA606A" w:rsidRPr="00890750" w14:paraId="318B0FF7" w14:textId="77777777" w:rsidTr="002E1B40">
        <w:tc>
          <w:tcPr>
            <w:tcW w:w="9355" w:type="dxa"/>
            <w:gridSpan w:val="3"/>
            <w:shd w:val="clear" w:color="auto" w:fill="BFBFBF" w:themeFill="background1" w:themeFillShade="BF"/>
            <w:hideMark/>
          </w:tcPr>
          <w:p w14:paraId="28BC36D0"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578FA340"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3C76B859" w14:textId="77777777" w:rsidR="00EA606A" w:rsidRPr="00890750" w:rsidRDefault="00EA606A"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EA606A" w:rsidRPr="00890750" w14:paraId="6FF72CFE" w14:textId="77777777" w:rsidTr="002E1B40">
        <w:tc>
          <w:tcPr>
            <w:tcW w:w="1985" w:type="dxa"/>
            <w:shd w:val="clear" w:color="auto" w:fill="BFBFBF" w:themeFill="background1" w:themeFillShade="BF"/>
            <w:hideMark/>
          </w:tcPr>
          <w:p w14:paraId="3EF0443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275780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F8B598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52F916B9" w14:textId="77777777" w:rsidTr="002E1B40">
        <w:tc>
          <w:tcPr>
            <w:tcW w:w="1985" w:type="dxa"/>
            <w:hideMark/>
          </w:tcPr>
          <w:p w14:paraId="78860401"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 xml:space="preserve">Probablemente reduce la </w:t>
            </w:r>
            <w:r w:rsidRPr="00890750">
              <w:rPr>
                <w:rStyle w:val="option-label"/>
                <w:rFonts w:ascii="Times New Roman" w:eastAsia="Times New Roman" w:hAnsi="Times New Roman" w:cs="Times New Roman"/>
                <w:sz w:val="16"/>
                <w:szCs w:val="16"/>
                <w:lang w:val="es-MX"/>
              </w:rPr>
              <w:lastRenderedPageBreak/>
              <w:t>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4854A4C1"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lastRenderedPageBreak/>
              <w:br/>
            </w:r>
          </w:p>
        </w:tc>
        <w:tc>
          <w:tcPr>
            <w:tcW w:w="2546" w:type="dxa"/>
            <w:hideMark/>
          </w:tcPr>
          <w:p w14:paraId="72416CD5"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Considerando que ambos fármacos se brindan a poblaciones </w:t>
            </w:r>
            <w:r w:rsidRPr="00890750">
              <w:rPr>
                <w:rFonts w:ascii="Times New Roman" w:eastAsia="Times New Roman" w:hAnsi="Times New Roman" w:cs="Times New Roman"/>
                <w:sz w:val="16"/>
                <w:szCs w:val="16"/>
              </w:rPr>
              <w:lastRenderedPageBreak/>
              <w:t>particulares y manteniendo un adecuado abastecimiento en las distintas redes asistenciales acorde a la carga de pacientes que los requieren, brindar TAC en lugar de CYC endovenosa probablemente no tenga impacto en la equidad.</w:t>
            </w:r>
          </w:p>
        </w:tc>
      </w:tr>
      <w:tr w:rsidR="00EA606A" w:rsidRPr="00890750" w14:paraId="2E40BFAC" w14:textId="77777777" w:rsidTr="002E1B40">
        <w:tc>
          <w:tcPr>
            <w:tcW w:w="9355" w:type="dxa"/>
            <w:gridSpan w:val="3"/>
            <w:shd w:val="clear" w:color="auto" w:fill="BFBFBF" w:themeFill="background1" w:themeFillShade="BF"/>
            <w:hideMark/>
          </w:tcPr>
          <w:p w14:paraId="38E98E0D"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Aceptabilidad:</w:t>
            </w:r>
          </w:p>
          <w:p w14:paraId="72FB5034"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EA606A" w:rsidRPr="00890750" w14:paraId="33C63C71" w14:textId="77777777" w:rsidTr="002E1B40">
        <w:tc>
          <w:tcPr>
            <w:tcW w:w="1985" w:type="dxa"/>
            <w:shd w:val="clear" w:color="auto" w:fill="BFBFBF" w:themeFill="background1" w:themeFillShade="BF"/>
            <w:hideMark/>
          </w:tcPr>
          <w:p w14:paraId="0505E8C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EC0C69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49002B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2B65509" w14:textId="77777777" w:rsidTr="002E1B40">
        <w:tc>
          <w:tcPr>
            <w:tcW w:w="1985" w:type="dxa"/>
            <w:hideMark/>
          </w:tcPr>
          <w:p w14:paraId="570999D6"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0000" w:themeColor="text1"/>
                <w:sz w:val="16"/>
                <w:szCs w:val="16"/>
                <w:lang w:val="es-MX"/>
              </w:rPr>
              <w:t> </w:t>
            </w:r>
            <w:r w:rsidRPr="00890750">
              <w:rPr>
                <w:rStyle w:val="option-label"/>
                <w:rFonts w:ascii="Times New Roman" w:eastAsia="Times New Roman" w:hAnsi="Times New Roman" w:cs="Times New Roman"/>
                <w:color w:val="000000" w:themeColor="text1"/>
                <w:sz w:val="16"/>
                <w:szCs w:val="16"/>
                <w:lang w:val="es-MX"/>
              </w:rPr>
              <w:t xml:space="preserve">Probablemente no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b/>
                <w:bCs/>
                <w:color w:val="000000" w:themeColor="text1"/>
                <w:sz w:val="16"/>
                <w:szCs w:val="16"/>
                <w:lang w:val="es-MX"/>
              </w:rPr>
              <w:t>●</w:t>
            </w:r>
            <w:r w:rsidRPr="00890750">
              <w:rPr>
                <w:rFonts w:ascii="Times New Roman" w:eastAsia="Times New Roman" w:hAnsi="Times New Roman" w:cs="Times New Roman"/>
                <w:b/>
                <w:bCs/>
                <w:color w:val="000000" w:themeColor="text1"/>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265F77F7" w14:textId="77777777" w:rsidR="00EA606A" w:rsidRPr="00890750" w:rsidRDefault="00EA606A" w:rsidP="002E1B40">
            <w:pPr>
              <w:rPr>
                <w:rFonts w:ascii="Times New Roman" w:eastAsia="Times New Roman" w:hAnsi="Times New Roman" w:cs="Times New Roman"/>
                <w:sz w:val="16"/>
                <w:szCs w:val="16"/>
                <w:lang w:val="es-MX"/>
              </w:rPr>
            </w:pPr>
          </w:p>
        </w:tc>
        <w:tc>
          <w:tcPr>
            <w:tcW w:w="2546" w:type="dxa"/>
            <w:hideMark/>
          </w:tcPr>
          <w:p w14:paraId="378A14AD"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Personal de salud: </w:t>
            </w:r>
          </w:p>
          <w:p w14:paraId="4747F170"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t>La aceptabilidad posiblemente sea variable ya que la decisión de brindar uno u otro dependería de las contraindicaciones para el uso de los fármacos, presencia de deterioro de la función renal y de otras manifestaciones lúpicas.</w:t>
            </w:r>
          </w:p>
          <w:p w14:paraId="2E061F32" w14:textId="77777777" w:rsidR="00EA606A" w:rsidRPr="00890750" w:rsidRDefault="00EA606A" w:rsidP="002E1B40">
            <w:pPr>
              <w:rPr>
                <w:rFonts w:ascii="Times New Roman" w:eastAsia="Times New Roman" w:hAnsi="Times New Roman" w:cs="Times New Roman"/>
                <w:b/>
                <w:bCs/>
                <w:i/>
                <w:iCs/>
                <w:sz w:val="16"/>
                <w:szCs w:val="16"/>
                <w:lang w:val="es-MX"/>
              </w:rPr>
            </w:pPr>
          </w:p>
          <w:p w14:paraId="3BE77BE9"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Pacientes:</w:t>
            </w:r>
          </w:p>
          <w:p w14:paraId="3A895CB5"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t>La aceptabilidad por parte de los pacientes posiblemente sea variable ya que la adherencia a los esquemas y preferencias sobre la fertilidad pueden ser diferentes.</w:t>
            </w:r>
          </w:p>
        </w:tc>
      </w:tr>
      <w:tr w:rsidR="00EA606A" w:rsidRPr="00890750" w14:paraId="2682BAC2" w14:textId="77777777" w:rsidTr="002E1B40">
        <w:tc>
          <w:tcPr>
            <w:tcW w:w="9355" w:type="dxa"/>
            <w:gridSpan w:val="3"/>
            <w:shd w:val="clear" w:color="auto" w:fill="BFBFBF" w:themeFill="background1" w:themeFillShade="BF"/>
            <w:hideMark/>
          </w:tcPr>
          <w:p w14:paraId="67E90678"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Factibilidad:</w:t>
            </w:r>
          </w:p>
          <w:p w14:paraId="71AA1F61"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EA606A" w:rsidRPr="00890750" w14:paraId="77048174" w14:textId="77777777" w:rsidTr="002E1B40">
        <w:tc>
          <w:tcPr>
            <w:tcW w:w="1985" w:type="dxa"/>
            <w:shd w:val="clear" w:color="auto" w:fill="BFBFBF" w:themeFill="background1" w:themeFillShade="BF"/>
            <w:hideMark/>
          </w:tcPr>
          <w:p w14:paraId="00437B5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7DEC04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782FBD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92A7BEF" w14:textId="77777777" w:rsidTr="002E1B40">
        <w:tc>
          <w:tcPr>
            <w:tcW w:w="1985" w:type="dxa"/>
            <w:hideMark/>
          </w:tcPr>
          <w:p w14:paraId="02E7463E"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b/>
                <w:bCs/>
                <w:color w:val="000000" w:themeColor="text1"/>
                <w:sz w:val="16"/>
                <w:szCs w:val="16"/>
                <w:lang w:val="es-MX"/>
              </w:rPr>
              <w:t>●</w:t>
            </w:r>
            <w:r w:rsidRPr="00890750">
              <w:rPr>
                <w:rStyle w:val="unchecked-marker"/>
                <w:rFonts w:ascii="Times New Roman" w:hAnsi="Times New Roman" w:cs="Times New Roman"/>
                <w:b/>
                <w:bCs/>
                <w:color w:val="000000" w:themeColor="text1"/>
              </w:rPr>
              <w:t xml:space="preserve"> </w:t>
            </w:r>
            <w:r w:rsidRPr="00890750">
              <w:rPr>
                <w:rStyle w:val="option-label"/>
                <w:rFonts w:ascii="Times New Roman" w:eastAsia="Times New Roman" w:hAnsi="Times New Roman" w:cs="Times New Roman"/>
                <w:b/>
                <w:bCs/>
                <w:color w:val="000000" w:themeColor="text1"/>
                <w:sz w:val="16"/>
                <w:szCs w:val="16"/>
                <w:lang w:val="es-MX"/>
              </w:rPr>
              <w:t>Probablemente sí</w:t>
            </w:r>
          </w:p>
          <w:p w14:paraId="7D7E58D0"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73222EC7"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01698BF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TAC y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7DE1626D" w14:textId="77777777" w:rsidR="00EA606A" w:rsidRPr="00890750" w:rsidRDefault="00EA606A" w:rsidP="00EA606A">
      <w:pPr>
        <w:pStyle w:val="Normal2"/>
        <w:ind w:left="0"/>
        <w:rPr>
          <w:rFonts w:ascii="Times New Roman" w:hAnsi="Times New Roman" w:cs="Times New Roman"/>
          <w:u w:val="single"/>
        </w:rPr>
      </w:pPr>
    </w:p>
    <w:p w14:paraId="4A89FCC3"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4.2: Adultos con NL clase V no refractarios, en fase de inducción.</w:t>
      </w:r>
    </w:p>
    <w:p w14:paraId="2AB2A6C6"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Micofenolato </w:t>
      </w:r>
      <w:proofErr w:type="spellStart"/>
      <w:r w:rsidRPr="00890750">
        <w:rPr>
          <w:rFonts w:ascii="Times New Roman" w:hAnsi="Times New Roman" w:cs="Times New Roman"/>
          <w:i/>
          <w:iCs/>
          <w:u w:val="single"/>
        </w:rPr>
        <w:t>mofetilo</w:t>
      </w:r>
      <w:proofErr w:type="spellEnd"/>
      <w:r w:rsidRPr="00890750">
        <w:rPr>
          <w:rFonts w:ascii="Times New Roman" w:hAnsi="Times New Roman" w:cs="Times New Roman"/>
          <w:i/>
          <w:iCs/>
          <w:u w:val="single"/>
        </w:rPr>
        <w:t xml:space="preserve"> (MMF)</w:t>
      </w:r>
    </w:p>
    <w:p w14:paraId="22B4BCEB" w14:textId="77777777" w:rsidR="00EA606A" w:rsidRPr="00890750" w:rsidRDefault="00EA606A" w:rsidP="00EA606A">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423"/>
        <w:gridCol w:w="6071"/>
      </w:tblGrid>
      <w:tr w:rsidR="00EA606A" w:rsidRPr="00890750" w14:paraId="0D3E1AE7" w14:textId="77777777" w:rsidTr="002E1B40">
        <w:tc>
          <w:tcPr>
            <w:tcW w:w="0" w:type="auto"/>
            <w:gridSpan w:val="2"/>
            <w:shd w:val="clear" w:color="auto" w:fill="E7E6E6"/>
            <w:vAlign w:val="center"/>
            <w:hideMark/>
          </w:tcPr>
          <w:p w14:paraId="0AC045B0" w14:textId="77777777" w:rsidR="00EA606A" w:rsidRPr="00890750" w:rsidRDefault="00EA606A" w:rsidP="002E1B40">
            <w:pPr>
              <w:jc w:val="center"/>
              <w:rPr>
                <w:rFonts w:ascii="Times New Roman" w:hAnsi="Times New Roman" w:cs="Times New Roman"/>
                <w:b/>
              </w:rPr>
            </w:pPr>
            <w:r w:rsidRPr="00890750">
              <w:rPr>
                <w:rFonts w:ascii="Times New Roman" w:hAnsi="Times New Roman" w:cs="Times New Roman"/>
                <w:b/>
              </w:rPr>
              <w:t xml:space="preserve">Pregunta 4.2: En adultos con nefritis lúpica (NL) clase V no refractarios, ¿se debería brindar </w:t>
            </w:r>
            <w:proofErr w:type="spellStart"/>
            <w:r w:rsidRPr="00890750">
              <w:rPr>
                <w:rFonts w:ascii="Times New Roman" w:hAnsi="Times New Roman" w:cs="Times New Roman"/>
                <w:b/>
              </w:rPr>
              <w:t>tacrolimus</w:t>
            </w:r>
            <w:proofErr w:type="spellEnd"/>
            <w:r w:rsidRPr="00890750">
              <w:rPr>
                <w:rFonts w:ascii="Times New Roman" w:hAnsi="Times New Roman" w:cs="Times New Roman"/>
                <w:b/>
              </w:rPr>
              <w:t xml:space="preserve"> (TAC) en lugar de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o ciclofosfamida (CYC) endovenosa como terapia inicial de la fase de inducción?</w:t>
            </w:r>
          </w:p>
        </w:tc>
      </w:tr>
      <w:tr w:rsidR="00EA606A" w:rsidRPr="00890750" w14:paraId="7D58F7EA" w14:textId="77777777" w:rsidTr="002E1B40">
        <w:tc>
          <w:tcPr>
            <w:tcW w:w="2021" w:type="dxa"/>
            <w:vAlign w:val="center"/>
            <w:hideMark/>
          </w:tcPr>
          <w:p w14:paraId="229AB89B"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473" w:type="dxa"/>
            <w:vAlign w:val="center"/>
            <w:hideMark/>
          </w:tcPr>
          <w:p w14:paraId="24A8DDFD"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Adultos con nefritis lúpica clase V no refractarios, en fase de inducción</w:t>
            </w:r>
          </w:p>
        </w:tc>
      </w:tr>
      <w:tr w:rsidR="00EA606A" w:rsidRPr="00890750" w14:paraId="0F7F16DF" w14:textId="77777777" w:rsidTr="002E1B40">
        <w:tc>
          <w:tcPr>
            <w:tcW w:w="2021" w:type="dxa"/>
            <w:vAlign w:val="center"/>
            <w:hideMark/>
          </w:tcPr>
          <w:p w14:paraId="592BD760"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473" w:type="dxa"/>
            <w:vAlign w:val="center"/>
            <w:hideMark/>
          </w:tcPr>
          <w:p w14:paraId="01F25206"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w:t>
            </w:r>
            <w:proofErr w:type="spellStart"/>
            <w:r w:rsidRPr="00890750">
              <w:rPr>
                <w:rFonts w:ascii="Times New Roman" w:hAnsi="Times New Roman" w:cs="Times New Roman"/>
                <w:sz w:val="16"/>
                <w:szCs w:val="16"/>
              </w:rPr>
              <w:t>glucorticoesteroides</w:t>
            </w:r>
            <w:proofErr w:type="spellEnd"/>
            <w:r w:rsidRPr="00890750">
              <w:rPr>
                <w:rFonts w:ascii="Times New Roman" w:hAnsi="Times New Roman" w:cs="Times New Roman"/>
                <w:sz w:val="16"/>
                <w:szCs w:val="16"/>
              </w:rPr>
              <w:t xml:space="preserve"> (GC)</w:t>
            </w:r>
          </w:p>
          <w:p w14:paraId="484162FB"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tc>
      </w:tr>
      <w:tr w:rsidR="00EA606A" w:rsidRPr="00890750" w14:paraId="613C5DDA" w14:textId="77777777" w:rsidTr="002E1B40">
        <w:tc>
          <w:tcPr>
            <w:tcW w:w="2021" w:type="dxa"/>
            <w:vAlign w:val="center"/>
            <w:hideMark/>
          </w:tcPr>
          <w:p w14:paraId="199D31C5"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473" w:type="dxa"/>
            <w:vAlign w:val="center"/>
            <w:hideMark/>
          </w:tcPr>
          <w:p w14:paraId="3E8B145B"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Mortalidad</w:t>
            </w:r>
          </w:p>
          <w:p w14:paraId="7898ACF7"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Falla renal (estadio G5)</w:t>
            </w:r>
          </w:p>
          <w:p w14:paraId="14306BA1"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Respuesta renal completa o parcial</w:t>
            </w:r>
          </w:p>
          <w:p w14:paraId="209DC88C"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Respuesta renal completa</w:t>
            </w:r>
          </w:p>
          <w:p w14:paraId="60235A28"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Respuesta renal parcial</w:t>
            </w:r>
          </w:p>
          <w:p w14:paraId="47468C51"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Recaída renal</w:t>
            </w:r>
          </w:p>
          <w:p w14:paraId="7881ECD1"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Función renal estable</w:t>
            </w:r>
          </w:p>
          <w:p w14:paraId="2B67159F"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Actividad de la enfermedad</w:t>
            </w:r>
          </w:p>
          <w:p w14:paraId="2CB54CCE"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Infección de cualquier tipo</w:t>
            </w:r>
          </w:p>
          <w:p w14:paraId="42503EB9"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Infección por virus Herpes Zoster</w:t>
            </w:r>
          </w:p>
          <w:p w14:paraId="1B83086A"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Falla ovárica</w:t>
            </w:r>
          </w:p>
          <w:p w14:paraId="0CE68FBF"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Irregularidad menstrual</w:t>
            </w:r>
          </w:p>
          <w:p w14:paraId="04253F93"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Leucopenia</w:t>
            </w:r>
          </w:p>
          <w:p w14:paraId="24048BD3"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Alopecia</w:t>
            </w:r>
          </w:p>
          <w:p w14:paraId="5D74D194"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Eventos adversos gastrointestinales</w:t>
            </w:r>
          </w:p>
          <w:p w14:paraId="6598EFE2"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t xml:space="preserve">Desarrollo de diabetes mellitus de </w:t>
            </w:r>
            <w:proofErr w:type="spellStart"/>
            <w:r w:rsidRPr="00890750">
              <w:rPr>
                <w:rFonts w:cs="Times New Roman"/>
                <w:sz w:val="16"/>
                <w:szCs w:val="16"/>
              </w:rPr>
              <w:t>novo</w:t>
            </w:r>
            <w:proofErr w:type="spellEnd"/>
          </w:p>
          <w:p w14:paraId="37379821" w14:textId="77777777" w:rsidR="00EA606A" w:rsidRPr="00890750" w:rsidRDefault="00EA606A" w:rsidP="00EB30DB">
            <w:pPr>
              <w:pStyle w:val="Prrafodelista"/>
              <w:numPr>
                <w:ilvl w:val="0"/>
                <w:numId w:val="6"/>
              </w:numPr>
              <w:ind w:left="182" w:hanging="141"/>
              <w:jc w:val="left"/>
              <w:rPr>
                <w:rFonts w:cs="Times New Roman"/>
                <w:sz w:val="16"/>
                <w:szCs w:val="16"/>
              </w:rPr>
            </w:pPr>
            <w:r w:rsidRPr="00890750">
              <w:rPr>
                <w:rFonts w:cs="Times New Roman"/>
                <w:sz w:val="16"/>
                <w:szCs w:val="16"/>
              </w:rPr>
              <w:lastRenderedPageBreak/>
              <w:t>Nefrotoxicidad asociada a TAC</w:t>
            </w:r>
          </w:p>
          <w:p w14:paraId="6AD3FA75" w14:textId="77777777" w:rsidR="00EA606A" w:rsidRPr="00890750" w:rsidRDefault="00EA606A" w:rsidP="00EB30DB">
            <w:pPr>
              <w:pStyle w:val="Prrafodelista"/>
              <w:numPr>
                <w:ilvl w:val="0"/>
                <w:numId w:val="6"/>
              </w:numPr>
              <w:ind w:left="182" w:hanging="141"/>
              <w:jc w:val="left"/>
              <w:rPr>
                <w:rFonts w:cs="Times New Roman"/>
                <w:sz w:val="18"/>
                <w:szCs w:val="18"/>
              </w:rPr>
            </w:pPr>
            <w:r w:rsidRPr="00890750">
              <w:rPr>
                <w:rFonts w:cs="Times New Roman"/>
                <w:sz w:val="16"/>
                <w:szCs w:val="16"/>
              </w:rPr>
              <w:t>Otros eventos adversos</w:t>
            </w:r>
          </w:p>
        </w:tc>
      </w:tr>
      <w:tr w:rsidR="00EA606A" w:rsidRPr="00890750" w14:paraId="1B32FB8B" w14:textId="77777777" w:rsidTr="002E1B40">
        <w:tc>
          <w:tcPr>
            <w:tcW w:w="2021" w:type="dxa"/>
            <w:vAlign w:val="center"/>
            <w:hideMark/>
          </w:tcPr>
          <w:p w14:paraId="63E95E11"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lastRenderedPageBreak/>
              <w:t>Escenario:</w:t>
            </w:r>
          </w:p>
        </w:tc>
        <w:tc>
          <w:tcPr>
            <w:tcW w:w="6473" w:type="dxa"/>
            <w:vAlign w:val="center"/>
            <w:hideMark/>
          </w:tcPr>
          <w:p w14:paraId="0ACAA545"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EA606A" w:rsidRPr="00890750" w14:paraId="0A41BD52" w14:textId="77777777" w:rsidTr="002E1B40">
        <w:tc>
          <w:tcPr>
            <w:tcW w:w="2021" w:type="dxa"/>
            <w:vAlign w:val="center"/>
            <w:hideMark/>
          </w:tcPr>
          <w:p w14:paraId="0DE8D52C"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473" w:type="dxa"/>
            <w:vAlign w:val="center"/>
            <w:hideMark/>
          </w:tcPr>
          <w:p w14:paraId="3846AC03" w14:textId="77777777" w:rsidR="00EA606A" w:rsidRPr="00890750" w:rsidRDefault="00EA606A"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EA606A" w:rsidRPr="00890750" w14:paraId="336588D2" w14:textId="77777777" w:rsidTr="002E1B40">
        <w:tc>
          <w:tcPr>
            <w:tcW w:w="2021" w:type="dxa"/>
            <w:vAlign w:val="center"/>
            <w:hideMark/>
          </w:tcPr>
          <w:p w14:paraId="1708982E" w14:textId="77777777" w:rsidR="00EA606A" w:rsidRPr="00890750" w:rsidRDefault="00EA606A"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473" w:type="dxa"/>
            <w:vAlign w:val="center"/>
            <w:hideMark/>
          </w:tcPr>
          <w:p w14:paraId="3FC2E8B0"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593EB4CF" w14:textId="77777777" w:rsidR="00EA606A" w:rsidRPr="00890750" w:rsidRDefault="00EA606A" w:rsidP="00EA606A">
      <w:pPr>
        <w:spacing w:after="0"/>
        <w:rPr>
          <w:rFonts w:ascii="Times New Roman" w:hAnsi="Times New Roman" w:cs="Times New Roman"/>
        </w:rPr>
      </w:pPr>
    </w:p>
    <w:p w14:paraId="55AB3ED7" w14:textId="77777777" w:rsidR="00EA606A" w:rsidRPr="00890750" w:rsidRDefault="00EA606A" w:rsidP="00EA606A">
      <w:pPr>
        <w:spacing w:after="0"/>
        <w:rPr>
          <w:rFonts w:ascii="Times New Roman" w:hAnsi="Times New Roman" w:cs="Times New Roman"/>
        </w:rPr>
      </w:pPr>
      <w:r w:rsidRPr="00890750">
        <w:rPr>
          <w:rFonts w:ascii="Times New Roman" w:hAnsi="Times New Roman" w:cs="Times New Roman"/>
        </w:rPr>
        <w:t>Evaluación:</w:t>
      </w:r>
    </w:p>
    <w:p w14:paraId="2596AF8D" w14:textId="77777777" w:rsidR="00EA606A" w:rsidRPr="00890750" w:rsidRDefault="00EA606A" w:rsidP="00EA606A">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EA606A" w:rsidRPr="00890750" w14:paraId="5C2FF332" w14:textId="77777777" w:rsidTr="002E1B40">
        <w:tc>
          <w:tcPr>
            <w:tcW w:w="9355" w:type="dxa"/>
            <w:gridSpan w:val="3"/>
            <w:shd w:val="clear" w:color="auto" w:fill="BFBFBF" w:themeFill="background1" w:themeFillShade="BF"/>
            <w:hideMark/>
          </w:tcPr>
          <w:p w14:paraId="20D967DA"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4F71CF71"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EA606A" w:rsidRPr="00890750" w14:paraId="7F781908" w14:textId="77777777" w:rsidTr="002E1B40">
        <w:tc>
          <w:tcPr>
            <w:tcW w:w="1985" w:type="dxa"/>
            <w:shd w:val="clear" w:color="auto" w:fill="BFBFBF" w:themeFill="background1" w:themeFillShade="BF"/>
            <w:hideMark/>
          </w:tcPr>
          <w:p w14:paraId="3691BA8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FACAB9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E3EEF88"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5CCFEDD6" w14:textId="77777777" w:rsidTr="002E1B40">
        <w:tc>
          <w:tcPr>
            <w:tcW w:w="1985" w:type="dxa"/>
            <w:hideMark/>
          </w:tcPr>
          <w:p w14:paraId="3D654603"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Fonts w:ascii="Times New Roman" w:eastAsia="Times New Roman" w:hAnsi="Times New Roman" w:cs="Times New Roman"/>
                <w:b/>
                <w:bCs/>
                <w:sz w:val="16"/>
                <w:szCs w:val="16"/>
                <w:lang w:val="es-MX"/>
              </w:rPr>
              <w:t>Pequeño</w:t>
            </w:r>
          </w:p>
          <w:p w14:paraId="713BAF89"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976"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2"/>
              <w:gridCol w:w="993"/>
              <w:gridCol w:w="992"/>
              <w:gridCol w:w="1423"/>
            </w:tblGrid>
            <w:tr w:rsidR="00EA606A" w:rsidRPr="00890750" w14:paraId="149971C9"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CA21CB"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7F2882"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41F32B"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155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C1AA0D9"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5675B653"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AEF46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 (seguimiento: 6 meses)</w:t>
                  </w:r>
                </w:p>
              </w:tc>
              <w:tc>
                <w:tcPr>
                  <w:tcW w:w="1086" w:type="pct"/>
                  <w:tcBorders>
                    <w:top w:val="single" w:sz="6" w:space="0" w:color="000000"/>
                    <w:left w:val="single" w:sz="6" w:space="0" w:color="000000"/>
                    <w:bottom w:val="single" w:sz="6" w:space="0" w:color="000000"/>
                    <w:right w:val="single" w:sz="6" w:space="0" w:color="000000"/>
                  </w:tcBorders>
                  <w:vAlign w:val="center"/>
                </w:tcPr>
                <w:p w14:paraId="1BE2D8B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8A1321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5" w:type="pct"/>
                  <w:tcBorders>
                    <w:top w:val="single" w:sz="6" w:space="0" w:color="000000"/>
                    <w:left w:val="single" w:sz="6" w:space="0" w:color="000000"/>
                    <w:bottom w:val="single" w:sz="6" w:space="0" w:color="000000"/>
                    <w:right w:val="single" w:sz="6" w:space="0" w:color="000000"/>
                  </w:tcBorders>
                  <w:vAlign w:val="center"/>
                  <w:hideMark/>
                </w:tcPr>
                <w:p w14:paraId="0B0B39A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0.34</w:t>
                  </w:r>
                </w:p>
                <w:p w14:paraId="48AF965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(0.01 a 8.27)</w:t>
                  </w:r>
                </w:p>
              </w:tc>
              <w:tc>
                <w:tcPr>
                  <w:tcW w:w="1557" w:type="pct"/>
                  <w:tcBorders>
                    <w:top w:val="single" w:sz="6" w:space="0" w:color="000000"/>
                    <w:left w:val="single" w:sz="6" w:space="0" w:color="000000"/>
                    <w:bottom w:val="single" w:sz="6" w:space="0" w:color="000000"/>
                    <w:right w:val="single" w:sz="6" w:space="0" w:color="000000"/>
                  </w:tcBorders>
                  <w:vAlign w:val="center"/>
                  <w:hideMark/>
                </w:tcPr>
                <w:p w14:paraId="13270C7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 menos por</w:t>
                  </w:r>
                </w:p>
                <w:p w14:paraId="5C1676B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64D6295E"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13 menos</w:t>
                  </w:r>
                </w:p>
                <w:p w14:paraId="06FDECE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96 más)</w:t>
                  </w:r>
                </w:p>
              </w:tc>
            </w:tr>
            <w:tr w:rsidR="00EA606A" w:rsidRPr="00890750" w14:paraId="10BE404A"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CE083A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 (seguimiento: 6 meses)</w:t>
                  </w:r>
                </w:p>
              </w:tc>
              <w:tc>
                <w:tcPr>
                  <w:tcW w:w="1086" w:type="pct"/>
                  <w:tcBorders>
                    <w:top w:val="single" w:sz="6" w:space="0" w:color="000000"/>
                    <w:left w:val="single" w:sz="6" w:space="0" w:color="000000"/>
                    <w:bottom w:val="single" w:sz="6" w:space="0" w:color="000000"/>
                    <w:right w:val="single" w:sz="6" w:space="0" w:color="000000"/>
                  </w:tcBorders>
                  <w:vAlign w:val="center"/>
                </w:tcPr>
                <w:p w14:paraId="4C26FD3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ECD5B0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5" w:type="pct"/>
                  <w:tcBorders>
                    <w:top w:val="single" w:sz="6" w:space="0" w:color="000000"/>
                    <w:left w:val="single" w:sz="6" w:space="0" w:color="000000"/>
                    <w:bottom w:val="single" w:sz="6" w:space="0" w:color="000000"/>
                    <w:right w:val="single" w:sz="6" w:space="0" w:color="000000"/>
                  </w:tcBorders>
                  <w:vAlign w:val="center"/>
                </w:tcPr>
                <w:p w14:paraId="772A2E40"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0.82</w:t>
                  </w:r>
                  <w:r w:rsidRPr="00890750">
                    <w:rPr>
                      <w:rStyle w:val="quality-text"/>
                      <w:rFonts w:ascii="Times New Roman" w:eastAsia="Times New Roman" w:hAnsi="Times New Roman" w:cs="Times New Roman"/>
                      <w:bCs/>
                      <w:sz w:val="16"/>
                      <w:szCs w:val="16"/>
                    </w:rPr>
                    <w:t xml:space="preserve"> (0.34 a 1.92)</w:t>
                  </w:r>
                </w:p>
              </w:tc>
              <w:tc>
                <w:tcPr>
                  <w:tcW w:w="1557" w:type="pct"/>
                  <w:tcBorders>
                    <w:top w:val="single" w:sz="6" w:space="0" w:color="000000"/>
                    <w:left w:val="single" w:sz="6" w:space="0" w:color="000000"/>
                    <w:bottom w:val="single" w:sz="6" w:space="0" w:color="000000"/>
                    <w:right w:val="single" w:sz="6" w:space="0" w:color="000000"/>
                  </w:tcBorders>
                  <w:vAlign w:val="center"/>
                </w:tcPr>
                <w:p w14:paraId="283D401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 menos por 1000</w:t>
                  </w:r>
                </w:p>
                <w:p w14:paraId="50D183E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87 menos a 121 más)</w:t>
                  </w:r>
                </w:p>
              </w:tc>
            </w:tr>
            <w:tr w:rsidR="00EA606A" w:rsidRPr="00890750" w14:paraId="3376DEB2"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B504A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 (seguimiento: 24 meses)</w:t>
                  </w:r>
                </w:p>
              </w:tc>
              <w:tc>
                <w:tcPr>
                  <w:tcW w:w="1086" w:type="pct"/>
                  <w:tcBorders>
                    <w:top w:val="single" w:sz="6" w:space="0" w:color="000000"/>
                    <w:left w:val="single" w:sz="6" w:space="0" w:color="000000"/>
                    <w:bottom w:val="single" w:sz="6" w:space="0" w:color="000000"/>
                    <w:right w:val="single" w:sz="6" w:space="0" w:color="000000"/>
                  </w:tcBorders>
                  <w:vAlign w:val="center"/>
                </w:tcPr>
                <w:p w14:paraId="5480C6E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B5C2B9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w:t>
                  </w:r>
                </w:p>
              </w:tc>
              <w:tc>
                <w:tcPr>
                  <w:tcW w:w="1085" w:type="pct"/>
                  <w:tcBorders>
                    <w:top w:val="single" w:sz="6" w:space="0" w:color="000000"/>
                    <w:left w:val="single" w:sz="6" w:space="0" w:color="000000"/>
                    <w:bottom w:val="single" w:sz="6" w:space="0" w:color="000000"/>
                    <w:right w:val="single" w:sz="6" w:space="0" w:color="000000"/>
                  </w:tcBorders>
                  <w:vAlign w:val="center"/>
                </w:tcPr>
                <w:p w14:paraId="4A003FBA"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0.78</w:t>
                  </w:r>
                </w:p>
                <w:p w14:paraId="0699ABB3"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(0.37 a 1.64)</w:t>
                  </w:r>
                </w:p>
              </w:tc>
              <w:tc>
                <w:tcPr>
                  <w:tcW w:w="1557" w:type="pct"/>
                  <w:tcBorders>
                    <w:top w:val="single" w:sz="6" w:space="0" w:color="000000"/>
                    <w:left w:val="single" w:sz="6" w:space="0" w:color="000000"/>
                    <w:bottom w:val="single" w:sz="6" w:space="0" w:color="000000"/>
                    <w:right w:val="single" w:sz="6" w:space="0" w:color="000000"/>
                  </w:tcBorders>
                  <w:vAlign w:val="center"/>
                </w:tcPr>
                <w:p w14:paraId="505C9F6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157 menos</w:t>
                  </w:r>
                </w:p>
                <w:p w14:paraId="0C5D420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70BA3B0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450 menos a 457 más)</w:t>
                  </w:r>
                </w:p>
              </w:tc>
            </w:tr>
            <w:tr w:rsidR="00EA606A" w:rsidRPr="00890750" w14:paraId="5F506A95"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4A2F3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(seguimiento: 6-24 meses)</w:t>
                  </w:r>
                </w:p>
              </w:tc>
              <w:tc>
                <w:tcPr>
                  <w:tcW w:w="1086" w:type="pct"/>
                  <w:tcBorders>
                    <w:top w:val="single" w:sz="6" w:space="0" w:color="000000"/>
                    <w:left w:val="single" w:sz="6" w:space="0" w:color="000000"/>
                    <w:bottom w:val="single" w:sz="6" w:space="0" w:color="000000"/>
                    <w:right w:val="single" w:sz="6" w:space="0" w:color="000000"/>
                  </w:tcBorders>
                  <w:vAlign w:val="center"/>
                </w:tcPr>
                <w:p w14:paraId="23019DE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0129F6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(44)</w:t>
                  </w:r>
                </w:p>
              </w:tc>
              <w:tc>
                <w:tcPr>
                  <w:tcW w:w="1085" w:type="pct"/>
                  <w:tcBorders>
                    <w:top w:val="single" w:sz="6" w:space="0" w:color="000000"/>
                    <w:left w:val="single" w:sz="6" w:space="0" w:color="000000"/>
                    <w:bottom w:val="single" w:sz="6" w:space="0" w:color="000000"/>
                    <w:right w:val="single" w:sz="6" w:space="0" w:color="000000"/>
                  </w:tcBorders>
                  <w:vAlign w:val="center"/>
                </w:tcPr>
                <w:p w14:paraId="3578E929"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0.58</w:t>
                  </w:r>
                </w:p>
                <w:p w14:paraId="7A95A813"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(0.10 a 3.38)</w:t>
                  </w:r>
                </w:p>
              </w:tc>
              <w:tc>
                <w:tcPr>
                  <w:tcW w:w="1557" w:type="pct"/>
                  <w:tcBorders>
                    <w:top w:val="single" w:sz="6" w:space="0" w:color="000000"/>
                    <w:left w:val="single" w:sz="6" w:space="0" w:color="000000"/>
                    <w:bottom w:val="single" w:sz="6" w:space="0" w:color="000000"/>
                    <w:right w:val="single" w:sz="6" w:space="0" w:color="000000"/>
                  </w:tcBorders>
                  <w:vAlign w:val="center"/>
                </w:tcPr>
                <w:p w14:paraId="5A5DED77"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221 menos</w:t>
                  </w:r>
                </w:p>
                <w:p w14:paraId="606BE524"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26427A0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474 menos a 1000 más)</w:t>
                  </w:r>
                </w:p>
              </w:tc>
            </w:tr>
            <w:tr w:rsidR="00EA606A" w:rsidRPr="00890750" w14:paraId="3E0D9232"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15C2A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(seguimiento: 6-24 meses)</w:t>
                  </w:r>
                </w:p>
              </w:tc>
              <w:tc>
                <w:tcPr>
                  <w:tcW w:w="1086" w:type="pct"/>
                  <w:tcBorders>
                    <w:top w:val="single" w:sz="6" w:space="0" w:color="000000"/>
                    <w:left w:val="single" w:sz="6" w:space="0" w:color="000000"/>
                    <w:bottom w:val="single" w:sz="6" w:space="0" w:color="000000"/>
                    <w:right w:val="single" w:sz="6" w:space="0" w:color="000000"/>
                  </w:tcBorders>
                  <w:vAlign w:val="center"/>
                </w:tcPr>
                <w:p w14:paraId="7CD84E8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14ACD5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(44)</w:t>
                  </w:r>
                </w:p>
              </w:tc>
              <w:tc>
                <w:tcPr>
                  <w:tcW w:w="1085" w:type="pct"/>
                  <w:tcBorders>
                    <w:top w:val="single" w:sz="6" w:space="0" w:color="000000"/>
                    <w:left w:val="single" w:sz="6" w:space="0" w:color="000000"/>
                    <w:bottom w:val="single" w:sz="6" w:space="0" w:color="000000"/>
                    <w:right w:val="single" w:sz="6" w:space="0" w:color="000000"/>
                  </w:tcBorders>
                  <w:vAlign w:val="center"/>
                </w:tcPr>
                <w:p w14:paraId="7DB56E14"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2.02</w:t>
                  </w:r>
                </w:p>
                <w:p w14:paraId="344CFACA"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(0.76 a 5.36)</w:t>
                  </w:r>
                </w:p>
              </w:tc>
              <w:tc>
                <w:tcPr>
                  <w:tcW w:w="1557" w:type="pct"/>
                  <w:tcBorders>
                    <w:top w:val="single" w:sz="6" w:space="0" w:color="000000"/>
                    <w:left w:val="single" w:sz="6" w:space="0" w:color="000000"/>
                    <w:bottom w:val="single" w:sz="6" w:space="0" w:color="000000"/>
                    <w:right w:val="single" w:sz="6" w:space="0" w:color="000000"/>
                  </w:tcBorders>
                  <w:vAlign w:val="center"/>
                </w:tcPr>
                <w:p w14:paraId="083DE53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215 más por</w:t>
                  </w:r>
                </w:p>
                <w:p w14:paraId="498FFE1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3412D91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51 menos</w:t>
                  </w:r>
                </w:p>
                <w:p w14:paraId="5220594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a 918 más)</w:t>
                  </w:r>
                </w:p>
              </w:tc>
            </w:tr>
            <w:tr w:rsidR="00EA606A" w:rsidRPr="00890750" w14:paraId="21FF4262"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AE51B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(SLE-DAI renal)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1F82CE1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8297A6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5" w:type="pct"/>
                  <w:tcBorders>
                    <w:top w:val="single" w:sz="6" w:space="0" w:color="000000"/>
                    <w:left w:val="single" w:sz="6" w:space="0" w:color="000000"/>
                    <w:bottom w:val="single" w:sz="6" w:space="0" w:color="000000"/>
                    <w:right w:val="single" w:sz="6" w:space="0" w:color="000000"/>
                  </w:tcBorders>
                  <w:vAlign w:val="center"/>
                </w:tcPr>
                <w:p w14:paraId="6A48F19E"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w:t>
                  </w:r>
                </w:p>
              </w:tc>
              <w:tc>
                <w:tcPr>
                  <w:tcW w:w="1557" w:type="pct"/>
                  <w:tcBorders>
                    <w:top w:val="single" w:sz="6" w:space="0" w:color="000000"/>
                    <w:left w:val="single" w:sz="6" w:space="0" w:color="000000"/>
                    <w:bottom w:val="single" w:sz="6" w:space="0" w:color="000000"/>
                    <w:right w:val="single" w:sz="6" w:space="0" w:color="000000"/>
                  </w:tcBorders>
                  <w:vAlign w:val="center"/>
                </w:tcPr>
                <w:p w14:paraId="0B6A2985"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 xml:space="preserve">DM: - </w:t>
                  </w:r>
                  <w:r w:rsidRPr="00890750">
                    <w:rPr>
                      <w:rFonts w:ascii="Times New Roman" w:hAnsi="Times New Roman" w:cs="Times New Roman"/>
                      <w:b/>
                      <w:bCs/>
                      <w:sz w:val="16"/>
                      <w:szCs w:val="16"/>
                    </w:rPr>
                    <w:t>0.6 puntos</w:t>
                  </w:r>
                </w:p>
                <w:p w14:paraId="02C7951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(-1.59 a</w:t>
                  </w:r>
                </w:p>
                <w:p w14:paraId="3DAFF2B8"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sz w:val="16"/>
                      <w:szCs w:val="16"/>
                    </w:rPr>
                    <w:t>+0.39 puntos)</w:t>
                  </w:r>
                </w:p>
              </w:tc>
            </w:tr>
            <w:tr w:rsidR="00EA606A" w:rsidRPr="00890750" w14:paraId="726CAC05"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A2634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Actividad de la enfermedad (SLE-DAI </w:t>
                  </w:r>
                  <w:proofErr w:type="spellStart"/>
                  <w:r w:rsidRPr="00890750">
                    <w:rPr>
                      <w:rFonts w:ascii="Times New Roman" w:hAnsi="Times New Roman" w:cs="Times New Roman"/>
                      <w:sz w:val="16"/>
                      <w:szCs w:val="16"/>
                    </w:rPr>
                    <w:t>extra-renal</w:t>
                  </w:r>
                  <w:proofErr w:type="spellEnd"/>
                  <w:r w:rsidRPr="00890750">
                    <w:rPr>
                      <w:rFonts w:ascii="Times New Roman" w:hAnsi="Times New Roman" w:cs="Times New Roman"/>
                      <w:sz w:val="16"/>
                      <w:szCs w:val="16"/>
                    </w:rPr>
                    <w:t>)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68C82F34"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2C7BA8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5" w:type="pct"/>
                  <w:tcBorders>
                    <w:top w:val="single" w:sz="6" w:space="0" w:color="000000"/>
                    <w:left w:val="single" w:sz="6" w:space="0" w:color="000000"/>
                    <w:bottom w:val="single" w:sz="6" w:space="0" w:color="000000"/>
                    <w:right w:val="single" w:sz="6" w:space="0" w:color="000000"/>
                  </w:tcBorders>
                  <w:vAlign w:val="center"/>
                </w:tcPr>
                <w:p w14:paraId="234AADD3" w14:textId="77777777" w:rsidR="00EA606A" w:rsidRPr="00890750" w:rsidRDefault="00EA606A" w:rsidP="002E1B40">
                  <w:pPr>
                    <w:spacing w:after="0" w:line="240" w:lineRule="auto"/>
                    <w:jc w:val="center"/>
                    <w:rPr>
                      <w:rStyle w:val="block"/>
                      <w:rFonts w:ascii="Times New Roman" w:eastAsia="Times New Roman" w:hAnsi="Times New Roman" w:cs="Times New Roman"/>
                      <w:sz w:val="16"/>
                      <w:szCs w:val="16"/>
                    </w:rPr>
                  </w:pPr>
                  <w:r w:rsidRPr="00890750">
                    <w:rPr>
                      <w:rStyle w:val="quality-text"/>
                      <w:rFonts w:ascii="Times New Roman" w:eastAsia="Times New Roman" w:hAnsi="Times New Roman" w:cs="Times New Roman"/>
                      <w:sz w:val="16"/>
                      <w:szCs w:val="16"/>
                    </w:rPr>
                    <w:t>-</w:t>
                  </w:r>
                </w:p>
              </w:tc>
              <w:tc>
                <w:tcPr>
                  <w:tcW w:w="1557" w:type="pct"/>
                  <w:tcBorders>
                    <w:top w:val="single" w:sz="6" w:space="0" w:color="000000"/>
                    <w:left w:val="single" w:sz="6" w:space="0" w:color="000000"/>
                    <w:bottom w:val="single" w:sz="6" w:space="0" w:color="000000"/>
                    <w:right w:val="single" w:sz="6" w:space="0" w:color="000000"/>
                  </w:tcBorders>
                  <w:vAlign w:val="center"/>
                </w:tcPr>
                <w:p w14:paraId="02FB2BA8"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 xml:space="preserve">DM: + </w:t>
                  </w:r>
                  <w:r w:rsidRPr="00890750">
                    <w:rPr>
                      <w:rFonts w:ascii="Times New Roman" w:hAnsi="Times New Roman" w:cs="Times New Roman"/>
                      <w:b/>
                      <w:bCs/>
                      <w:sz w:val="16"/>
                      <w:szCs w:val="16"/>
                    </w:rPr>
                    <w:t>0.2 puntos</w:t>
                  </w:r>
                </w:p>
                <w:p w14:paraId="78C681C0" w14:textId="77777777" w:rsidR="00EA606A" w:rsidRPr="00890750" w:rsidRDefault="00EA606A"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sz w:val="16"/>
                      <w:szCs w:val="16"/>
                    </w:rPr>
                    <w:t>(-0.38 a +0.78 puntos)</w:t>
                  </w:r>
                </w:p>
              </w:tc>
            </w:tr>
            <w:tr w:rsidR="00EA606A" w:rsidRPr="00890750" w14:paraId="041B1C88" w14:textId="77777777" w:rsidTr="002E1B40">
              <w:trPr>
                <w:cantSplit/>
                <w:trHeight w:val="55"/>
              </w:trPr>
              <w:tc>
                <w:tcPr>
                  <w:tcW w:w="127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1023BE" w14:textId="77777777" w:rsidR="00EA606A" w:rsidRPr="00890750" w:rsidRDefault="00EA606A" w:rsidP="002E1B40">
                  <w:pPr>
                    <w:spacing w:after="0" w:line="240" w:lineRule="auto"/>
                    <w:rPr>
                      <w:rFonts w:ascii="Times New Roman" w:hAnsi="Times New Roman" w:cs="Times New Roman"/>
                      <w:color w:val="0070C0"/>
                      <w:sz w:val="16"/>
                      <w:szCs w:val="16"/>
                    </w:rPr>
                  </w:pPr>
                  <w:r w:rsidRPr="00890750">
                    <w:rPr>
                      <w:rFonts w:ascii="Times New Roman" w:hAnsi="Times New Roman" w:cs="Times New Roman"/>
                      <w:color w:val="000000" w:themeColor="text1"/>
                      <w:sz w:val="16"/>
                      <w:szCs w:val="16"/>
                    </w:rPr>
                    <w:t>Infección por virus Herpes Zoster (</w:t>
                  </w:r>
                  <w:r w:rsidRPr="00890750">
                    <w:rPr>
                      <w:rFonts w:ascii="Times New Roman" w:hAnsi="Times New Roman" w:cs="Times New Roman"/>
                      <w:i/>
                      <w:iCs/>
                      <w:color w:val="000000" w:themeColor="text1"/>
                      <w:sz w:val="16"/>
                      <w:szCs w:val="16"/>
                    </w:rPr>
                    <w:t>seguimiento: 6-24 meses</w:t>
                  </w:r>
                  <w:r w:rsidRPr="00890750">
                    <w:rPr>
                      <w:rFonts w:ascii="Times New Roman" w:hAnsi="Times New Roman" w:cs="Times New Roman"/>
                      <w:color w:val="000000" w:themeColor="text1"/>
                      <w:sz w:val="16"/>
                      <w:szCs w:val="16"/>
                    </w:rPr>
                    <w:t>)</w:t>
                  </w:r>
                </w:p>
              </w:tc>
              <w:tc>
                <w:tcPr>
                  <w:tcW w:w="1086" w:type="pct"/>
                  <w:tcBorders>
                    <w:top w:val="single" w:sz="6" w:space="0" w:color="000000"/>
                    <w:left w:val="single" w:sz="6" w:space="0" w:color="000000"/>
                    <w:bottom w:val="single" w:sz="6" w:space="0" w:color="000000"/>
                    <w:right w:val="single" w:sz="6" w:space="0" w:color="000000"/>
                  </w:tcBorders>
                  <w:vAlign w:val="center"/>
                </w:tcPr>
                <w:p w14:paraId="5C380777"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2 ECA</w:t>
                  </w:r>
                </w:p>
                <w:p w14:paraId="6C833918" w14:textId="77777777" w:rsidR="00EA606A" w:rsidRPr="00890750" w:rsidRDefault="00EA606A" w:rsidP="002E1B40">
                  <w:pPr>
                    <w:spacing w:after="0" w:line="240" w:lineRule="auto"/>
                    <w:jc w:val="center"/>
                    <w:rPr>
                      <w:rFonts w:ascii="Times New Roman" w:hAnsi="Times New Roman" w:cs="Times New Roman"/>
                      <w:color w:val="0070C0"/>
                      <w:sz w:val="16"/>
                      <w:szCs w:val="16"/>
                    </w:rPr>
                  </w:pPr>
                  <w:r w:rsidRPr="00890750">
                    <w:rPr>
                      <w:rFonts w:ascii="Times New Roman" w:hAnsi="Times New Roman" w:cs="Times New Roman"/>
                      <w:color w:val="000000" w:themeColor="text1"/>
                      <w:sz w:val="16"/>
                      <w:szCs w:val="16"/>
                    </w:rPr>
                    <w:t>(166)</w:t>
                  </w:r>
                </w:p>
              </w:tc>
              <w:tc>
                <w:tcPr>
                  <w:tcW w:w="1085" w:type="pct"/>
                  <w:tcBorders>
                    <w:top w:val="single" w:sz="6" w:space="0" w:color="000000"/>
                    <w:left w:val="single" w:sz="6" w:space="0" w:color="000000"/>
                    <w:bottom w:val="single" w:sz="6" w:space="0" w:color="000000"/>
                    <w:right w:val="single" w:sz="6" w:space="0" w:color="000000"/>
                  </w:tcBorders>
                  <w:vAlign w:val="center"/>
                </w:tcPr>
                <w:p w14:paraId="013237E5"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RR: 0.23</w:t>
                  </w:r>
                </w:p>
                <w:p w14:paraId="7E970E80" w14:textId="77777777" w:rsidR="00EA606A" w:rsidRPr="00890750" w:rsidRDefault="00EA606A" w:rsidP="002E1B40">
                  <w:pPr>
                    <w:spacing w:after="0" w:line="240" w:lineRule="auto"/>
                    <w:jc w:val="center"/>
                    <w:rPr>
                      <w:rStyle w:val="block"/>
                      <w:rFonts w:ascii="Times New Roman" w:eastAsia="Times New Roman" w:hAnsi="Times New Roman" w:cs="Times New Roman"/>
                      <w:color w:val="0070C0"/>
                      <w:sz w:val="16"/>
                      <w:szCs w:val="16"/>
                    </w:rPr>
                  </w:pPr>
                  <w:r w:rsidRPr="00890750">
                    <w:rPr>
                      <w:rFonts w:ascii="Times New Roman" w:hAnsi="Times New Roman" w:cs="Times New Roman"/>
                      <w:color w:val="000000" w:themeColor="text1"/>
                      <w:sz w:val="16"/>
                      <w:szCs w:val="16"/>
                    </w:rPr>
                    <w:t>(0.07 a 0.69)</w:t>
                  </w:r>
                </w:p>
              </w:tc>
              <w:tc>
                <w:tcPr>
                  <w:tcW w:w="1557" w:type="pct"/>
                  <w:tcBorders>
                    <w:top w:val="single" w:sz="6" w:space="0" w:color="000000"/>
                    <w:left w:val="single" w:sz="6" w:space="0" w:color="000000"/>
                    <w:bottom w:val="single" w:sz="6" w:space="0" w:color="000000"/>
                    <w:right w:val="single" w:sz="6" w:space="0" w:color="000000"/>
                  </w:tcBorders>
                  <w:vAlign w:val="center"/>
                </w:tcPr>
                <w:p w14:paraId="04143B31"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139 menos</w:t>
                  </w:r>
                </w:p>
                <w:p w14:paraId="172F7B07"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por 1000</w:t>
                  </w:r>
                </w:p>
                <w:p w14:paraId="138F862D" w14:textId="77777777" w:rsidR="00EA606A" w:rsidRPr="00890750" w:rsidRDefault="00EA606A" w:rsidP="002E1B40">
                  <w:pPr>
                    <w:spacing w:after="0" w:line="240" w:lineRule="auto"/>
                    <w:jc w:val="center"/>
                    <w:rPr>
                      <w:rFonts w:ascii="Times New Roman" w:hAnsi="Times New Roman" w:cs="Times New Roman"/>
                      <w:b/>
                      <w:bCs/>
                      <w:color w:val="0070C0"/>
                      <w:sz w:val="16"/>
                      <w:szCs w:val="16"/>
                    </w:rPr>
                  </w:pPr>
                  <w:r w:rsidRPr="00890750">
                    <w:rPr>
                      <w:rFonts w:ascii="Times New Roman" w:hAnsi="Times New Roman" w:cs="Times New Roman"/>
                      <w:color w:val="000000" w:themeColor="text1"/>
                      <w:sz w:val="16"/>
                      <w:szCs w:val="16"/>
                    </w:rPr>
                    <w:t>(de 168 menos a 56 menos)</w:t>
                  </w:r>
                </w:p>
              </w:tc>
            </w:tr>
          </w:tbl>
          <w:p w14:paraId="1F223904"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7EF21D59" w14:textId="77777777" w:rsidR="00EA606A" w:rsidRPr="00890750" w:rsidRDefault="00EA606A" w:rsidP="002E1B40">
            <w:pPr>
              <w:rPr>
                <w:rFonts w:ascii="Times New Roman" w:eastAsia="Times New Roman" w:hAnsi="Times New Roman" w:cs="Times New Roman"/>
                <w:sz w:val="16"/>
                <w:szCs w:val="16"/>
              </w:rPr>
            </w:pPr>
            <w:bookmarkStart w:id="43" w:name="_Hlk86741993"/>
            <w:r w:rsidRPr="00890750">
              <w:rPr>
                <w:rFonts w:ascii="Times New Roman" w:eastAsia="Times New Roman" w:hAnsi="Times New Roman" w:cs="Times New Roman"/>
                <w:sz w:val="16"/>
                <w:szCs w:val="16"/>
              </w:rPr>
              <w:t>Sí brindamos TAC más GC a 1000 personas en lugar de brindar MMF más GC, posiblemente evitaríamos 139 casos de infección por virus Herpes Zoster (IC95%: -56 a -168) pero esto es incierto. En contraste, posiblemente, no modificaríamos la mortalidad, falla renal (estadio G5), respuesta renal completa o parcial, respuesta renal completa, respuesta renal parcial ni la actividad de la enfermedad pero esto es incierto.</w:t>
            </w:r>
          </w:p>
          <w:bookmarkEnd w:id="43"/>
          <w:p w14:paraId="295CE9CD" w14:textId="77777777" w:rsidR="00EA606A" w:rsidRPr="00890750" w:rsidRDefault="00EA606A" w:rsidP="002E1B40">
            <w:pPr>
              <w:rPr>
                <w:rFonts w:ascii="Times New Roman" w:eastAsia="Times New Roman" w:hAnsi="Times New Roman" w:cs="Times New Roman"/>
                <w:sz w:val="16"/>
                <w:szCs w:val="16"/>
              </w:rPr>
            </w:pPr>
          </w:p>
          <w:p w14:paraId="6C822AB9"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encontrados al momento no permitió determinar los efectos sobre la función renal estable.</w:t>
            </w:r>
          </w:p>
          <w:p w14:paraId="58ADDF76" w14:textId="77777777" w:rsidR="00EA606A" w:rsidRPr="00890750" w:rsidRDefault="00EA606A" w:rsidP="002E1B40">
            <w:pPr>
              <w:rPr>
                <w:rFonts w:ascii="Times New Roman" w:eastAsia="Times New Roman" w:hAnsi="Times New Roman" w:cs="Times New Roman"/>
                <w:sz w:val="16"/>
                <w:szCs w:val="16"/>
              </w:rPr>
            </w:pPr>
          </w:p>
          <w:p w14:paraId="21628D35"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beneficios serían pequeños (puesto que la cantidad de casos de infección por virus Herpes Zoster no sería despreciable).</w:t>
            </w:r>
          </w:p>
        </w:tc>
      </w:tr>
      <w:tr w:rsidR="00EA606A" w:rsidRPr="00890750" w14:paraId="55AF03D9" w14:textId="77777777" w:rsidTr="002E1B40">
        <w:tc>
          <w:tcPr>
            <w:tcW w:w="9355" w:type="dxa"/>
            <w:gridSpan w:val="3"/>
            <w:shd w:val="clear" w:color="auto" w:fill="BFBFBF" w:themeFill="background1" w:themeFillShade="BF"/>
            <w:hideMark/>
          </w:tcPr>
          <w:p w14:paraId="2FE424CD"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5E64A230"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EA606A" w:rsidRPr="00890750" w14:paraId="77144D36" w14:textId="77777777" w:rsidTr="002E1B40">
        <w:tc>
          <w:tcPr>
            <w:tcW w:w="1985" w:type="dxa"/>
            <w:shd w:val="clear" w:color="auto" w:fill="BFBFBF" w:themeFill="background1" w:themeFillShade="BF"/>
            <w:hideMark/>
          </w:tcPr>
          <w:p w14:paraId="363371B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E9DC00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4DC00B7"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65DCD669" w14:textId="77777777" w:rsidTr="002E1B40">
        <w:trPr>
          <w:trHeight w:val="2009"/>
        </w:trPr>
        <w:tc>
          <w:tcPr>
            <w:tcW w:w="1985" w:type="dxa"/>
            <w:hideMark/>
          </w:tcPr>
          <w:p w14:paraId="60E2FD90" w14:textId="77777777" w:rsidR="00EA606A" w:rsidRPr="00890750" w:rsidRDefault="00EA606A" w:rsidP="002E1B40">
            <w:pPr>
              <w:rPr>
                <w:rStyle w:val="option-label"/>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p>
          <w:p w14:paraId="7F265B58"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1"/>
              <w:gridCol w:w="993"/>
              <w:gridCol w:w="992"/>
              <w:gridCol w:w="1446"/>
            </w:tblGrid>
            <w:tr w:rsidR="00EA606A" w:rsidRPr="00890750" w14:paraId="2A9AF52B"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8B3D98"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1C6EF85"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7DFB289" w14:textId="77777777" w:rsidR="00EA606A" w:rsidRPr="00890750" w:rsidRDefault="00EA606A"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157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D0F6DA"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r>
            <w:tr w:rsidR="00EA606A" w:rsidRPr="00890750" w14:paraId="03370EE7"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BC42A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color w:val="000000" w:themeColor="text1"/>
                      <w:sz w:val="16"/>
                      <w:szCs w:val="16"/>
                    </w:rPr>
                    <w:t>Recaída renal (seguimiento: 60 meses)</w:t>
                  </w:r>
                </w:p>
              </w:tc>
              <w:tc>
                <w:tcPr>
                  <w:tcW w:w="1081" w:type="pct"/>
                  <w:tcBorders>
                    <w:top w:val="single" w:sz="6" w:space="0" w:color="000000"/>
                    <w:left w:val="single" w:sz="6" w:space="0" w:color="000000"/>
                    <w:bottom w:val="single" w:sz="6" w:space="0" w:color="000000"/>
                    <w:right w:val="single" w:sz="6" w:space="0" w:color="000000"/>
                  </w:tcBorders>
                  <w:vAlign w:val="center"/>
                </w:tcPr>
                <w:p w14:paraId="72558D7A"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1 ECA</w:t>
                  </w:r>
                </w:p>
                <w:p w14:paraId="572183D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color w:val="000000" w:themeColor="text1"/>
                      <w:sz w:val="16"/>
                      <w:szCs w:val="16"/>
                    </w:rPr>
                    <w:t>(150)</w:t>
                  </w:r>
                </w:p>
              </w:tc>
              <w:tc>
                <w:tcPr>
                  <w:tcW w:w="1080" w:type="pct"/>
                  <w:tcBorders>
                    <w:top w:val="single" w:sz="6" w:space="0" w:color="000000"/>
                    <w:left w:val="single" w:sz="6" w:space="0" w:color="000000"/>
                    <w:bottom w:val="single" w:sz="6" w:space="0" w:color="000000"/>
                    <w:right w:val="single" w:sz="6" w:space="0" w:color="000000"/>
                  </w:tcBorders>
                  <w:vAlign w:val="center"/>
                </w:tcPr>
                <w:p w14:paraId="3BCBDF7E"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color w:val="000000" w:themeColor="text1"/>
                      <w:sz w:val="16"/>
                      <w:szCs w:val="16"/>
                    </w:rPr>
                  </w:pPr>
                  <w:r w:rsidRPr="00890750">
                    <w:rPr>
                      <w:rStyle w:val="quality-text"/>
                      <w:rFonts w:ascii="Times New Roman" w:eastAsia="Times New Roman" w:hAnsi="Times New Roman" w:cs="Times New Roman"/>
                      <w:b/>
                      <w:bCs/>
                      <w:color w:val="000000" w:themeColor="text1"/>
                      <w:sz w:val="16"/>
                      <w:szCs w:val="16"/>
                    </w:rPr>
                    <w:t>RR: 1.49</w:t>
                  </w:r>
                </w:p>
                <w:p w14:paraId="1749BF7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color w:val="000000" w:themeColor="text1"/>
                      <w:sz w:val="16"/>
                      <w:szCs w:val="16"/>
                    </w:rPr>
                    <w:t>(1.08 a 2.07)</w:t>
                  </w:r>
                </w:p>
              </w:tc>
              <w:tc>
                <w:tcPr>
                  <w:tcW w:w="1573" w:type="pct"/>
                  <w:tcBorders>
                    <w:top w:val="single" w:sz="6" w:space="0" w:color="000000"/>
                    <w:left w:val="single" w:sz="6" w:space="0" w:color="000000"/>
                    <w:bottom w:val="single" w:sz="6" w:space="0" w:color="000000"/>
                    <w:right w:val="single" w:sz="6" w:space="0" w:color="000000"/>
                  </w:tcBorders>
                  <w:vAlign w:val="center"/>
                </w:tcPr>
                <w:p w14:paraId="0341FD4A" w14:textId="77777777" w:rsidR="00EA606A" w:rsidRPr="00890750" w:rsidRDefault="00EA606A"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200 más por 1000</w:t>
                  </w:r>
                </w:p>
                <w:p w14:paraId="159EABF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color w:val="000000" w:themeColor="text1"/>
                      <w:sz w:val="16"/>
                      <w:szCs w:val="16"/>
                    </w:rPr>
                    <w:t>(de 33 más a 436 más)</w:t>
                  </w:r>
                </w:p>
              </w:tc>
            </w:tr>
            <w:tr w:rsidR="00EA606A" w:rsidRPr="00890750" w14:paraId="6DE3541B"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436FE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Nefrotoxicidad asociada a TAC (</w:t>
                  </w:r>
                  <w:r w:rsidRPr="00890750">
                    <w:rPr>
                      <w:rFonts w:ascii="Times New Roman" w:hAnsi="Times New Roman" w:cs="Times New Roman"/>
                      <w:i/>
                      <w:iCs/>
                      <w:sz w:val="16"/>
                      <w:szCs w:val="16"/>
                    </w:rPr>
                    <w:t>seguimiento: 24 meses</w:t>
                  </w:r>
                  <w:r w:rsidRPr="00890750">
                    <w:rPr>
                      <w:rFonts w:ascii="Times New Roman" w:hAnsi="Times New Roman" w:cs="Times New Roman"/>
                      <w:sz w:val="16"/>
                      <w:szCs w:val="16"/>
                    </w:rPr>
                    <w:t>)</w:t>
                  </w:r>
                </w:p>
              </w:tc>
              <w:tc>
                <w:tcPr>
                  <w:tcW w:w="1081" w:type="pct"/>
                  <w:tcBorders>
                    <w:top w:val="single" w:sz="6" w:space="0" w:color="000000"/>
                    <w:left w:val="single" w:sz="6" w:space="0" w:color="000000"/>
                    <w:bottom w:val="single" w:sz="6" w:space="0" w:color="000000"/>
                    <w:right w:val="single" w:sz="6" w:space="0" w:color="000000"/>
                  </w:tcBorders>
                  <w:vAlign w:val="center"/>
                </w:tcPr>
                <w:p w14:paraId="202A10A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8CC8AC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(166)</w:t>
                  </w:r>
                </w:p>
              </w:tc>
              <w:tc>
                <w:tcPr>
                  <w:tcW w:w="1080" w:type="pct"/>
                  <w:tcBorders>
                    <w:top w:val="single" w:sz="6" w:space="0" w:color="000000"/>
                    <w:left w:val="single" w:sz="6" w:space="0" w:color="000000"/>
                    <w:bottom w:val="single" w:sz="6" w:space="0" w:color="000000"/>
                    <w:right w:val="single" w:sz="6" w:space="0" w:color="000000"/>
                  </w:tcBorders>
                  <w:vAlign w:val="center"/>
                </w:tcPr>
                <w:p w14:paraId="29F537D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9.48</w:t>
                  </w:r>
                </w:p>
                <w:p w14:paraId="3F6CA98C"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(1.26 a 71.37)</w:t>
                  </w:r>
                </w:p>
              </w:tc>
              <w:tc>
                <w:tcPr>
                  <w:tcW w:w="1573" w:type="pct"/>
                  <w:tcBorders>
                    <w:top w:val="single" w:sz="6" w:space="0" w:color="000000"/>
                    <w:left w:val="single" w:sz="6" w:space="0" w:color="000000"/>
                    <w:bottom w:val="single" w:sz="6" w:space="0" w:color="000000"/>
                    <w:right w:val="single" w:sz="6" w:space="0" w:color="000000"/>
                  </w:tcBorders>
                  <w:vAlign w:val="center"/>
                </w:tcPr>
                <w:p w14:paraId="46B1234B"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145 más por 1000</w:t>
                  </w:r>
                </w:p>
                <w:p w14:paraId="14A3E05F"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(NE)</w:t>
                  </w:r>
                </w:p>
              </w:tc>
            </w:tr>
            <w:tr w:rsidR="00EA606A" w:rsidRPr="00890750" w14:paraId="0F82365C"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1E877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3F3FE39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1" w:type="pct"/>
                  <w:tcBorders>
                    <w:top w:val="single" w:sz="6" w:space="0" w:color="000000"/>
                    <w:left w:val="single" w:sz="6" w:space="0" w:color="000000"/>
                    <w:bottom w:val="single" w:sz="6" w:space="0" w:color="000000"/>
                    <w:right w:val="single" w:sz="6" w:space="0" w:color="000000"/>
                  </w:tcBorders>
                  <w:vAlign w:val="center"/>
                </w:tcPr>
                <w:p w14:paraId="110A8E9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D0C166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0" w:type="pct"/>
                  <w:tcBorders>
                    <w:top w:val="single" w:sz="6" w:space="0" w:color="000000"/>
                    <w:left w:val="single" w:sz="6" w:space="0" w:color="000000"/>
                    <w:bottom w:val="single" w:sz="6" w:space="0" w:color="000000"/>
                    <w:right w:val="single" w:sz="6" w:space="0" w:color="000000"/>
                  </w:tcBorders>
                  <w:vAlign w:val="center"/>
                </w:tcPr>
                <w:p w14:paraId="33C57E4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0.59</w:t>
                  </w:r>
                </w:p>
                <w:p w14:paraId="3A8A87D1"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(0.18 a 1.92)</w:t>
                  </w:r>
                </w:p>
              </w:tc>
              <w:tc>
                <w:tcPr>
                  <w:tcW w:w="1573" w:type="pct"/>
                  <w:tcBorders>
                    <w:top w:val="single" w:sz="6" w:space="0" w:color="000000"/>
                    <w:left w:val="single" w:sz="6" w:space="0" w:color="000000"/>
                    <w:bottom w:val="single" w:sz="6" w:space="0" w:color="000000"/>
                    <w:right w:val="single" w:sz="6" w:space="0" w:color="000000"/>
                  </w:tcBorders>
                  <w:vAlign w:val="center"/>
                </w:tcPr>
                <w:p w14:paraId="6F8939D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38 menos por 1000</w:t>
                  </w:r>
                </w:p>
                <w:p w14:paraId="7E7CA99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76 menos a 85 más)</w:t>
                  </w:r>
                </w:p>
              </w:tc>
            </w:tr>
            <w:tr w:rsidR="00EA606A" w:rsidRPr="00890750" w14:paraId="428AD654"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6C25B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 (</w:t>
                  </w:r>
                  <w:r w:rsidRPr="00890750">
                    <w:rPr>
                      <w:rFonts w:ascii="Times New Roman" w:hAnsi="Times New Roman" w:cs="Times New Roman"/>
                      <w:i/>
                      <w:iCs/>
                      <w:sz w:val="16"/>
                      <w:szCs w:val="16"/>
                    </w:rPr>
                    <w:t>seguimiento: 24 meses</w:t>
                  </w:r>
                  <w:r w:rsidRPr="00890750">
                    <w:rPr>
                      <w:rFonts w:ascii="Times New Roman" w:hAnsi="Times New Roman" w:cs="Times New Roman"/>
                      <w:sz w:val="16"/>
                      <w:szCs w:val="16"/>
                    </w:rPr>
                    <w:t>)</w:t>
                  </w:r>
                </w:p>
              </w:tc>
              <w:tc>
                <w:tcPr>
                  <w:tcW w:w="1081" w:type="pct"/>
                  <w:tcBorders>
                    <w:top w:val="single" w:sz="6" w:space="0" w:color="000000"/>
                    <w:left w:val="single" w:sz="6" w:space="0" w:color="000000"/>
                    <w:bottom w:val="single" w:sz="6" w:space="0" w:color="000000"/>
                    <w:right w:val="single" w:sz="6" w:space="0" w:color="000000"/>
                  </w:tcBorders>
                  <w:vAlign w:val="center"/>
                </w:tcPr>
                <w:p w14:paraId="7CEEA89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AC709B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w:t>
                  </w:r>
                </w:p>
              </w:tc>
              <w:tc>
                <w:tcPr>
                  <w:tcW w:w="1080" w:type="pct"/>
                  <w:tcBorders>
                    <w:top w:val="single" w:sz="6" w:space="0" w:color="000000"/>
                    <w:left w:val="single" w:sz="6" w:space="0" w:color="000000"/>
                    <w:bottom w:val="single" w:sz="6" w:space="0" w:color="000000"/>
                    <w:right w:val="single" w:sz="6" w:space="0" w:color="000000"/>
                  </w:tcBorders>
                  <w:vAlign w:val="center"/>
                </w:tcPr>
                <w:p w14:paraId="70CC8F5D"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0.27</w:t>
                  </w:r>
                </w:p>
                <w:p w14:paraId="72A4D38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sz w:val="16"/>
                      <w:szCs w:val="16"/>
                    </w:rPr>
                    <w:t>(0.01 a 5.70)</w:t>
                  </w:r>
                </w:p>
              </w:tc>
              <w:tc>
                <w:tcPr>
                  <w:tcW w:w="1573" w:type="pct"/>
                  <w:tcBorders>
                    <w:top w:val="single" w:sz="6" w:space="0" w:color="000000"/>
                    <w:left w:val="single" w:sz="6" w:space="0" w:color="000000"/>
                    <w:bottom w:val="single" w:sz="6" w:space="0" w:color="000000"/>
                    <w:right w:val="single" w:sz="6" w:space="0" w:color="000000"/>
                  </w:tcBorders>
                  <w:vAlign w:val="center"/>
                </w:tcPr>
                <w:p w14:paraId="3854B04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104 menos</w:t>
                  </w:r>
                </w:p>
                <w:p w14:paraId="23FC38F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por 1000</w:t>
                  </w:r>
                </w:p>
                <w:p w14:paraId="1E23128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141 menos a 671 más)</w:t>
                  </w:r>
                </w:p>
              </w:tc>
            </w:tr>
            <w:tr w:rsidR="00EA606A" w:rsidRPr="00890750" w14:paraId="5EFB92B8"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34D3612"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24203D6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1" w:type="pct"/>
                  <w:tcBorders>
                    <w:top w:val="single" w:sz="6" w:space="0" w:color="000000"/>
                    <w:left w:val="single" w:sz="6" w:space="0" w:color="000000"/>
                    <w:bottom w:val="single" w:sz="6" w:space="0" w:color="000000"/>
                    <w:right w:val="single" w:sz="6" w:space="0" w:color="000000"/>
                  </w:tcBorders>
                  <w:vAlign w:val="center"/>
                </w:tcPr>
                <w:p w14:paraId="03E0BC1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F9B8043"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0" w:type="pct"/>
                  <w:tcBorders>
                    <w:top w:val="single" w:sz="6" w:space="0" w:color="000000"/>
                    <w:left w:val="single" w:sz="6" w:space="0" w:color="000000"/>
                    <w:bottom w:val="single" w:sz="6" w:space="0" w:color="000000"/>
                    <w:right w:val="single" w:sz="6" w:space="0" w:color="000000"/>
                  </w:tcBorders>
                  <w:vAlign w:val="center"/>
                </w:tcPr>
                <w:p w14:paraId="6B946AFF"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13.35</w:t>
                  </w:r>
                </w:p>
                <w:p w14:paraId="37D99E9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sz w:val="16"/>
                      <w:szCs w:val="16"/>
                    </w:rPr>
                    <w:t>(0.77 a 232.78)</w:t>
                  </w:r>
                </w:p>
              </w:tc>
              <w:tc>
                <w:tcPr>
                  <w:tcW w:w="1573" w:type="pct"/>
                  <w:tcBorders>
                    <w:top w:val="single" w:sz="6" w:space="0" w:color="000000"/>
                    <w:left w:val="single" w:sz="6" w:space="0" w:color="000000"/>
                    <w:bottom w:val="single" w:sz="6" w:space="0" w:color="000000"/>
                    <w:right w:val="single" w:sz="6" w:space="0" w:color="000000"/>
                  </w:tcBorders>
                  <w:vAlign w:val="center"/>
                </w:tcPr>
                <w:p w14:paraId="32A6CF1E"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81 más por 1000</w:t>
                  </w:r>
                </w:p>
                <w:p w14:paraId="446482D2"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(NE)</w:t>
                  </w:r>
                </w:p>
              </w:tc>
            </w:tr>
            <w:tr w:rsidR="00EA606A" w:rsidRPr="00890750" w14:paraId="0C8036B7"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38944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81" w:type="pct"/>
                  <w:tcBorders>
                    <w:top w:val="single" w:sz="6" w:space="0" w:color="000000"/>
                    <w:left w:val="single" w:sz="6" w:space="0" w:color="000000"/>
                    <w:bottom w:val="single" w:sz="6" w:space="0" w:color="000000"/>
                    <w:right w:val="single" w:sz="6" w:space="0" w:color="000000"/>
                  </w:tcBorders>
                  <w:vAlign w:val="center"/>
                </w:tcPr>
                <w:p w14:paraId="399D562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3FF522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1080" w:type="pct"/>
                  <w:tcBorders>
                    <w:top w:val="single" w:sz="6" w:space="0" w:color="000000"/>
                    <w:left w:val="single" w:sz="6" w:space="0" w:color="000000"/>
                    <w:bottom w:val="single" w:sz="6" w:space="0" w:color="000000"/>
                    <w:right w:val="single" w:sz="6" w:space="0" w:color="000000"/>
                  </w:tcBorders>
                  <w:vAlign w:val="center"/>
                </w:tcPr>
                <w:p w14:paraId="54FFE4FB" w14:textId="77777777" w:rsidR="00EA606A" w:rsidRPr="00890750" w:rsidRDefault="00EA606A" w:rsidP="002E1B40">
                  <w:pPr>
                    <w:spacing w:after="0" w:line="240" w:lineRule="auto"/>
                    <w:jc w:val="center"/>
                    <w:rPr>
                      <w:rStyle w:val="quality-text"/>
                      <w:rFonts w:ascii="Times New Roman" w:eastAsia="Times New Roman" w:hAnsi="Times New Roman" w:cs="Times New Roman"/>
                      <w:b/>
                      <w:bCs/>
                      <w:sz w:val="16"/>
                      <w:szCs w:val="16"/>
                    </w:rPr>
                  </w:pPr>
                  <w:r w:rsidRPr="00890750">
                    <w:rPr>
                      <w:rStyle w:val="quality-text"/>
                      <w:rFonts w:ascii="Times New Roman" w:eastAsia="Times New Roman" w:hAnsi="Times New Roman" w:cs="Times New Roman"/>
                      <w:b/>
                      <w:bCs/>
                      <w:sz w:val="16"/>
                      <w:szCs w:val="16"/>
                    </w:rPr>
                    <w:t>RR: 0.37</w:t>
                  </w:r>
                </w:p>
                <w:p w14:paraId="78005536"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Style w:val="quality-text"/>
                      <w:rFonts w:ascii="Times New Roman" w:eastAsia="Times New Roman" w:hAnsi="Times New Roman" w:cs="Times New Roman"/>
                      <w:sz w:val="16"/>
                      <w:szCs w:val="16"/>
                    </w:rPr>
                    <w:t>(0.12 a 1.12)</w:t>
                  </w:r>
                </w:p>
              </w:tc>
              <w:tc>
                <w:tcPr>
                  <w:tcW w:w="1573" w:type="pct"/>
                  <w:tcBorders>
                    <w:top w:val="single" w:sz="6" w:space="0" w:color="000000"/>
                    <w:left w:val="single" w:sz="6" w:space="0" w:color="000000"/>
                    <w:bottom w:val="single" w:sz="6" w:space="0" w:color="000000"/>
                    <w:right w:val="single" w:sz="6" w:space="0" w:color="000000"/>
                  </w:tcBorders>
                  <w:vAlign w:val="center"/>
                </w:tcPr>
                <w:p w14:paraId="3FD1E543"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91 menos por</w:t>
                  </w:r>
                </w:p>
                <w:p w14:paraId="725523DD"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1000</w:t>
                  </w:r>
                </w:p>
                <w:p w14:paraId="474DBE09" w14:textId="77777777" w:rsidR="00EA606A" w:rsidRPr="00890750" w:rsidRDefault="00EA606A"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127 menos a 17 más)</w:t>
                  </w:r>
                </w:p>
              </w:tc>
            </w:tr>
            <w:tr w:rsidR="00EA606A" w:rsidRPr="00890750" w14:paraId="62A3B206" w14:textId="77777777" w:rsidTr="002E1B40">
              <w:trPr>
                <w:cantSplit/>
                <w:trHeight w:val="57"/>
              </w:trPr>
              <w:tc>
                <w:tcPr>
                  <w:tcW w:w="1265" w:type="pct"/>
                  <w:tcBorders>
                    <w:top w:val="single" w:sz="6" w:space="0" w:color="000000"/>
                    <w:left w:val="single" w:sz="6" w:space="0" w:color="000000"/>
                    <w:bottom w:val="single" w:sz="6" w:space="0" w:color="000000"/>
                    <w:right w:val="single" w:sz="6" w:space="0" w:color="000000"/>
                  </w:tcBorders>
                  <w:vAlign w:val="center"/>
                </w:tcPr>
                <w:p w14:paraId="2DBFBCF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Otros eventos adversos (tremor, cefalea, tinnitus, y calambre)</w:t>
                  </w:r>
                </w:p>
                <w:p w14:paraId="2FC1D35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(seguimiento: 6 meses)</w:t>
                  </w:r>
                </w:p>
              </w:tc>
              <w:tc>
                <w:tcPr>
                  <w:tcW w:w="1081" w:type="pct"/>
                  <w:tcBorders>
                    <w:top w:val="single" w:sz="6" w:space="0" w:color="000000"/>
                    <w:left w:val="single" w:sz="6" w:space="0" w:color="000000"/>
                    <w:bottom w:val="single" w:sz="6" w:space="0" w:color="000000"/>
                    <w:right w:val="single" w:sz="6" w:space="0" w:color="000000"/>
                  </w:tcBorders>
                  <w:vAlign w:val="center"/>
                </w:tcPr>
                <w:p w14:paraId="39D632A9"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96246B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(150)</w:t>
                  </w:r>
                </w:p>
              </w:tc>
              <w:tc>
                <w:tcPr>
                  <w:tcW w:w="2654" w:type="pct"/>
                  <w:gridSpan w:val="2"/>
                  <w:tcBorders>
                    <w:top w:val="single" w:sz="6" w:space="0" w:color="000000"/>
                    <w:left w:val="single" w:sz="6" w:space="0" w:color="000000"/>
                    <w:bottom w:val="single" w:sz="6" w:space="0" w:color="000000"/>
                    <w:right w:val="single" w:sz="6" w:space="0" w:color="000000"/>
                  </w:tcBorders>
                  <w:vAlign w:val="center"/>
                </w:tcPr>
                <w:p w14:paraId="7A4106EB" w14:textId="77777777" w:rsidR="00EA606A" w:rsidRPr="00890750" w:rsidRDefault="00EA606A" w:rsidP="00EB30DB">
                  <w:pPr>
                    <w:numPr>
                      <w:ilvl w:val="0"/>
                      <w:numId w:val="27"/>
                    </w:numPr>
                    <w:ind w:left="76" w:hanging="142"/>
                    <w:jc w:val="both"/>
                    <w:rPr>
                      <w:rFonts w:ascii="Times New Roman" w:hAnsi="Times New Roman" w:cs="Times New Roman"/>
                      <w:b/>
                      <w:bCs/>
                      <w:color w:val="000000" w:themeColor="text1"/>
                      <w:sz w:val="16"/>
                      <w:szCs w:val="16"/>
                    </w:rPr>
                  </w:pPr>
                  <w:r w:rsidRPr="00890750">
                    <w:rPr>
                      <w:rFonts w:ascii="Times New Roman" w:hAnsi="Times New Roman" w:cs="Times New Roman"/>
                      <w:color w:val="000000" w:themeColor="text1"/>
                      <w:sz w:val="16"/>
                      <w:szCs w:val="16"/>
                    </w:rPr>
                    <w:t xml:space="preserve">La incidencia de tremor en el grupo TAC fue mayor en comparación con el grupo MMF, siendo esto estadísticamente significativo (20% [1/74] vs 0% [0/76], </w:t>
                  </w:r>
                  <w:r w:rsidRPr="00890750">
                    <w:rPr>
                      <w:rFonts w:ascii="Times New Roman" w:hAnsi="Times New Roman" w:cs="Times New Roman"/>
                      <w:b/>
                      <w:bCs/>
                      <w:color w:val="000000" w:themeColor="text1"/>
                      <w:sz w:val="16"/>
                      <w:szCs w:val="16"/>
                    </w:rPr>
                    <w:t>p≤0.001</w:t>
                  </w:r>
                  <w:r w:rsidRPr="00890750">
                    <w:rPr>
                      <w:rFonts w:ascii="Times New Roman" w:hAnsi="Times New Roman" w:cs="Times New Roman"/>
                      <w:color w:val="000000" w:themeColor="text1"/>
                      <w:sz w:val="16"/>
                      <w:szCs w:val="16"/>
                    </w:rPr>
                    <w:t>)</w:t>
                  </w:r>
                </w:p>
                <w:p w14:paraId="2BB3570A" w14:textId="77777777" w:rsidR="00EA606A" w:rsidRPr="00890750" w:rsidRDefault="00EA606A" w:rsidP="00EB30DB">
                  <w:pPr>
                    <w:numPr>
                      <w:ilvl w:val="0"/>
                      <w:numId w:val="27"/>
                    </w:numPr>
                    <w:ind w:left="76" w:hanging="142"/>
                    <w:jc w:val="both"/>
                    <w:rPr>
                      <w:rFonts w:ascii="Times New Roman" w:hAnsi="Times New Roman" w:cs="Times New Roman"/>
                      <w:b/>
                      <w:bCs/>
                      <w:sz w:val="16"/>
                      <w:szCs w:val="16"/>
                    </w:rPr>
                  </w:pPr>
                  <w:r w:rsidRPr="00890750">
                    <w:rPr>
                      <w:rFonts w:ascii="Times New Roman" w:hAnsi="Times New Roman" w:cs="Times New Roman"/>
                      <w:sz w:val="16"/>
                      <w:szCs w:val="16"/>
                    </w:rPr>
                    <w:t xml:space="preserve">La incidencia de cefalea en el grupo TAC fue mayor en comparación con el grupo MMF, siendo esto no estadísticamente significativo (4.1% [3/74] vs 1.3% [1/76], </w:t>
                  </w:r>
                  <w:r w:rsidRPr="00890750">
                    <w:rPr>
                      <w:rFonts w:ascii="Times New Roman" w:hAnsi="Times New Roman" w:cs="Times New Roman"/>
                      <w:b/>
                      <w:bCs/>
                      <w:sz w:val="16"/>
                      <w:szCs w:val="16"/>
                    </w:rPr>
                    <w:t>p=0.36</w:t>
                  </w:r>
                  <w:r w:rsidRPr="00890750">
                    <w:rPr>
                      <w:rFonts w:ascii="Times New Roman" w:hAnsi="Times New Roman" w:cs="Times New Roman"/>
                      <w:sz w:val="16"/>
                      <w:szCs w:val="16"/>
                    </w:rPr>
                    <w:t>)</w:t>
                  </w:r>
                </w:p>
                <w:p w14:paraId="1A1EE33E" w14:textId="77777777" w:rsidR="00EA606A" w:rsidRPr="00890750" w:rsidRDefault="00EA606A" w:rsidP="00EB30DB">
                  <w:pPr>
                    <w:numPr>
                      <w:ilvl w:val="0"/>
                      <w:numId w:val="27"/>
                    </w:numPr>
                    <w:ind w:left="76" w:hanging="142"/>
                    <w:jc w:val="both"/>
                    <w:rPr>
                      <w:rFonts w:ascii="Times New Roman" w:hAnsi="Times New Roman" w:cs="Times New Roman"/>
                      <w:b/>
                      <w:bCs/>
                      <w:sz w:val="16"/>
                      <w:szCs w:val="16"/>
                    </w:rPr>
                  </w:pPr>
                  <w:r w:rsidRPr="00890750">
                    <w:rPr>
                      <w:rFonts w:ascii="Times New Roman" w:hAnsi="Times New Roman" w:cs="Times New Roman"/>
                      <w:sz w:val="16"/>
                      <w:szCs w:val="16"/>
                    </w:rPr>
                    <w:t xml:space="preserve">La incidencia de tinnitus en el grupo TAC fue menor en comparación con el grupo MMF, siendo esto no estadísticamente significativo (0% [0/74] vs 1.3% [1/76], </w:t>
                  </w:r>
                  <w:r w:rsidRPr="00890750">
                    <w:rPr>
                      <w:rFonts w:ascii="Times New Roman" w:hAnsi="Times New Roman" w:cs="Times New Roman"/>
                      <w:b/>
                      <w:bCs/>
                      <w:sz w:val="16"/>
                      <w:szCs w:val="16"/>
                    </w:rPr>
                    <w:t>p=1.00</w:t>
                  </w:r>
                  <w:r w:rsidRPr="00890750">
                    <w:rPr>
                      <w:rFonts w:ascii="Times New Roman" w:hAnsi="Times New Roman" w:cs="Times New Roman"/>
                      <w:sz w:val="16"/>
                      <w:szCs w:val="16"/>
                    </w:rPr>
                    <w:t>)</w:t>
                  </w:r>
                </w:p>
                <w:p w14:paraId="2E007560" w14:textId="77777777" w:rsidR="00EA606A" w:rsidRPr="00890750" w:rsidRDefault="00EA606A" w:rsidP="00EB30DB">
                  <w:pPr>
                    <w:pStyle w:val="Prrafodelista"/>
                    <w:numPr>
                      <w:ilvl w:val="0"/>
                      <w:numId w:val="27"/>
                    </w:numPr>
                    <w:spacing w:after="0" w:line="240" w:lineRule="auto"/>
                    <w:ind w:left="76" w:hanging="142"/>
                    <w:rPr>
                      <w:rFonts w:cs="Times New Roman"/>
                      <w:sz w:val="16"/>
                      <w:szCs w:val="16"/>
                    </w:rPr>
                  </w:pPr>
                  <w:r w:rsidRPr="00890750">
                    <w:rPr>
                      <w:rFonts w:cs="Times New Roman"/>
                      <w:sz w:val="16"/>
                      <w:szCs w:val="16"/>
                    </w:rPr>
                    <w:t xml:space="preserve">La incidencia de calambre en el grupo TAC fue mayor en comparación con el grupo MMF, siendo esto no estadísticamente significativo (9.5% [7/74] vs 2.6% [2/76], </w:t>
                  </w:r>
                  <w:r w:rsidRPr="00890750">
                    <w:rPr>
                      <w:rFonts w:cs="Times New Roman"/>
                      <w:b/>
                      <w:bCs/>
                      <w:sz w:val="16"/>
                      <w:szCs w:val="16"/>
                    </w:rPr>
                    <w:t>p=0.10</w:t>
                  </w:r>
                  <w:r w:rsidRPr="00890750">
                    <w:rPr>
                      <w:rFonts w:cs="Times New Roman"/>
                      <w:sz w:val="16"/>
                      <w:szCs w:val="16"/>
                    </w:rPr>
                    <w:t>).</w:t>
                  </w:r>
                </w:p>
              </w:tc>
            </w:tr>
          </w:tbl>
          <w:p w14:paraId="3CF17B54" w14:textId="77777777" w:rsidR="00EA606A" w:rsidRPr="00890750" w:rsidRDefault="00EA606A" w:rsidP="002E1B40">
            <w:pPr>
              <w:rPr>
                <w:rFonts w:ascii="Times New Roman" w:hAnsi="Times New Roman" w:cs="Times New Roman"/>
                <w:b/>
                <w:bCs/>
                <w:sz w:val="16"/>
                <w:szCs w:val="16"/>
              </w:rPr>
            </w:pPr>
          </w:p>
        </w:tc>
        <w:tc>
          <w:tcPr>
            <w:tcW w:w="2546" w:type="dxa"/>
            <w:hideMark/>
          </w:tcPr>
          <w:p w14:paraId="1715159E" w14:textId="77777777" w:rsidR="00EA606A" w:rsidRPr="00890750" w:rsidRDefault="00EA606A" w:rsidP="002E1B40">
            <w:pPr>
              <w:rPr>
                <w:rFonts w:ascii="Times New Roman" w:eastAsia="Times New Roman" w:hAnsi="Times New Roman" w:cs="Times New Roman"/>
                <w:b/>
                <w:bCs/>
                <w:sz w:val="16"/>
                <w:szCs w:val="16"/>
              </w:rPr>
            </w:pPr>
            <w:bookmarkStart w:id="44" w:name="_Hlk86742020"/>
            <w:r w:rsidRPr="00890750">
              <w:rPr>
                <w:rFonts w:ascii="Times New Roman" w:eastAsia="Times New Roman" w:hAnsi="Times New Roman" w:cs="Times New Roman"/>
                <w:sz w:val="16"/>
                <w:szCs w:val="16"/>
              </w:rPr>
              <w:t xml:space="preserve">Sí brindamos TAC más GC a 1000 personas en lugar de brindar MMF más GC, posiblemente causaríamos 200 casos más de recaída renal (IC95%: +33 a +436) y tanto el riesgo de nefrotoxicidad como de tremor tendería a incrementarse pero esto es incierto. En contraste, posiblemente no modificaríamos el riesgo de infección de cualquier tipo, leucopenia, alopecia, evento adverso gastrointestinal, </w:t>
            </w:r>
            <w:r w:rsidRPr="00890750">
              <w:rPr>
                <w:rFonts w:ascii="Times New Roman" w:hAnsi="Times New Roman" w:cs="Times New Roman"/>
                <w:sz w:val="16"/>
                <w:szCs w:val="16"/>
              </w:rPr>
              <w:t>cefalea, tinnitus, ni calambre pero esto es incierto.</w:t>
            </w:r>
          </w:p>
          <w:bookmarkEnd w:id="44"/>
          <w:p w14:paraId="1EEB088C" w14:textId="77777777" w:rsidR="00EA606A" w:rsidRPr="00890750" w:rsidRDefault="00EA606A" w:rsidP="002E1B40">
            <w:pPr>
              <w:rPr>
                <w:rFonts w:ascii="Times New Roman" w:eastAsia="Times New Roman" w:hAnsi="Times New Roman" w:cs="Times New Roman"/>
                <w:b/>
                <w:bCs/>
                <w:sz w:val="16"/>
                <w:szCs w:val="16"/>
              </w:rPr>
            </w:pPr>
          </w:p>
          <w:p w14:paraId="39B3948A"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falla ovárica e irregularidad menstrual.</w:t>
            </w:r>
          </w:p>
          <w:p w14:paraId="39563605" w14:textId="77777777" w:rsidR="00EA606A" w:rsidRPr="00890750" w:rsidRDefault="00EA606A" w:rsidP="002E1B40">
            <w:pPr>
              <w:rPr>
                <w:rFonts w:ascii="Times New Roman" w:eastAsia="Times New Roman" w:hAnsi="Times New Roman" w:cs="Times New Roman"/>
                <w:sz w:val="16"/>
                <w:szCs w:val="16"/>
              </w:rPr>
            </w:pPr>
          </w:p>
          <w:p w14:paraId="3B632706"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los daños serían moderados (puesto que la cantidad de casos de recaída renal sería considerable y las consecuencias serían importantes. Además, posiblemente el riesgo de nefrotoxicidad y tremor tienda a ser mayor).</w:t>
            </w:r>
          </w:p>
        </w:tc>
      </w:tr>
      <w:tr w:rsidR="00EA606A" w:rsidRPr="00890750" w14:paraId="513E92F0" w14:textId="77777777" w:rsidTr="002E1B40">
        <w:tc>
          <w:tcPr>
            <w:tcW w:w="9355" w:type="dxa"/>
            <w:gridSpan w:val="3"/>
            <w:shd w:val="clear" w:color="auto" w:fill="BFBFBF" w:themeFill="background1" w:themeFillShade="BF"/>
            <w:hideMark/>
          </w:tcPr>
          <w:p w14:paraId="641A740D"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65E304DE"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EA606A" w:rsidRPr="00890750" w14:paraId="0F3F3DF7" w14:textId="77777777" w:rsidTr="002E1B40">
        <w:tc>
          <w:tcPr>
            <w:tcW w:w="1985" w:type="dxa"/>
            <w:shd w:val="clear" w:color="auto" w:fill="BFBFBF" w:themeFill="background1" w:themeFillShade="BF"/>
            <w:hideMark/>
          </w:tcPr>
          <w:p w14:paraId="6897D64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405555D"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BA8A14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22986B1" w14:textId="77777777" w:rsidTr="002E1B40">
        <w:trPr>
          <w:trHeight w:val="268"/>
        </w:trPr>
        <w:tc>
          <w:tcPr>
            <w:tcW w:w="1985" w:type="dxa"/>
            <w:hideMark/>
          </w:tcPr>
          <w:p w14:paraId="0838F03F"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600"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73"/>
              <w:gridCol w:w="1006"/>
              <w:gridCol w:w="1121"/>
            </w:tblGrid>
            <w:tr w:rsidR="00EA606A" w:rsidRPr="00890750" w14:paraId="5C8CB5EE"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B654741"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9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76B3C17" w14:textId="77777777" w:rsidR="00EA606A" w:rsidRPr="00890750" w:rsidRDefault="00EA606A"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121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7ED1006" w14:textId="77777777" w:rsidR="00EA606A" w:rsidRPr="00890750" w:rsidRDefault="00EA606A"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EA606A" w:rsidRPr="00890750" w14:paraId="0E680BAA"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2C602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A707E5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(seguimiento: 6 meses)</w:t>
                  </w:r>
                </w:p>
              </w:tc>
              <w:tc>
                <w:tcPr>
                  <w:tcW w:w="1093" w:type="pct"/>
                  <w:tcBorders>
                    <w:top w:val="single" w:sz="6" w:space="0" w:color="000000"/>
                    <w:left w:val="single" w:sz="6" w:space="0" w:color="000000"/>
                    <w:bottom w:val="single" w:sz="6" w:space="0" w:color="000000"/>
                    <w:right w:val="single" w:sz="6" w:space="0" w:color="000000"/>
                  </w:tcBorders>
                  <w:vAlign w:val="center"/>
                </w:tcPr>
                <w:p w14:paraId="58ABE430" w14:textId="77777777" w:rsidR="00EA606A" w:rsidRPr="00890750" w:rsidRDefault="00EA606A" w:rsidP="002E1B40">
                  <w:pPr>
                    <w:spacing w:after="0" w:line="240" w:lineRule="auto"/>
                    <w:jc w:val="center"/>
                    <w:rPr>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555DE6B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1E09ADA0"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9439CC"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 (seguimiento: 6 meses)</w:t>
                  </w:r>
                </w:p>
              </w:tc>
              <w:tc>
                <w:tcPr>
                  <w:tcW w:w="1093" w:type="pct"/>
                  <w:tcBorders>
                    <w:top w:val="single" w:sz="6" w:space="0" w:color="000000"/>
                    <w:left w:val="single" w:sz="6" w:space="0" w:color="000000"/>
                    <w:bottom w:val="single" w:sz="6" w:space="0" w:color="000000"/>
                    <w:right w:val="single" w:sz="6" w:space="0" w:color="000000"/>
                  </w:tcBorders>
                  <w:vAlign w:val="center"/>
                </w:tcPr>
                <w:p w14:paraId="797A140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5B607231"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61182404"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569535"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Respuesta renal completa o parcial (seguimiento: 24 meses)</w:t>
                  </w:r>
                </w:p>
              </w:tc>
              <w:tc>
                <w:tcPr>
                  <w:tcW w:w="1093" w:type="pct"/>
                  <w:tcBorders>
                    <w:top w:val="single" w:sz="6" w:space="0" w:color="000000"/>
                    <w:left w:val="single" w:sz="6" w:space="0" w:color="000000"/>
                    <w:bottom w:val="single" w:sz="6" w:space="0" w:color="000000"/>
                    <w:right w:val="single" w:sz="6" w:space="0" w:color="000000"/>
                  </w:tcBorders>
                  <w:vAlign w:val="center"/>
                </w:tcPr>
                <w:p w14:paraId="38A71A66"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7DAC968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4EF78B2"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2A9F44"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(seguimiento: 6-24 meses)</w:t>
                  </w:r>
                </w:p>
              </w:tc>
              <w:tc>
                <w:tcPr>
                  <w:tcW w:w="1093" w:type="pct"/>
                  <w:tcBorders>
                    <w:top w:val="single" w:sz="6" w:space="0" w:color="000000"/>
                    <w:left w:val="single" w:sz="6" w:space="0" w:color="000000"/>
                    <w:bottom w:val="single" w:sz="6" w:space="0" w:color="000000"/>
                    <w:right w:val="single" w:sz="6" w:space="0" w:color="000000"/>
                  </w:tcBorders>
                  <w:vAlign w:val="center"/>
                </w:tcPr>
                <w:p w14:paraId="5C2CF08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431482E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81218C4"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F5F9C9"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 (seguimiento: 6-24 meses)</w:t>
                  </w:r>
                </w:p>
              </w:tc>
              <w:tc>
                <w:tcPr>
                  <w:tcW w:w="1093" w:type="pct"/>
                  <w:tcBorders>
                    <w:top w:val="single" w:sz="6" w:space="0" w:color="000000"/>
                    <w:left w:val="single" w:sz="6" w:space="0" w:color="000000"/>
                    <w:bottom w:val="single" w:sz="6" w:space="0" w:color="000000"/>
                    <w:right w:val="single" w:sz="6" w:space="0" w:color="000000"/>
                  </w:tcBorders>
                  <w:vAlign w:val="center"/>
                </w:tcPr>
                <w:p w14:paraId="047C8BE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39100EBC"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B99F29E"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4CE235" w14:textId="77777777" w:rsidR="00EA606A" w:rsidRPr="00890750" w:rsidRDefault="00EA606A" w:rsidP="002E1B40">
                  <w:pPr>
                    <w:spacing w:after="0" w:line="240" w:lineRule="auto"/>
                    <w:rPr>
                      <w:rFonts w:ascii="Times New Roman" w:hAnsi="Times New Roman" w:cs="Times New Roman"/>
                      <w:color w:val="000000" w:themeColor="text1"/>
                      <w:sz w:val="16"/>
                      <w:szCs w:val="16"/>
                    </w:rPr>
                  </w:pPr>
                  <w:r w:rsidRPr="00890750">
                    <w:rPr>
                      <w:rFonts w:ascii="Times New Roman" w:hAnsi="Times New Roman" w:cs="Times New Roman"/>
                      <w:color w:val="000000" w:themeColor="text1"/>
                      <w:sz w:val="16"/>
                      <w:szCs w:val="16"/>
                    </w:rPr>
                    <w:t>Recaída renal</w:t>
                  </w:r>
                </w:p>
                <w:p w14:paraId="058EDE4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color w:val="000000" w:themeColor="text1"/>
                      <w:sz w:val="16"/>
                      <w:szCs w:val="16"/>
                    </w:rPr>
                    <w:t>(seguimiento: 60 meses)</w:t>
                  </w:r>
                </w:p>
              </w:tc>
              <w:tc>
                <w:tcPr>
                  <w:tcW w:w="1093" w:type="pct"/>
                  <w:tcBorders>
                    <w:top w:val="single" w:sz="6" w:space="0" w:color="000000"/>
                    <w:left w:val="single" w:sz="6" w:space="0" w:color="000000"/>
                    <w:bottom w:val="single" w:sz="6" w:space="0" w:color="000000"/>
                    <w:right w:val="single" w:sz="6" w:space="0" w:color="000000"/>
                  </w:tcBorders>
                  <w:vAlign w:val="center"/>
                </w:tcPr>
                <w:p w14:paraId="54F2072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640980AA"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28768EA"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FD70B7"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(SLEDAI renal)</w:t>
                  </w:r>
                </w:p>
                <w:p w14:paraId="04D9E3B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3602998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1CC8E860"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360413EA"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D0C22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Actividad de la enfermedad (SLEDAI </w:t>
                  </w:r>
                  <w:proofErr w:type="spellStart"/>
                  <w:r w:rsidRPr="00890750">
                    <w:rPr>
                      <w:rFonts w:ascii="Times New Roman" w:hAnsi="Times New Roman" w:cs="Times New Roman"/>
                      <w:sz w:val="16"/>
                      <w:szCs w:val="16"/>
                    </w:rPr>
                    <w:t>extra-renal</w:t>
                  </w:r>
                  <w:proofErr w:type="spellEnd"/>
                  <w:r w:rsidRPr="00890750">
                    <w:rPr>
                      <w:rFonts w:ascii="Times New Roman" w:hAnsi="Times New Roman" w:cs="Times New Roman"/>
                      <w:sz w:val="16"/>
                      <w:szCs w:val="16"/>
                    </w:rPr>
                    <w:t>)</w:t>
                  </w:r>
                </w:p>
                <w:p w14:paraId="06B46620"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51BE9019"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16AAEAF2"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BD3F5F7"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7CD53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Nefrotoxicidad asociada a TAC (</w:t>
                  </w:r>
                  <w:r w:rsidRPr="00890750">
                    <w:rPr>
                      <w:rFonts w:ascii="Times New Roman" w:hAnsi="Times New Roman" w:cs="Times New Roman"/>
                      <w:i/>
                      <w:iCs/>
                      <w:sz w:val="16"/>
                      <w:szCs w:val="16"/>
                    </w:rPr>
                    <w:t>seguimiento: 24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310C9DAF"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4C0A2255"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EA606A" w:rsidRPr="00890750" w14:paraId="065F3ACE"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8FCB76"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207D59B1"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03E69D64"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4130C0B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638A07CC"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5F950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color w:val="000000" w:themeColor="text1"/>
                      <w:sz w:val="16"/>
                      <w:szCs w:val="16"/>
                    </w:rPr>
                    <w:t>Infección por virus Herpes Zoster (</w:t>
                  </w:r>
                  <w:r w:rsidRPr="00890750">
                    <w:rPr>
                      <w:rFonts w:ascii="Times New Roman" w:hAnsi="Times New Roman" w:cs="Times New Roman"/>
                      <w:i/>
                      <w:iCs/>
                      <w:color w:val="000000" w:themeColor="text1"/>
                      <w:sz w:val="16"/>
                      <w:szCs w:val="16"/>
                    </w:rPr>
                    <w:t>seguimiento: 6-24 meses</w:t>
                  </w:r>
                  <w:r w:rsidRPr="00890750">
                    <w:rPr>
                      <w:rFonts w:ascii="Times New Roman" w:hAnsi="Times New Roman" w:cs="Times New Roman"/>
                      <w:color w:val="000000" w:themeColor="text1"/>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03E4FD1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02CF3DFF"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521AA3C"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5A04BD"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35749928"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24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55246CD8"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71708816"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568E3F41"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8C652F"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6012AE6A"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47B9F98A"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44A7059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3DE911C4"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A1D92CE"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4B95BBC8"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4A51C46B"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EA606A" w:rsidRPr="00890750" w14:paraId="000B8CEF" w14:textId="77777777" w:rsidTr="002E1B40">
              <w:trPr>
                <w:cantSplit/>
                <w:trHeight w:val="47"/>
              </w:trPr>
              <w:tc>
                <w:tcPr>
                  <w:tcW w:w="26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5B5E53" w14:textId="77777777" w:rsidR="00EA606A" w:rsidRPr="00890750" w:rsidRDefault="00EA606A"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Otros eventos adversos (tremor, cefalea, tinnitus, y calambre) (</w:t>
                  </w:r>
                  <w:r w:rsidRPr="00890750">
                    <w:rPr>
                      <w:rFonts w:ascii="Times New Roman" w:hAnsi="Times New Roman" w:cs="Times New Roman"/>
                      <w:i/>
                      <w:iCs/>
                      <w:sz w:val="16"/>
                      <w:szCs w:val="16"/>
                    </w:rPr>
                    <w:t>seguimiento: 6 meses</w:t>
                  </w:r>
                  <w:r w:rsidRPr="00890750">
                    <w:rPr>
                      <w:rFonts w:ascii="Times New Roman" w:hAnsi="Times New Roman" w:cs="Times New Roman"/>
                      <w:sz w:val="16"/>
                      <w:szCs w:val="16"/>
                    </w:rPr>
                    <w:t>)</w:t>
                  </w:r>
                </w:p>
              </w:tc>
              <w:tc>
                <w:tcPr>
                  <w:tcW w:w="1093" w:type="pct"/>
                  <w:tcBorders>
                    <w:top w:val="single" w:sz="6" w:space="0" w:color="000000"/>
                    <w:left w:val="single" w:sz="6" w:space="0" w:color="000000"/>
                    <w:bottom w:val="single" w:sz="6" w:space="0" w:color="000000"/>
                    <w:right w:val="single" w:sz="6" w:space="0" w:color="000000"/>
                  </w:tcBorders>
                  <w:vAlign w:val="center"/>
                </w:tcPr>
                <w:p w14:paraId="193E72FE" w14:textId="77777777" w:rsidR="00EA606A" w:rsidRPr="00890750" w:rsidRDefault="00EA606A" w:rsidP="002E1B40">
                  <w:pPr>
                    <w:spacing w:after="0" w:line="240" w:lineRule="auto"/>
                    <w:jc w:val="center"/>
                    <w:rPr>
                      <w:rStyle w:val="quality-sign"/>
                      <w:rFonts w:ascii="Times New Roman" w:eastAsia="Times New Roman" w:hAnsi="Times New Roman" w:cs="Times New Roman"/>
                      <w:sz w:val="16"/>
                      <w:szCs w:val="16"/>
                    </w:rPr>
                  </w:pPr>
                  <w:r w:rsidRPr="00890750">
                    <w:rPr>
                      <w:rStyle w:val="content"/>
                      <w:rFonts w:ascii="Cambria Math" w:eastAsia="Times New Roman" w:hAnsi="Cambria Math" w:cs="Cambria Math"/>
                      <w:sz w:val="16"/>
                      <w:szCs w:val="16"/>
                    </w:rPr>
                    <w:t>⨁</w:t>
                  </w:r>
                  <w:r w:rsidRPr="00890750">
                    <w:rPr>
                      <w:rStyle w:val="content"/>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prev-value"/>
                      <w:rFonts w:ascii="Times New Roman" w:eastAsia="Times New Roman" w:hAnsi="Times New Roman" w:cs="Times New Roman"/>
                      <w:sz w:val="16"/>
                      <w:szCs w:val="16"/>
                    </w:rPr>
                    <w:t>MUY BAJA</w:t>
                  </w:r>
                </w:p>
              </w:tc>
              <w:tc>
                <w:tcPr>
                  <w:tcW w:w="1218" w:type="pct"/>
                  <w:tcBorders>
                    <w:top w:val="single" w:sz="6" w:space="0" w:color="000000"/>
                    <w:left w:val="single" w:sz="6" w:space="0" w:color="000000"/>
                    <w:bottom w:val="single" w:sz="6" w:space="0" w:color="000000"/>
                    <w:right w:val="single" w:sz="6" w:space="0" w:color="000000"/>
                  </w:tcBorders>
                  <w:vAlign w:val="center"/>
                </w:tcPr>
                <w:p w14:paraId="0BCE2FC7" w14:textId="77777777" w:rsidR="00EA606A" w:rsidRPr="00890750" w:rsidRDefault="00EA606A"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562A63AC" w14:textId="77777777" w:rsidR="00EA606A" w:rsidRPr="00890750" w:rsidRDefault="00EA606A" w:rsidP="002E1B40">
            <w:pPr>
              <w:rPr>
                <w:rFonts w:ascii="Times New Roman" w:eastAsia="Times New Roman" w:hAnsi="Times New Roman" w:cs="Times New Roman"/>
                <w:sz w:val="16"/>
                <w:szCs w:val="16"/>
              </w:rPr>
            </w:pPr>
          </w:p>
        </w:tc>
        <w:tc>
          <w:tcPr>
            <w:tcW w:w="2546" w:type="dxa"/>
            <w:hideMark/>
          </w:tcPr>
          <w:p w14:paraId="333E95D4"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Entre los outcomes críticos, la menor certeza fue muy baja.</w:t>
            </w:r>
          </w:p>
          <w:p w14:paraId="0306AD0D" w14:textId="77777777" w:rsidR="00EA606A" w:rsidRPr="00890750" w:rsidRDefault="00EA606A" w:rsidP="002E1B40">
            <w:pPr>
              <w:rPr>
                <w:rFonts w:ascii="Times New Roman" w:eastAsia="Times New Roman" w:hAnsi="Times New Roman" w:cs="Times New Roman"/>
                <w:sz w:val="16"/>
                <w:szCs w:val="16"/>
              </w:rPr>
            </w:pPr>
          </w:p>
        </w:tc>
      </w:tr>
      <w:tr w:rsidR="00EA606A" w:rsidRPr="00890750" w14:paraId="44A75C2B" w14:textId="77777777" w:rsidTr="002E1B40">
        <w:tc>
          <w:tcPr>
            <w:tcW w:w="9355" w:type="dxa"/>
            <w:gridSpan w:val="3"/>
            <w:shd w:val="clear" w:color="auto" w:fill="BFBFBF" w:themeFill="background1" w:themeFillShade="BF"/>
            <w:hideMark/>
          </w:tcPr>
          <w:p w14:paraId="7E210C44"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54E086FC"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EA606A" w:rsidRPr="00890750" w14:paraId="2EDA222E" w14:textId="77777777" w:rsidTr="002E1B40">
        <w:tc>
          <w:tcPr>
            <w:tcW w:w="1985" w:type="dxa"/>
            <w:shd w:val="clear" w:color="auto" w:fill="BFBFBF" w:themeFill="background1" w:themeFillShade="BF"/>
            <w:hideMark/>
          </w:tcPr>
          <w:p w14:paraId="6387C9A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B507C1C"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9B639F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4690D3E7" w14:textId="77777777" w:rsidTr="002E1B40">
        <w:tc>
          <w:tcPr>
            <w:tcW w:w="1985" w:type="dxa"/>
            <w:hideMark/>
          </w:tcPr>
          <w:p w14:paraId="015DFEB4"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0E00F784"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5624384D"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GEG consideró que probablemente se han considerado la mayoría de los desenlaces importantes para los pacientes. Sin embargo, la evidencia disponible al momento no permite determinar los efectos sobre la función renal estable, falla ovárica e irregularidad menstrual.</w:t>
            </w:r>
          </w:p>
        </w:tc>
      </w:tr>
      <w:tr w:rsidR="00EA606A" w:rsidRPr="00890750" w14:paraId="6EB2F4BE" w14:textId="77777777" w:rsidTr="002E1B40">
        <w:tc>
          <w:tcPr>
            <w:tcW w:w="9355" w:type="dxa"/>
            <w:gridSpan w:val="3"/>
            <w:shd w:val="clear" w:color="auto" w:fill="BFBFBF" w:themeFill="background1" w:themeFillShade="BF"/>
            <w:hideMark/>
          </w:tcPr>
          <w:p w14:paraId="3D1E12B2"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45BFFEF8"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71A554CB"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EA606A" w:rsidRPr="00890750" w14:paraId="589D8ACB" w14:textId="77777777" w:rsidTr="002E1B40">
        <w:tc>
          <w:tcPr>
            <w:tcW w:w="1985" w:type="dxa"/>
            <w:shd w:val="clear" w:color="auto" w:fill="BFBFBF" w:themeFill="background1" w:themeFillShade="BF"/>
            <w:hideMark/>
          </w:tcPr>
          <w:p w14:paraId="626406BF"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263B29E"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5C81A1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506777A" w14:textId="77777777" w:rsidTr="002E1B40">
        <w:trPr>
          <w:trHeight w:val="2400"/>
        </w:trPr>
        <w:tc>
          <w:tcPr>
            <w:tcW w:w="1985" w:type="dxa"/>
            <w:hideMark/>
          </w:tcPr>
          <w:p w14:paraId="2EE26E8E"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 xml:space="preserve">○ </w:t>
            </w:r>
            <w:r w:rsidRPr="00890750">
              <w:rPr>
                <w:rStyle w:val="option-label"/>
                <w:rFonts w:ascii="Times New Roman" w:eastAsia="Times New Roman" w:hAnsi="Times New Roman" w:cs="Times New Roman"/>
                <w:sz w:val="16"/>
                <w:szCs w:val="16"/>
              </w:rPr>
              <w:t>No favorece a la intervención ni al comparador</w:t>
            </w:r>
          </w:p>
          <w:p w14:paraId="3FB80B23" w14:textId="77777777" w:rsidR="00EA606A" w:rsidRPr="00890750" w:rsidRDefault="00EA606A"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1290177B"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3CE19463"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los desenlaces importantes para los pacientes evaluados, y la certeza de evidencia, el GEG consideró que el balance probablemente favorece a MMF más GC en lugar del TAC más GC.</w:t>
            </w:r>
          </w:p>
        </w:tc>
      </w:tr>
      <w:tr w:rsidR="00EA606A" w:rsidRPr="00890750" w14:paraId="262BC890" w14:textId="77777777" w:rsidTr="002E1B40">
        <w:tc>
          <w:tcPr>
            <w:tcW w:w="9355" w:type="dxa"/>
            <w:gridSpan w:val="3"/>
            <w:shd w:val="clear" w:color="auto" w:fill="BFBFBF" w:themeFill="background1" w:themeFillShade="BF"/>
            <w:hideMark/>
          </w:tcPr>
          <w:p w14:paraId="5422512B"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4390D442"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EA606A" w:rsidRPr="00890750" w14:paraId="74373867" w14:textId="77777777" w:rsidTr="002E1B40">
        <w:tc>
          <w:tcPr>
            <w:tcW w:w="1985" w:type="dxa"/>
            <w:shd w:val="clear" w:color="auto" w:fill="BFBFBF" w:themeFill="background1" w:themeFillShade="BF"/>
            <w:hideMark/>
          </w:tcPr>
          <w:p w14:paraId="78B9F4F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0F74122"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88A7F0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61162E22" w14:textId="77777777" w:rsidTr="002E1B40">
        <w:trPr>
          <w:trHeight w:val="2400"/>
        </w:trPr>
        <w:tc>
          <w:tcPr>
            <w:tcW w:w="1985" w:type="dxa"/>
            <w:hideMark/>
          </w:tcPr>
          <w:p w14:paraId="057BCF1E"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79C56393"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p>
          <w:p w14:paraId="2489E8A7" w14:textId="77777777" w:rsidR="00EA606A" w:rsidRPr="00890750" w:rsidRDefault="00EA606A" w:rsidP="002E1B40">
            <w:pPr>
              <w:rPr>
                <w:rFonts w:ascii="Times New Roman" w:eastAsia="Times New Roman" w:hAnsi="Times New Roman" w:cs="Times New Roman"/>
                <w:b/>
                <w:bCs/>
                <w:sz w:val="16"/>
                <w:szCs w:val="16"/>
                <w:lang w:val="es-MX"/>
              </w:rPr>
            </w:pPr>
          </w:p>
          <w:p w14:paraId="59AF1806"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A. </w:t>
            </w:r>
            <w:proofErr w:type="spellStart"/>
            <w:r w:rsidRPr="00890750">
              <w:rPr>
                <w:rFonts w:ascii="Times New Roman" w:eastAsia="Times New Roman" w:hAnsi="Times New Roman" w:cs="Times New Roman"/>
                <w:b/>
                <w:bCs/>
                <w:i/>
                <w:iCs/>
                <w:sz w:val="16"/>
                <w:szCs w:val="16"/>
                <w:lang w:val="es-MX"/>
              </w:rPr>
              <w:t>Tacrolimus</w:t>
            </w:r>
            <w:proofErr w:type="spellEnd"/>
          </w:p>
          <w:p w14:paraId="2D39715A" w14:textId="77777777" w:rsidR="00EA606A" w:rsidRPr="00890750" w:rsidRDefault="00EA606A"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 xml:space="preserve">Costo del tratamiento por persona: </w:t>
            </w:r>
            <w:r w:rsidRPr="00890750">
              <w:rPr>
                <w:rFonts w:ascii="Times New Roman" w:eastAsia="Times New Roman" w:hAnsi="Times New Roman" w:cs="Times New Roman"/>
                <w:b/>
                <w:bCs/>
                <w:sz w:val="16"/>
                <w:szCs w:val="16"/>
              </w:rPr>
              <w:t>S/. 1584</w:t>
            </w:r>
          </w:p>
          <w:p w14:paraId="0FBE5500" w14:textId="77777777" w:rsidR="00EA606A" w:rsidRPr="00890750" w:rsidRDefault="00EA606A" w:rsidP="00EB30DB">
            <w:pPr>
              <w:pStyle w:val="Prrafodelista"/>
              <w:numPr>
                <w:ilvl w:val="0"/>
                <w:numId w:val="10"/>
              </w:numPr>
              <w:spacing w:after="160" w:line="259" w:lineRule="auto"/>
              <w:rPr>
                <w:rFonts w:eastAsia="Times New Roman" w:cs="Times New Roman"/>
                <w:sz w:val="16"/>
                <w:szCs w:val="16"/>
                <w:lang w:val="es-MX"/>
              </w:rPr>
            </w:pPr>
            <w:proofErr w:type="spellStart"/>
            <w:r w:rsidRPr="00890750">
              <w:rPr>
                <w:rFonts w:eastAsia="Times New Roman" w:cs="Times New Roman"/>
                <w:sz w:val="16"/>
                <w:szCs w:val="16"/>
                <w:lang w:val="es-MX"/>
              </w:rPr>
              <w:t>Tacrolimus</w:t>
            </w:r>
            <w:proofErr w:type="spellEnd"/>
            <w:r w:rsidRPr="00890750">
              <w:rPr>
                <w:rFonts w:eastAsia="Times New Roman" w:cs="Times New Roman"/>
                <w:sz w:val="16"/>
                <w:szCs w:val="16"/>
                <w:lang w:val="es-MX"/>
              </w:rPr>
              <w:t xml:space="preserve"> 1 mg capsula (S/. 0.8 por unidad)</w:t>
            </w:r>
          </w:p>
          <w:p w14:paraId="13CFA989"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TAC 0.05-0.15 mg/kg/día x 6 meses (para una persona de 70 kg serían 11 tabletas al día aproximadamente)</w:t>
            </w:r>
          </w:p>
          <w:p w14:paraId="20A799A7"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w:t>
            </w:r>
            <w:r w:rsidRPr="00890750">
              <w:rPr>
                <w:rFonts w:eastAsia="Times New Roman" w:cs="Times New Roman"/>
                <w:b/>
                <w:bCs/>
                <w:sz w:val="16"/>
                <w:szCs w:val="16"/>
              </w:rPr>
              <w:t>S/. 1584</w:t>
            </w:r>
          </w:p>
          <w:p w14:paraId="58BE6DF0" w14:textId="77777777" w:rsidR="00EA606A" w:rsidRPr="00890750" w:rsidRDefault="00EA606A" w:rsidP="002E1B40">
            <w:pPr>
              <w:rPr>
                <w:rFonts w:ascii="Times New Roman" w:eastAsia="Times New Roman" w:hAnsi="Times New Roman" w:cs="Times New Roman"/>
                <w:sz w:val="16"/>
                <w:szCs w:val="16"/>
                <w:lang w:val="es-MX"/>
              </w:rPr>
            </w:pPr>
          </w:p>
          <w:p w14:paraId="1C8C7AF6" w14:textId="77777777" w:rsidR="00EA606A" w:rsidRPr="00890750" w:rsidRDefault="00EA606A"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t xml:space="preserve">B. Micofenolato </w:t>
            </w:r>
            <w:proofErr w:type="spellStart"/>
            <w:r w:rsidRPr="00890750">
              <w:rPr>
                <w:rFonts w:ascii="Times New Roman" w:eastAsia="Times New Roman" w:hAnsi="Times New Roman" w:cs="Times New Roman"/>
                <w:b/>
                <w:i/>
                <w:iCs/>
                <w:sz w:val="16"/>
                <w:szCs w:val="16"/>
              </w:rPr>
              <w:t>mofetilo</w:t>
            </w:r>
            <w:proofErr w:type="spellEnd"/>
          </w:p>
          <w:p w14:paraId="545602FC" w14:textId="77777777" w:rsidR="00EA606A" w:rsidRPr="00890750" w:rsidRDefault="00EA606A"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756</w:t>
            </w:r>
          </w:p>
          <w:p w14:paraId="02BD72AA" w14:textId="77777777" w:rsidR="00EA606A" w:rsidRPr="00890750" w:rsidRDefault="00EA606A" w:rsidP="00EB30DB">
            <w:pPr>
              <w:pStyle w:val="Prrafodelista"/>
              <w:numPr>
                <w:ilvl w:val="0"/>
                <w:numId w:val="10"/>
              </w:numPr>
              <w:spacing w:after="160" w:line="259" w:lineRule="auto"/>
              <w:rPr>
                <w:rFonts w:eastAsia="Times New Roman" w:cs="Times New Roman"/>
                <w:sz w:val="16"/>
                <w:szCs w:val="16"/>
                <w:lang w:val="es-MX"/>
              </w:rPr>
            </w:pPr>
            <w:r w:rsidRPr="00890750">
              <w:rPr>
                <w:rFonts w:eastAsia="Times New Roman" w:cs="Times New Roman"/>
                <w:sz w:val="16"/>
                <w:szCs w:val="16"/>
                <w:lang w:val="es-MX"/>
              </w:rPr>
              <w:t xml:space="preserve">Micofenolato </w:t>
            </w:r>
            <w:proofErr w:type="spellStart"/>
            <w:r w:rsidRPr="00890750">
              <w:rPr>
                <w:rFonts w:eastAsia="Times New Roman" w:cs="Times New Roman"/>
                <w:sz w:val="16"/>
                <w:szCs w:val="16"/>
                <w:lang w:val="es-MX"/>
              </w:rPr>
              <w:t>mofetilo</w:t>
            </w:r>
            <w:proofErr w:type="spellEnd"/>
            <w:r w:rsidRPr="00890750">
              <w:rPr>
                <w:rFonts w:eastAsia="Times New Roman" w:cs="Times New Roman"/>
                <w:sz w:val="16"/>
                <w:szCs w:val="16"/>
                <w:lang w:val="es-MX"/>
              </w:rPr>
              <w:t xml:space="preserve"> 500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0.70 por unidad)</w:t>
            </w:r>
          </w:p>
          <w:p w14:paraId="38E49390" w14:textId="77777777" w:rsidR="00EA606A" w:rsidRPr="00890750" w:rsidRDefault="00EA606A"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MMF 2 – 3 g/día x 6 meses (6 tabletas al día aproximadamente)</w:t>
            </w:r>
          </w:p>
          <w:p w14:paraId="33FDD0CF" w14:textId="77777777" w:rsidR="00EA606A" w:rsidRPr="00890750" w:rsidRDefault="00EA606A" w:rsidP="00EB30DB">
            <w:pPr>
              <w:pStyle w:val="Prrafodelista"/>
              <w:numPr>
                <w:ilvl w:val="0"/>
                <w:numId w:val="12"/>
              </w:numPr>
              <w:ind w:left="887" w:hanging="142"/>
              <w:rPr>
                <w:rFonts w:eastAsia="Times New Roman" w:cs="Times New Roman"/>
                <w:color w:val="0563C1" w:themeColor="hyperlink"/>
                <w:sz w:val="16"/>
                <w:szCs w:val="16"/>
                <w:u w:val="single"/>
                <w:lang w:val="es-MX"/>
              </w:rPr>
            </w:pPr>
            <w:r w:rsidRPr="00890750">
              <w:rPr>
                <w:rFonts w:eastAsia="Times New Roman" w:cs="Times New Roman"/>
                <w:sz w:val="16"/>
                <w:szCs w:val="16"/>
              </w:rPr>
              <w:t xml:space="preserve">Total tratamiento: </w:t>
            </w:r>
            <w:r w:rsidRPr="00890750">
              <w:rPr>
                <w:rFonts w:eastAsia="Times New Roman" w:cs="Times New Roman"/>
                <w:b/>
                <w:bCs/>
                <w:sz w:val="16"/>
                <w:szCs w:val="16"/>
              </w:rPr>
              <w:t>S/. 756</w:t>
            </w:r>
          </w:p>
        </w:tc>
        <w:tc>
          <w:tcPr>
            <w:tcW w:w="2546" w:type="dxa"/>
            <w:hideMark/>
          </w:tcPr>
          <w:p w14:paraId="2B406958"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TAC más GC tendría costos similares al uso de MMF más GC.</w:t>
            </w:r>
          </w:p>
        </w:tc>
      </w:tr>
      <w:tr w:rsidR="00EA606A" w:rsidRPr="00890750" w14:paraId="3DFE3C60" w14:textId="77777777" w:rsidTr="002E1B40">
        <w:tc>
          <w:tcPr>
            <w:tcW w:w="9355" w:type="dxa"/>
            <w:gridSpan w:val="3"/>
            <w:shd w:val="clear" w:color="auto" w:fill="BFBFBF" w:themeFill="background1" w:themeFillShade="BF"/>
            <w:hideMark/>
          </w:tcPr>
          <w:p w14:paraId="2AF4AE09"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07C56764"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3B1C0BD2" w14:textId="77777777" w:rsidR="00EA606A" w:rsidRPr="00890750" w:rsidRDefault="00EA606A"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EA606A" w:rsidRPr="00890750" w14:paraId="302FC86E" w14:textId="77777777" w:rsidTr="002E1B40">
        <w:tc>
          <w:tcPr>
            <w:tcW w:w="1985" w:type="dxa"/>
            <w:shd w:val="clear" w:color="auto" w:fill="BFBFBF" w:themeFill="background1" w:themeFillShade="BF"/>
            <w:hideMark/>
          </w:tcPr>
          <w:p w14:paraId="5D5EF47B"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ED60913"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426D115"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5663FC2E" w14:textId="77777777" w:rsidTr="002E1B40">
        <w:tc>
          <w:tcPr>
            <w:tcW w:w="1985" w:type="dxa"/>
            <w:hideMark/>
          </w:tcPr>
          <w:p w14:paraId="3428E779"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2044D9B0"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0C5FE86B"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ambos fármacos se brindan a poblaciones particulares y manteniendo un adecuado abastecimiento en las distintas redes asistenciales acorde a la carga de pacientes que los requieren, brindar TAC en lugar de MMF probablemente no tenga impacto en la equidad.</w:t>
            </w:r>
          </w:p>
        </w:tc>
      </w:tr>
      <w:tr w:rsidR="00EA606A" w:rsidRPr="00890750" w14:paraId="0363B33E" w14:textId="77777777" w:rsidTr="002E1B40">
        <w:tc>
          <w:tcPr>
            <w:tcW w:w="9355" w:type="dxa"/>
            <w:gridSpan w:val="3"/>
            <w:shd w:val="clear" w:color="auto" w:fill="BFBFBF" w:themeFill="background1" w:themeFillShade="BF"/>
            <w:hideMark/>
          </w:tcPr>
          <w:p w14:paraId="54CE4A19"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08FD95AD"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EA606A" w:rsidRPr="00890750" w14:paraId="454F5F17" w14:textId="77777777" w:rsidTr="002E1B40">
        <w:tc>
          <w:tcPr>
            <w:tcW w:w="1985" w:type="dxa"/>
            <w:shd w:val="clear" w:color="auto" w:fill="BFBFBF" w:themeFill="background1" w:themeFillShade="BF"/>
            <w:hideMark/>
          </w:tcPr>
          <w:p w14:paraId="22DFF724"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518DA9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586F41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07CC9FAA" w14:textId="77777777" w:rsidTr="002E1B40">
        <w:tc>
          <w:tcPr>
            <w:tcW w:w="1985" w:type="dxa"/>
            <w:hideMark/>
          </w:tcPr>
          <w:p w14:paraId="10FFC070"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b/>
                <w:bCs/>
                <w:color w:val="000000" w:themeColor="text1"/>
                <w:sz w:val="16"/>
                <w:szCs w:val="16"/>
                <w:lang w:val="es-MX"/>
              </w:rPr>
              <w:t>●</w:t>
            </w:r>
            <w:r w:rsidRPr="00890750">
              <w:rPr>
                <w:rFonts w:ascii="Times New Roman" w:eastAsia="Times New Roman" w:hAnsi="Times New Roman" w:cs="Times New Roman"/>
                <w:b/>
                <w:bCs/>
                <w:color w:val="000000" w:themeColor="text1"/>
                <w:sz w:val="16"/>
                <w:szCs w:val="16"/>
                <w:lang w:val="es-MX"/>
              </w:rPr>
              <w:t> </w:t>
            </w:r>
            <w:r w:rsidRPr="00890750">
              <w:rPr>
                <w:rStyle w:val="option-label"/>
                <w:rFonts w:ascii="Times New Roman" w:eastAsia="Times New Roman" w:hAnsi="Times New Roman" w:cs="Times New Roman"/>
                <w:b/>
                <w:bCs/>
                <w:color w:val="000000" w:themeColor="text1"/>
                <w:sz w:val="16"/>
                <w:szCs w:val="16"/>
                <w:lang w:val="es-MX"/>
              </w:rPr>
              <w:t>Probablemente no</w:t>
            </w:r>
            <w:r w:rsidRPr="00890750">
              <w:rPr>
                <w:rStyle w:val="option-label"/>
                <w:rFonts w:ascii="Times New Roman" w:eastAsia="Times New Roman" w:hAnsi="Times New Roman" w:cs="Times New Roman"/>
                <w:color w:val="0070C0"/>
                <w:sz w:val="16"/>
                <w:szCs w:val="16"/>
                <w:lang w:val="es-MX"/>
              </w:rPr>
              <w:t xml:space="preserve"> </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color w:val="000000" w:themeColor="text1"/>
                <w:sz w:val="16"/>
                <w:szCs w:val="16"/>
                <w:lang w:val="es-MX"/>
              </w:rPr>
              <w:t> </w:t>
            </w:r>
            <w:r w:rsidRPr="00890750">
              <w:rPr>
                <w:rStyle w:val="option-label"/>
                <w:rFonts w:ascii="Times New Roman" w:eastAsia="Times New Roman" w:hAnsi="Times New Roman" w:cs="Times New Roman"/>
                <w:color w:val="000000" w:themeColor="text1"/>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Se desconoce</w:t>
            </w:r>
          </w:p>
        </w:tc>
        <w:tc>
          <w:tcPr>
            <w:tcW w:w="4824" w:type="dxa"/>
            <w:hideMark/>
          </w:tcPr>
          <w:p w14:paraId="3E863C50" w14:textId="77777777" w:rsidR="00EA606A" w:rsidRPr="00890750" w:rsidRDefault="00EA606A" w:rsidP="002E1B40">
            <w:pPr>
              <w:rPr>
                <w:rFonts w:ascii="Times New Roman" w:eastAsia="Times New Roman" w:hAnsi="Times New Roman" w:cs="Times New Roman"/>
                <w:sz w:val="16"/>
                <w:szCs w:val="16"/>
                <w:lang w:val="es-MX"/>
              </w:rPr>
            </w:pPr>
          </w:p>
        </w:tc>
        <w:tc>
          <w:tcPr>
            <w:tcW w:w="2546" w:type="dxa"/>
            <w:hideMark/>
          </w:tcPr>
          <w:p w14:paraId="3EC4A8AC"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Personal de salud: </w:t>
            </w:r>
          </w:p>
          <w:p w14:paraId="19879FA2" w14:textId="77777777" w:rsidR="00EA606A" w:rsidRPr="00890750" w:rsidRDefault="00EA606A"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lang w:val="es-MX"/>
              </w:rPr>
              <w:t xml:space="preserve">Probablemente la mayoría del personal de salud no considere aceptable el uso de TAC más GC como terapia inicial, </w:t>
            </w:r>
            <w:r w:rsidRPr="00890750">
              <w:rPr>
                <w:rFonts w:ascii="Times New Roman" w:eastAsia="Times New Roman" w:hAnsi="Times New Roman" w:cs="Times New Roman"/>
                <w:sz w:val="16"/>
                <w:szCs w:val="16"/>
              </w:rPr>
              <w:t>puesto que la cantidad de casos de recaída renal sería considerable y las consecuencias serían importantes.</w:t>
            </w:r>
          </w:p>
          <w:p w14:paraId="0303D8D4" w14:textId="77777777" w:rsidR="00EA606A" w:rsidRPr="00890750" w:rsidRDefault="00EA606A" w:rsidP="002E1B40">
            <w:pPr>
              <w:rPr>
                <w:rFonts w:ascii="Times New Roman" w:eastAsia="Times New Roman" w:hAnsi="Times New Roman" w:cs="Times New Roman"/>
                <w:b/>
                <w:bCs/>
                <w:i/>
                <w:iCs/>
                <w:sz w:val="16"/>
                <w:szCs w:val="16"/>
                <w:lang w:val="es-MX"/>
              </w:rPr>
            </w:pPr>
          </w:p>
          <w:p w14:paraId="45A201BA" w14:textId="77777777" w:rsidR="00EA606A" w:rsidRPr="00890750" w:rsidRDefault="00EA606A"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Pacientes:</w:t>
            </w:r>
          </w:p>
          <w:p w14:paraId="732905B3" w14:textId="77777777" w:rsidR="00EA606A" w:rsidRPr="00890750" w:rsidRDefault="00EA606A" w:rsidP="002E1B40">
            <w:pPr>
              <w:rPr>
                <w:rFonts w:ascii="Times New Roman" w:hAnsi="Times New Roman" w:cs="Times New Roman"/>
                <w:sz w:val="16"/>
                <w:szCs w:val="16"/>
              </w:rPr>
            </w:pPr>
            <w:r w:rsidRPr="00890750">
              <w:rPr>
                <w:rFonts w:ascii="Times New Roman" w:eastAsia="Times New Roman" w:hAnsi="Times New Roman" w:cs="Times New Roman"/>
                <w:sz w:val="16"/>
                <w:szCs w:val="16"/>
                <w:lang w:val="es-MX"/>
              </w:rPr>
              <w:t>Probablemente la mayoría de los pacientes no considere aceptable recibir TAC más GC como terapia inicial ya que posiblemente incremente el riesgo de recaída renal y podrían no ser adherentes a la cantidad de tabletas diarias que deberían recibir.</w:t>
            </w:r>
          </w:p>
        </w:tc>
      </w:tr>
      <w:tr w:rsidR="00EA606A" w:rsidRPr="00890750" w14:paraId="1179402B" w14:textId="77777777" w:rsidTr="002E1B40">
        <w:tc>
          <w:tcPr>
            <w:tcW w:w="9355" w:type="dxa"/>
            <w:gridSpan w:val="3"/>
            <w:shd w:val="clear" w:color="auto" w:fill="BFBFBF" w:themeFill="background1" w:themeFillShade="BF"/>
            <w:hideMark/>
          </w:tcPr>
          <w:p w14:paraId="5015E525" w14:textId="77777777" w:rsidR="00EA606A" w:rsidRPr="00890750" w:rsidRDefault="00EA606A"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Factibilidad:</w:t>
            </w:r>
          </w:p>
          <w:p w14:paraId="7304929B" w14:textId="77777777" w:rsidR="00EA606A" w:rsidRPr="00890750" w:rsidRDefault="00EA606A"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EA606A" w:rsidRPr="00890750" w14:paraId="4BA17773" w14:textId="77777777" w:rsidTr="002E1B40">
        <w:tc>
          <w:tcPr>
            <w:tcW w:w="1985" w:type="dxa"/>
            <w:shd w:val="clear" w:color="auto" w:fill="BFBFBF" w:themeFill="background1" w:themeFillShade="BF"/>
            <w:hideMark/>
          </w:tcPr>
          <w:p w14:paraId="739F6ED6"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66BF0F1"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607284A" w14:textId="77777777" w:rsidR="00EA606A" w:rsidRPr="00890750" w:rsidRDefault="00EA606A"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EA606A" w:rsidRPr="00890750" w14:paraId="31ABFF76" w14:textId="77777777" w:rsidTr="002E1B40">
        <w:tc>
          <w:tcPr>
            <w:tcW w:w="1985" w:type="dxa"/>
            <w:hideMark/>
          </w:tcPr>
          <w:p w14:paraId="0C704515" w14:textId="77777777" w:rsidR="00EA606A" w:rsidRPr="00890750" w:rsidRDefault="00EA606A"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4A16E2FC"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6B0ECBC4" w14:textId="77777777" w:rsidR="00EA606A" w:rsidRPr="00890750" w:rsidRDefault="00EA606A"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rPr>
              <w:t>El seguro social cuenta con TAC y MFF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2E742304" w14:textId="77777777" w:rsidR="00EA606A" w:rsidRPr="00890750" w:rsidRDefault="00EA606A" w:rsidP="00EA606A">
      <w:pPr>
        <w:spacing w:after="0"/>
        <w:rPr>
          <w:rFonts w:ascii="Times New Roman" w:eastAsia="Times New Roman" w:hAnsi="Times New Roman" w:cs="Times New Roman"/>
          <w:color w:val="000000"/>
          <w:sz w:val="16"/>
          <w:szCs w:val="16"/>
        </w:rPr>
      </w:pPr>
    </w:p>
    <w:p w14:paraId="38701F6E" w14:textId="77777777" w:rsidR="00EA606A" w:rsidRPr="00890750" w:rsidRDefault="00EA606A" w:rsidP="00EA606A">
      <w:pPr>
        <w:pStyle w:val="Normal2"/>
        <w:ind w:left="0"/>
        <w:rPr>
          <w:rFonts w:ascii="Times New Roman" w:hAnsi="Times New Roman" w:cs="Times New Roman"/>
          <w:i/>
          <w:iCs/>
          <w:u w:val="single"/>
        </w:rPr>
      </w:pPr>
    </w:p>
    <w:p w14:paraId="5B8CD4A8" w14:textId="77777777" w:rsidR="00EB30DB" w:rsidRDefault="00EB30DB">
      <w:pPr>
        <w:rPr>
          <w:rFonts w:ascii="Times New Roman" w:hAnsi="Times New Roman" w:cs="Times New Roman"/>
          <w:i/>
          <w:iCs/>
          <w:u w:val="single"/>
        </w:rPr>
      </w:pPr>
      <w:r>
        <w:rPr>
          <w:rFonts w:ascii="Times New Roman" w:hAnsi="Times New Roman" w:cs="Times New Roman"/>
          <w:i/>
          <w:iCs/>
          <w:u w:val="single"/>
        </w:rPr>
        <w:br w:type="page"/>
      </w:r>
    </w:p>
    <w:p w14:paraId="407283AC" w14:textId="0EF1566A"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lastRenderedPageBreak/>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Ciclofosfamida (CYC) endovenosa</w:t>
      </w:r>
    </w:p>
    <w:p w14:paraId="0432269E" w14:textId="77777777" w:rsidR="00EA606A" w:rsidRPr="00890750" w:rsidRDefault="00EA606A" w:rsidP="00EA606A">
      <w:pPr>
        <w:pStyle w:val="Normal2"/>
        <w:ind w:left="0"/>
        <w:rPr>
          <w:rFonts w:ascii="Times New Roman" w:hAnsi="Times New Roman" w:cs="Times New Roman"/>
        </w:rPr>
      </w:pPr>
      <w:r w:rsidRPr="00890750">
        <w:rPr>
          <w:rFonts w:ascii="Times New Roman" w:hAnsi="Times New Roman" w:cs="Times New Roman"/>
        </w:rPr>
        <w:t>No se elaboró una tabla de la evidencia a la decisión debido a que los ECA encontrados al momento no evaluaron esta comparación.</w:t>
      </w:r>
    </w:p>
    <w:p w14:paraId="130039AB" w14:textId="77777777" w:rsidR="00EA606A" w:rsidRPr="00890750" w:rsidRDefault="00EA606A" w:rsidP="00EA606A">
      <w:pPr>
        <w:spacing w:after="0"/>
        <w:rPr>
          <w:rFonts w:ascii="Times New Roman" w:eastAsia="Times New Roman" w:hAnsi="Times New Roman" w:cs="Times New Roman"/>
          <w:b/>
          <w:bCs/>
          <w:color w:val="000000"/>
        </w:rPr>
      </w:pPr>
    </w:p>
    <w:p w14:paraId="0AB1066D" w14:textId="77777777" w:rsidR="00EA606A" w:rsidRPr="00890750" w:rsidRDefault="00EA606A" w:rsidP="00EA606A">
      <w:pPr>
        <w:spacing w:after="0"/>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t>Resumen de los juicios:</w:t>
      </w:r>
    </w:p>
    <w:p w14:paraId="44504B01"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4.1: Adultos con NL clase III a IV no refractarios, en fase de inducción.</w:t>
      </w:r>
    </w:p>
    <w:p w14:paraId="575A432C"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Micofenolato </w:t>
      </w:r>
      <w:proofErr w:type="spellStart"/>
      <w:r w:rsidRPr="00890750">
        <w:rPr>
          <w:rFonts w:ascii="Times New Roman" w:hAnsi="Times New Roman" w:cs="Times New Roman"/>
          <w:i/>
          <w:iCs/>
          <w:u w:val="single"/>
        </w:rPr>
        <w:t>mofetilo</w:t>
      </w:r>
      <w:proofErr w:type="spellEnd"/>
      <w:r w:rsidRPr="00890750">
        <w:rPr>
          <w:rFonts w:ascii="Times New Roman" w:hAnsi="Times New Roman" w:cs="Times New Roman"/>
          <w:i/>
          <w:iCs/>
          <w:u w:val="single"/>
        </w:rPr>
        <w:t xml:space="preserve"> (MMF)</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EA606A" w:rsidRPr="00890750" w14:paraId="42F9B25D" w14:textId="77777777" w:rsidTr="002E1B40">
        <w:trPr>
          <w:trHeight w:val="169"/>
          <w:tblHeader/>
        </w:trPr>
        <w:tc>
          <w:tcPr>
            <w:tcW w:w="817" w:type="pct"/>
            <w:tcMar>
              <w:top w:w="75" w:type="dxa"/>
              <w:left w:w="75" w:type="dxa"/>
              <w:bottom w:w="75" w:type="dxa"/>
              <w:right w:w="75" w:type="dxa"/>
            </w:tcMar>
            <w:vAlign w:val="center"/>
            <w:hideMark/>
          </w:tcPr>
          <w:p w14:paraId="3CCFD8B5" w14:textId="77777777" w:rsidR="00EA606A" w:rsidRPr="00890750" w:rsidRDefault="00EA606A"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0CB97CE9" w14:textId="77777777" w:rsidR="00EA606A" w:rsidRPr="00890750" w:rsidRDefault="00EA606A"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EA606A" w:rsidRPr="00890750" w14:paraId="21C1D82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03C6AB6"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D6823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84D3C8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1743F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97DE9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E42D14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463276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C2E8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076CEF53"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48DDAE2"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12E8F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D8035E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A0C79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515E29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73A39D6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6DAD96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D4166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6129132"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925FEB8"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1A9C23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8BBAA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836A6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951EC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7ACA5E5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4092AD6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EA606A" w:rsidRPr="00890750" w14:paraId="3FE8E682"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1590A07"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E2605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97EE5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9F1A3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FBD293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36E3D5A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889FB1" w14:textId="77777777" w:rsidR="00EA606A" w:rsidRPr="00890750" w:rsidRDefault="00EA606A"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632756" w14:textId="77777777" w:rsidR="00EA606A" w:rsidRPr="00890750" w:rsidRDefault="00EA606A" w:rsidP="002E1B40">
            <w:pPr>
              <w:spacing w:after="0"/>
              <w:rPr>
                <w:rFonts w:ascii="Times New Roman" w:eastAsia="Calibri" w:hAnsi="Times New Roman" w:cs="Times New Roman"/>
                <w:sz w:val="16"/>
                <w:szCs w:val="16"/>
                <w:lang w:eastAsia="es-PE"/>
              </w:rPr>
            </w:pPr>
          </w:p>
        </w:tc>
      </w:tr>
      <w:tr w:rsidR="00EA606A" w:rsidRPr="00890750" w14:paraId="40423C42"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64DFE204"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BEE96A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B1697C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CC8902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54F9F4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4A9E691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3A3292B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132430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23E1DAE1"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80E8C37"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25E47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55BA4B7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EE3B3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C63B50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23CE6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10B1A2C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9BF6F9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9850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CEBEAC2"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A96A216"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D4F03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117AF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4A6A30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C8385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7725B59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CB57D0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BA2A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169ACFB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19A0B9C"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BC588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D9D32B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AFAA7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2B672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4222248"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8A047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D9263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5235791"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4C1E5B05"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43969E9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044FD80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061F936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0467CBB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auto"/>
            <w:tcMar>
              <w:top w:w="75" w:type="dxa"/>
              <w:left w:w="75" w:type="dxa"/>
              <w:bottom w:w="75" w:type="dxa"/>
              <w:right w:w="75" w:type="dxa"/>
            </w:tcMar>
            <w:vAlign w:val="center"/>
            <w:hideMark/>
          </w:tcPr>
          <w:p w14:paraId="1CFEDC69"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785A731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40FD6BF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143A64A5" w14:textId="77777777" w:rsidTr="002E1B40">
        <w:trPr>
          <w:trHeight w:val="57"/>
        </w:trPr>
        <w:tc>
          <w:tcPr>
            <w:tcW w:w="817" w:type="pct"/>
            <w:tcBorders>
              <w:top w:val="single" w:sz="24"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tcPr>
          <w:p w14:paraId="47E32D0B"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hAnsi="Times New Roman" w:cs="Times New Roman"/>
                <w:b/>
                <w:bCs/>
                <w:caps/>
                <w:sz w:val="16"/>
                <w:szCs w:val="16"/>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7143D0E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51B1A91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7B1F27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0B0724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tcPr>
          <w:p w14:paraId="3C1D424C"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24"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tcPr>
          <w:p w14:paraId="4985271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No emitir recomendación</w:t>
            </w:r>
          </w:p>
        </w:tc>
      </w:tr>
    </w:tbl>
    <w:p w14:paraId="1F33D101" w14:textId="77777777" w:rsidR="00EA606A" w:rsidRPr="00890750" w:rsidRDefault="00EA606A" w:rsidP="00EA606A">
      <w:pPr>
        <w:pStyle w:val="Normal2"/>
        <w:ind w:left="0"/>
        <w:rPr>
          <w:rFonts w:ascii="Times New Roman" w:hAnsi="Times New Roman" w:cs="Times New Roman"/>
          <w:u w:val="single"/>
        </w:rPr>
      </w:pPr>
    </w:p>
    <w:p w14:paraId="21E5DCA5"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Ciclofosfamida endovenosa (CYC) endovenosa</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EA606A" w:rsidRPr="00890750" w14:paraId="39F640CE" w14:textId="77777777" w:rsidTr="002E1B40">
        <w:trPr>
          <w:trHeight w:val="169"/>
          <w:tblHeader/>
        </w:trPr>
        <w:tc>
          <w:tcPr>
            <w:tcW w:w="817" w:type="pct"/>
            <w:tcMar>
              <w:top w:w="75" w:type="dxa"/>
              <w:left w:w="75" w:type="dxa"/>
              <w:bottom w:w="75" w:type="dxa"/>
              <w:right w:w="75" w:type="dxa"/>
            </w:tcMar>
            <w:vAlign w:val="center"/>
            <w:hideMark/>
          </w:tcPr>
          <w:p w14:paraId="0A4E7226" w14:textId="77777777" w:rsidR="00EA606A" w:rsidRPr="00890750" w:rsidRDefault="00EA606A"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7E7DC4DD" w14:textId="77777777" w:rsidR="00EA606A" w:rsidRPr="00890750" w:rsidRDefault="00EA606A"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EA606A" w:rsidRPr="00890750" w14:paraId="05F20587"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720F5A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67DDBB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61FA1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C3B6D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4B482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401CC4E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ABADAF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EFD2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73EE0D6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0CACF68"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83879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F4CE1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944C4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13E676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4210C13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17D048B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81357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442EFE76"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E84C7B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6EF74C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60BFD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9ABFC4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FB49E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744DF4C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DB497C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EA606A" w:rsidRPr="00890750" w14:paraId="05D182EE"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59E4E0FD"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lastRenderedPageBreak/>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9827D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3E674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90E1E9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DB9298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137A03B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EE6D9C" w14:textId="77777777" w:rsidR="00EA606A" w:rsidRPr="00890750" w:rsidRDefault="00EA606A"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7EFCE7E" w14:textId="77777777" w:rsidR="00EA606A" w:rsidRPr="00890750" w:rsidRDefault="00EA606A" w:rsidP="002E1B40">
            <w:pPr>
              <w:spacing w:after="0"/>
              <w:rPr>
                <w:rFonts w:ascii="Times New Roman" w:eastAsia="Calibri" w:hAnsi="Times New Roman" w:cs="Times New Roman"/>
                <w:sz w:val="16"/>
                <w:szCs w:val="16"/>
                <w:lang w:eastAsia="es-PE"/>
              </w:rPr>
            </w:pPr>
          </w:p>
        </w:tc>
      </w:tr>
      <w:tr w:rsidR="00EA606A" w:rsidRPr="00890750" w14:paraId="6C1E193A"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51989F0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71AB79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070153E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58FD768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EB9D5B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0A47B24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7B902D5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6528DFC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1FC0F169"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59BAC5E6"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46DDE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52BB961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7B0DE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8D0832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441FC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2A84B5F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4046A5C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3326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1523639D"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7F9FCEB"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68B0E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57F04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3A9A38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F2E2F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49FAA3D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F6BE46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5AB2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71C06C8D"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9B14838"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2C391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96789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9D789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28587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11D62FF0"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0F9BCD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CE55D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1289DAAB"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7E114DB0"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78DE4B8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0303635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3407B5F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26DD5E2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auto"/>
            <w:tcMar>
              <w:top w:w="75" w:type="dxa"/>
              <w:left w:w="75" w:type="dxa"/>
              <w:bottom w:w="75" w:type="dxa"/>
              <w:right w:w="75" w:type="dxa"/>
            </w:tcMar>
            <w:vAlign w:val="center"/>
            <w:hideMark/>
          </w:tcPr>
          <w:p w14:paraId="15724508"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5BCEFA3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2E62775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3B27FE44" w14:textId="77777777" w:rsidTr="002E1B40">
        <w:trPr>
          <w:trHeight w:val="57"/>
        </w:trPr>
        <w:tc>
          <w:tcPr>
            <w:tcW w:w="817" w:type="pct"/>
            <w:tcBorders>
              <w:top w:val="single" w:sz="24"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tcPr>
          <w:p w14:paraId="4D968838"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hAnsi="Times New Roman" w:cs="Times New Roman"/>
                <w:b/>
                <w:bCs/>
                <w:caps/>
                <w:sz w:val="16"/>
                <w:szCs w:val="16"/>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2F4ABB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F6CE12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2F0756B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795618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tcPr>
          <w:p w14:paraId="48CB2560"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24"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tcPr>
          <w:p w14:paraId="3465A99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No emitir recomendación</w:t>
            </w:r>
          </w:p>
        </w:tc>
      </w:tr>
    </w:tbl>
    <w:p w14:paraId="08524C93" w14:textId="77777777" w:rsidR="00EA606A" w:rsidRPr="00890750" w:rsidRDefault="00EA606A" w:rsidP="00EA606A">
      <w:pPr>
        <w:pStyle w:val="Normal2"/>
        <w:spacing w:after="0"/>
        <w:ind w:left="0"/>
        <w:rPr>
          <w:rFonts w:ascii="Times New Roman" w:hAnsi="Times New Roman" w:cs="Times New Roman"/>
          <w:lang w:val="es-PE"/>
        </w:rPr>
      </w:pPr>
    </w:p>
    <w:p w14:paraId="58505D05" w14:textId="77777777" w:rsidR="00EA606A" w:rsidRPr="00890750" w:rsidRDefault="00EA606A" w:rsidP="00EA606A">
      <w:pPr>
        <w:pStyle w:val="Normal2"/>
        <w:ind w:left="0"/>
        <w:rPr>
          <w:rFonts w:ascii="Times New Roman" w:hAnsi="Times New Roman" w:cs="Times New Roman"/>
          <w:u w:val="single"/>
        </w:rPr>
      </w:pPr>
      <w:r w:rsidRPr="00890750">
        <w:rPr>
          <w:rFonts w:ascii="Times New Roman" w:hAnsi="Times New Roman" w:cs="Times New Roman"/>
          <w:u w:val="single"/>
        </w:rPr>
        <w:t>PICO 4.2: Adultos con NL clase V no refractarios, en fase de inducción.</w:t>
      </w:r>
    </w:p>
    <w:p w14:paraId="1E0D7CCF"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Micofenolato </w:t>
      </w:r>
      <w:proofErr w:type="spellStart"/>
      <w:r w:rsidRPr="00890750">
        <w:rPr>
          <w:rFonts w:ascii="Times New Roman" w:hAnsi="Times New Roman" w:cs="Times New Roman"/>
          <w:i/>
          <w:iCs/>
          <w:u w:val="single"/>
        </w:rPr>
        <w:t>mofetilo</w:t>
      </w:r>
      <w:proofErr w:type="spellEnd"/>
      <w:r w:rsidRPr="00890750">
        <w:rPr>
          <w:rFonts w:ascii="Times New Roman" w:hAnsi="Times New Roman" w:cs="Times New Roman"/>
          <w:i/>
          <w:iCs/>
          <w:u w:val="single"/>
        </w:rPr>
        <w:t xml:space="preserve"> (MMF)</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EA606A" w:rsidRPr="00890750" w14:paraId="1104BFA6" w14:textId="77777777" w:rsidTr="002E1B40">
        <w:trPr>
          <w:trHeight w:val="169"/>
          <w:tblHeader/>
        </w:trPr>
        <w:tc>
          <w:tcPr>
            <w:tcW w:w="817" w:type="pct"/>
            <w:tcMar>
              <w:top w:w="75" w:type="dxa"/>
              <w:left w:w="75" w:type="dxa"/>
              <w:bottom w:w="75" w:type="dxa"/>
              <w:right w:w="75" w:type="dxa"/>
            </w:tcMar>
            <w:vAlign w:val="center"/>
            <w:hideMark/>
          </w:tcPr>
          <w:p w14:paraId="0679CB92" w14:textId="77777777" w:rsidR="00EA606A" w:rsidRPr="00890750" w:rsidRDefault="00EA606A"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098366A0" w14:textId="77777777" w:rsidR="00EA606A" w:rsidRPr="00890750" w:rsidRDefault="00EA606A"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EA606A" w:rsidRPr="00890750" w14:paraId="6C388009"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E390DA1"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DCCE0E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7DC20A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2DCBB4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0A214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44ABBCB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73CF7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EABBE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095B4D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E94CCBC"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D7F1EB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0C9305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1502A6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76D4F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8D48F4C"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8A3DB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6E468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703636EF"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1A4679E3"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CBEC9A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4A59B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5FAF3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D1E1F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8D6ACC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EAF254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EA606A" w:rsidRPr="00890750" w14:paraId="3C483DA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AE671B9"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A5ACA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DCA86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F346FC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9B1C7C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044A72B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71EAFC4" w14:textId="77777777" w:rsidR="00EA606A" w:rsidRPr="00890750" w:rsidRDefault="00EA606A"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49C646" w14:textId="77777777" w:rsidR="00EA606A" w:rsidRPr="00890750" w:rsidRDefault="00EA606A" w:rsidP="002E1B40">
            <w:pPr>
              <w:spacing w:after="0"/>
              <w:rPr>
                <w:rFonts w:ascii="Times New Roman" w:eastAsia="Calibri" w:hAnsi="Times New Roman" w:cs="Times New Roman"/>
                <w:sz w:val="16"/>
                <w:szCs w:val="16"/>
                <w:lang w:eastAsia="es-PE"/>
              </w:rPr>
            </w:pPr>
          </w:p>
        </w:tc>
      </w:tr>
      <w:tr w:rsidR="00EA606A" w:rsidRPr="00890750" w14:paraId="1075656B"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3A7106E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D23B034"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D2B894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A3DCF65"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04A198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shd w:val="clear" w:color="auto" w:fill="auto"/>
            <w:tcMar>
              <w:top w:w="75" w:type="dxa"/>
              <w:left w:w="75" w:type="dxa"/>
              <w:bottom w:w="75" w:type="dxa"/>
              <w:right w:w="75" w:type="dxa"/>
            </w:tcMar>
            <w:vAlign w:val="center"/>
            <w:hideMark/>
          </w:tcPr>
          <w:p w14:paraId="35C12C1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4EC5AAC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10365C0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77927A6A"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2C06A6E"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BFA60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1551FB0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17C57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BFE0C4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29577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90DEE5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67C4AB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BAF5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0CECDC77"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96F1E3B"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E7A2A9"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58167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161E03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E37ECA"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3C83D8E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9262297"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9C58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53E5C2E9"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5D268B7"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082A1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844A1A1"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F98A7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40A23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0D9BBBF3"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8613F3"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B80D5E"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73E80CB3"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307356E9"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lastRenderedPageBreak/>
              <w:t>FACTIBILIDAD</w:t>
            </w:r>
          </w:p>
        </w:tc>
        <w:tc>
          <w:tcPr>
            <w:tcW w:w="661"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53DA028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6DA10096"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54A0761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2AE07860"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auto"/>
            <w:tcMar>
              <w:top w:w="75" w:type="dxa"/>
              <w:left w:w="75" w:type="dxa"/>
              <w:bottom w:w="75" w:type="dxa"/>
              <w:right w:w="75" w:type="dxa"/>
            </w:tcMar>
            <w:vAlign w:val="center"/>
            <w:hideMark/>
          </w:tcPr>
          <w:p w14:paraId="0076D10C"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693E687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1A3B66E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EA606A" w:rsidRPr="00890750" w14:paraId="0A94FD7B" w14:textId="77777777" w:rsidTr="002E1B40">
        <w:trPr>
          <w:trHeight w:val="57"/>
        </w:trPr>
        <w:tc>
          <w:tcPr>
            <w:tcW w:w="817" w:type="pct"/>
            <w:tcBorders>
              <w:top w:val="single" w:sz="24"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tcPr>
          <w:p w14:paraId="283C2C3C" w14:textId="77777777" w:rsidR="00EA606A" w:rsidRPr="00890750" w:rsidRDefault="00EA606A"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hAnsi="Times New Roman" w:cs="Times New Roman"/>
                <w:b/>
                <w:bCs/>
                <w:caps/>
                <w:sz w:val="16"/>
                <w:szCs w:val="16"/>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779C15B"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04FB8572"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03B2188"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782444F"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tcPr>
          <w:p w14:paraId="1B8365BD" w14:textId="77777777" w:rsidR="00EA606A" w:rsidRPr="00890750" w:rsidRDefault="00EA606A"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24"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tcPr>
          <w:p w14:paraId="1AE2D1BD" w14:textId="77777777" w:rsidR="00EA606A" w:rsidRPr="00890750" w:rsidRDefault="00EA606A"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No emitir recomendación</w:t>
            </w:r>
          </w:p>
        </w:tc>
      </w:tr>
    </w:tbl>
    <w:p w14:paraId="10CD058B" w14:textId="77777777" w:rsidR="00EA606A" w:rsidRPr="00890750" w:rsidRDefault="00EA606A" w:rsidP="00EA606A">
      <w:pPr>
        <w:pStyle w:val="Normal2"/>
        <w:spacing w:after="0"/>
        <w:ind w:left="0"/>
        <w:rPr>
          <w:rFonts w:ascii="Times New Roman" w:hAnsi="Times New Roman" w:cs="Times New Roman"/>
          <w:lang w:val="es-PE"/>
        </w:rPr>
      </w:pPr>
    </w:p>
    <w:p w14:paraId="245A5F45" w14:textId="77777777" w:rsidR="00EA606A" w:rsidRPr="00890750" w:rsidRDefault="00EA606A" w:rsidP="00EA606A">
      <w:pPr>
        <w:pStyle w:val="Normal2"/>
        <w:ind w:left="0"/>
        <w:rPr>
          <w:rFonts w:ascii="Times New Roman" w:hAnsi="Times New Roman" w:cs="Times New Roman"/>
          <w:i/>
          <w:iCs/>
          <w:u w:val="single"/>
        </w:rPr>
      </w:pPr>
      <w:r w:rsidRPr="00890750">
        <w:rPr>
          <w:rFonts w:ascii="Times New Roman" w:hAnsi="Times New Roman" w:cs="Times New Roman"/>
          <w:i/>
          <w:iCs/>
          <w:u w:val="single"/>
        </w:rPr>
        <w:t xml:space="preserve">Comparación: </w:t>
      </w:r>
      <w:proofErr w:type="spellStart"/>
      <w:r w:rsidRPr="00890750">
        <w:rPr>
          <w:rFonts w:ascii="Times New Roman" w:hAnsi="Times New Roman" w:cs="Times New Roman"/>
          <w:i/>
          <w:iCs/>
          <w:u w:val="single"/>
        </w:rPr>
        <w:t>Tacrolimus</w:t>
      </w:r>
      <w:proofErr w:type="spellEnd"/>
      <w:r w:rsidRPr="00890750">
        <w:rPr>
          <w:rFonts w:ascii="Times New Roman" w:hAnsi="Times New Roman" w:cs="Times New Roman"/>
          <w:i/>
          <w:iCs/>
          <w:u w:val="single"/>
        </w:rPr>
        <w:t xml:space="preserve"> (TAC) vs Ciclofosfamida endovenosa (CYC) endovenosa</w:t>
      </w:r>
    </w:p>
    <w:p w14:paraId="3A058F44" w14:textId="77777777" w:rsidR="00EA606A" w:rsidRPr="00890750" w:rsidRDefault="00EA606A" w:rsidP="00EA606A">
      <w:pPr>
        <w:pStyle w:val="Normal2"/>
        <w:ind w:left="0"/>
        <w:rPr>
          <w:rFonts w:ascii="Times New Roman" w:hAnsi="Times New Roman" w:cs="Times New Roman"/>
        </w:rPr>
      </w:pPr>
      <w:r w:rsidRPr="00890750">
        <w:rPr>
          <w:rFonts w:ascii="Times New Roman" w:hAnsi="Times New Roman" w:cs="Times New Roman"/>
        </w:rPr>
        <w:t>No se realizó una tabla de resumen de los juicios por las razones mencionadas anteriormente.</w:t>
      </w:r>
    </w:p>
    <w:p w14:paraId="7CD0A65E" w14:textId="1BA217B0" w:rsidR="00EA606A" w:rsidRPr="00890750" w:rsidRDefault="00EA606A">
      <w:pPr>
        <w:rPr>
          <w:rFonts w:ascii="Times New Roman" w:hAnsi="Times New Roman" w:cs="Times New Roman"/>
          <w:b/>
          <w:sz w:val="20"/>
          <w:szCs w:val="20"/>
        </w:rPr>
      </w:pPr>
      <w:r w:rsidRPr="00890750">
        <w:rPr>
          <w:rFonts w:ascii="Times New Roman" w:hAnsi="Times New Roman" w:cs="Times New Roman"/>
          <w:b/>
          <w:sz w:val="20"/>
          <w:szCs w:val="20"/>
        </w:rPr>
        <w:br w:type="page"/>
      </w:r>
    </w:p>
    <w:p w14:paraId="250372C3" w14:textId="77777777" w:rsidR="00091CF2" w:rsidRPr="00890750" w:rsidRDefault="00091CF2" w:rsidP="0089075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45" w:name="_Toc90913197"/>
      <w:r w:rsidRPr="00890750">
        <w:rPr>
          <w:rFonts w:ascii="Times New Roman" w:eastAsiaTheme="minorHAnsi" w:hAnsi="Times New Roman" w:cs="Times New Roman"/>
          <w:b/>
          <w:bCs/>
          <w:color w:val="auto"/>
          <w:sz w:val="24"/>
          <w:szCs w:val="28"/>
          <w:lang w:val="es-PE"/>
        </w:rPr>
        <w:lastRenderedPageBreak/>
        <w:t xml:space="preserve">Pregunta 5. </w:t>
      </w:r>
      <w:bookmarkStart w:id="46" w:name="_Hlk88224989"/>
      <w:r w:rsidRPr="00890750">
        <w:rPr>
          <w:rFonts w:ascii="Times New Roman" w:eastAsiaTheme="minorHAnsi" w:hAnsi="Times New Roman" w:cs="Times New Roman"/>
          <w:b/>
          <w:bCs/>
          <w:color w:val="auto"/>
          <w:sz w:val="24"/>
          <w:szCs w:val="28"/>
          <w:lang w:val="es-PE"/>
        </w:rPr>
        <w:t xml:space="preserve">En adultos con nefritis lúpica (NL) clase III a V no refractarios, ¿se debería brindar terapia combinada de </w:t>
      </w:r>
      <w:proofErr w:type="spellStart"/>
      <w:r w:rsidRPr="00890750">
        <w:rPr>
          <w:rFonts w:ascii="Times New Roman" w:eastAsiaTheme="minorHAnsi" w:hAnsi="Times New Roman" w:cs="Times New Roman"/>
          <w:b/>
          <w:bCs/>
          <w:color w:val="auto"/>
          <w:sz w:val="24"/>
          <w:szCs w:val="28"/>
          <w:lang w:val="es-PE"/>
        </w:rPr>
        <w:t>tacrolimus</w:t>
      </w:r>
      <w:proofErr w:type="spellEnd"/>
      <w:r w:rsidRPr="00890750">
        <w:rPr>
          <w:rFonts w:ascii="Times New Roman" w:eastAsiaTheme="minorHAnsi" w:hAnsi="Times New Roman" w:cs="Times New Roman"/>
          <w:b/>
          <w:bCs/>
          <w:color w:val="auto"/>
          <w:sz w:val="24"/>
          <w:szCs w:val="28"/>
          <w:lang w:val="es-PE"/>
        </w:rPr>
        <w:t xml:space="preserve"> (TAC) más micofenolato </w:t>
      </w:r>
      <w:proofErr w:type="spellStart"/>
      <w:r w:rsidRPr="00890750">
        <w:rPr>
          <w:rFonts w:ascii="Times New Roman" w:eastAsiaTheme="minorHAnsi" w:hAnsi="Times New Roman" w:cs="Times New Roman"/>
          <w:b/>
          <w:bCs/>
          <w:color w:val="auto"/>
          <w:sz w:val="24"/>
          <w:szCs w:val="28"/>
          <w:lang w:val="es-PE"/>
        </w:rPr>
        <w:t>mofetilo</w:t>
      </w:r>
      <w:proofErr w:type="spellEnd"/>
      <w:r w:rsidRPr="00890750">
        <w:rPr>
          <w:rFonts w:ascii="Times New Roman" w:eastAsiaTheme="minorHAnsi" w:hAnsi="Times New Roman" w:cs="Times New Roman"/>
          <w:b/>
          <w:bCs/>
          <w:color w:val="auto"/>
          <w:sz w:val="24"/>
          <w:szCs w:val="28"/>
          <w:lang w:val="es-PE"/>
        </w:rPr>
        <w:t xml:space="preserve"> (MMF) [terapia </w:t>
      </w:r>
      <w:proofErr w:type="spellStart"/>
      <w:r w:rsidRPr="00890750">
        <w:rPr>
          <w:rFonts w:ascii="Times New Roman" w:eastAsiaTheme="minorHAnsi" w:hAnsi="Times New Roman" w:cs="Times New Roman"/>
          <w:b/>
          <w:bCs/>
          <w:color w:val="auto"/>
          <w:sz w:val="24"/>
          <w:szCs w:val="28"/>
          <w:lang w:val="es-PE"/>
        </w:rPr>
        <w:t>multitarget</w:t>
      </w:r>
      <w:proofErr w:type="spellEnd"/>
      <w:r w:rsidRPr="00890750">
        <w:rPr>
          <w:rFonts w:ascii="Times New Roman" w:eastAsiaTheme="minorHAnsi" w:hAnsi="Times New Roman" w:cs="Times New Roman"/>
          <w:b/>
          <w:bCs/>
          <w:color w:val="auto"/>
          <w:sz w:val="24"/>
          <w:szCs w:val="28"/>
          <w:lang w:val="es-PE"/>
        </w:rPr>
        <w:t>] en lugar de monoterapia con ciclofosfamida (CYC) endovenosa como terapia inicial de la fase de inducción?</w:t>
      </w:r>
      <w:bookmarkEnd w:id="45"/>
      <w:bookmarkEnd w:id="46"/>
    </w:p>
    <w:p w14:paraId="34736F77" w14:textId="10566707" w:rsidR="00EA606A" w:rsidRPr="00890750" w:rsidRDefault="00EA606A" w:rsidP="00D40D88">
      <w:pPr>
        <w:jc w:val="both"/>
        <w:rPr>
          <w:rFonts w:ascii="Times New Roman" w:hAnsi="Times New Roman" w:cs="Times New Roman"/>
          <w:b/>
          <w:sz w:val="20"/>
          <w:szCs w:val="20"/>
          <w:lang w:val="es-PE"/>
        </w:rPr>
      </w:pPr>
    </w:p>
    <w:p w14:paraId="250AD708" w14:textId="77777777" w:rsidR="00091CF2" w:rsidRPr="00890750" w:rsidRDefault="00091CF2" w:rsidP="00091CF2">
      <w:pPr>
        <w:rPr>
          <w:rFonts w:ascii="Times New Roman" w:hAnsi="Times New Roman" w:cs="Times New Roman"/>
          <w:b/>
        </w:rPr>
      </w:pPr>
      <w:r w:rsidRPr="00890750">
        <w:rPr>
          <w:rFonts w:ascii="Times New Roman" w:hAnsi="Times New Roman" w:cs="Times New Roman"/>
          <w:b/>
        </w:rPr>
        <w:t>Tabla de Resumen de la Evidencia (</w:t>
      </w:r>
      <w:proofErr w:type="spellStart"/>
      <w:r w:rsidRPr="00890750">
        <w:rPr>
          <w:rFonts w:ascii="Times New Roman" w:hAnsi="Times New Roman" w:cs="Times New Roman"/>
          <w:b/>
          <w:i/>
          <w:iCs/>
        </w:rPr>
        <w:t>Summary</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of</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Findings</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SoF</w:t>
      </w:r>
      <w:proofErr w:type="spellEnd"/>
      <w:r w:rsidRPr="00890750">
        <w:rPr>
          <w:rFonts w:ascii="Times New Roman" w:hAnsi="Times New Roman" w:cs="Times New Roman"/>
          <w:b/>
        </w:rPr>
        <w:t>):</w:t>
      </w:r>
    </w:p>
    <w:p w14:paraId="2BE80CD9" w14:textId="77777777" w:rsidR="00091CF2" w:rsidRPr="00890750" w:rsidRDefault="00091CF2" w:rsidP="00091CF2">
      <w:pPr>
        <w:pStyle w:val="Normal2"/>
        <w:ind w:left="0"/>
        <w:rPr>
          <w:rFonts w:ascii="Times New Roman" w:hAnsi="Times New Roman" w:cs="Times New Roman"/>
          <w:u w:val="single"/>
        </w:rPr>
      </w:pPr>
      <w:r w:rsidRPr="00890750">
        <w:rPr>
          <w:rFonts w:ascii="Times New Roman" w:hAnsi="Times New Roman" w:cs="Times New Roman"/>
          <w:u w:val="single"/>
        </w:rPr>
        <w:t>PICO 5.1: Adultos con NL clase III a IV no refractarios, en fase de inducción.</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3"/>
        <w:gridCol w:w="815"/>
        <w:gridCol w:w="1132"/>
        <w:gridCol w:w="1136"/>
        <w:gridCol w:w="708"/>
        <w:gridCol w:w="1417"/>
        <w:gridCol w:w="991"/>
        <w:gridCol w:w="1126"/>
      </w:tblGrid>
      <w:tr w:rsidR="00091CF2" w:rsidRPr="00890750" w14:paraId="4AFEA6F2"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041AA7E" w14:textId="77777777" w:rsidR="00091CF2" w:rsidRPr="00890750" w:rsidRDefault="00091CF2"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Población: </w:t>
            </w:r>
            <w:r w:rsidRPr="00890750">
              <w:rPr>
                <w:rFonts w:ascii="Times New Roman" w:hAnsi="Times New Roman" w:cs="Times New Roman"/>
                <w:sz w:val="16"/>
                <w:szCs w:val="16"/>
              </w:rPr>
              <w:t>Adultos con nefritis lúpica clase III a IV no refractarios, en fase de inducción.</w:t>
            </w:r>
          </w:p>
          <w:p w14:paraId="7236461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Intervención: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más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(terapia </w:t>
            </w:r>
            <w:proofErr w:type="spellStart"/>
            <w:r w:rsidRPr="00890750">
              <w:rPr>
                <w:rFonts w:ascii="Times New Roman" w:hAnsi="Times New Roman" w:cs="Times New Roman"/>
                <w:i/>
                <w:iCs/>
                <w:sz w:val="16"/>
                <w:szCs w:val="16"/>
              </w:rPr>
              <w:t>multitarget</w:t>
            </w:r>
            <w:proofErr w:type="spellEnd"/>
            <w:r w:rsidRPr="00890750">
              <w:rPr>
                <w:rFonts w:ascii="Times New Roman" w:hAnsi="Times New Roman" w:cs="Times New Roman"/>
                <w:sz w:val="16"/>
                <w:szCs w:val="16"/>
              </w:rPr>
              <w:t>) + Glucocorticoides (GC)</w:t>
            </w:r>
          </w:p>
          <w:p w14:paraId="272BC18A" w14:textId="77777777" w:rsidR="00091CF2" w:rsidRPr="00890750" w:rsidRDefault="00091CF2"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Ciclofosfamida (CYC) endovenosa + Glucocorticoides (GC)</w:t>
            </w:r>
          </w:p>
          <w:p w14:paraId="54ACA39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Sergio Goicochea-Lugo</w:t>
            </w:r>
          </w:p>
          <w:p w14:paraId="7E0DF874"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79017758"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Mortalidad:</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484C58E3"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completa o parcial: </w:t>
            </w:r>
            <w:r w:rsidRPr="00890750">
              <w:rPr>
                <w:rFonts w:cs="Times New Roman"/>
                <w:sz w:val="16"/>
                <w:szCs w:val="16"/>
              </w:rPr>
              <w:t>RS de Zhou 2019</w:t>
            </w:r>
          </w:p>
          <w:p w14:paraId="33FAE84A"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completa: </w:t>
            </w:r>
            <w:r w:rsidRPr="00890750">
              <w:rPr>
                <w:rFonts w:cs="Times New Roman"/>
                <w:sz w:val="16"/>
                <w:szCs w:val="16"/>
              </w:rPr>
              <w:t>RS de Deng 2018</w:t>
            </w:r>
          </w:p>
          <w:p w14:paraId="3BAE20F8"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parcial: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2233ABE1"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Función renal estable:</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33558BCA"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Actividad de la enfermedad:</w:t>
            </w:r>
            <w:r w:rsidRPr="00890750">
              <w:rPr>
                <w:rFonts w:cs="Times New Roman"/>
                <w:sz w:val="16"/>
                <w:szCs w:val="16"/>
              </w:rPr>
              <w:t xml:space="preserve"> RS de Zhou 2019 (a)</w:t>
            </w:r>
          </w:p>
          <w:p w14:paraId="73E08EEF"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Duplicación de la creatinina sérica:</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08D85CC4"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de cualquier tipo:</w:t>
            </w:r>
            <w:r w:rsidRPr="00890750">
              <w:rPr>
                <w:rFonts w:cs="Times New Roman"/>
                <w:sz w:val="16"/>
                <w:szCs w:val="16"/>
              </w:rPr>
              <w:t xml:space="preserve"> RS de Deng 2018</w:t>
            </w:r>
          </w:p>
          <w:p w14:paraId="6F6B7B14"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por virus herpes zoster:</w:t>
            </w:r>
            <w:r w:rsidRPr="00890750">
              <w:rPr>
                <w:rFonts w:cs="Times New Roman"/>
                <w:sz w:val="16"/>
                <w:szCs w:val="16"/>
              </w:rPr>
              <w:t xml:space="preserve"> 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095DB118"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Falla ovárica: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6A5F9EE3"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Irregularidad menstrual: </w:t>
            </w:r>
            <w:r w:rsidRPr="00890750">
              <w:rPr>
                <w:rFonts w:cs="Times New Roman"/>
                <w:sz w:val="16"/>
                <w:szCs w:val="16"/>
              </w:rPr>
              <w:t>RS de Deng 2018</w:t>
            </w:r>
          </w:p>
          <w:p w14:paraId="715F5B01"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Leucopenia: </w:t>
            </w:r>
            <w:r w:rsidRPr="00890750">
              <w:rPr>
                <w:rFonts w:cs="Times New Roman"/>
                <w:sz w:val="16"/>
                <w:szCs w:val="16"/>
              </w:rPr>
              <w:t>RS de Deng 2018</w:t>
            </w:r>
          </w:p>
          <w:p w14:paraId="72332ED2"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Alopecia: </w:t>
            </w:r>
            <w:r w:rsidRPr="00890750">
              <w:rPr>
                <w:rFonts w:cs="Times New Roman"/>
                <w:sz w:val="16"/>
                <w:szCs w:val="16"/>
              </w:rPr>
              <w:t>RS de Deng 2018</w:t>
            </w:r>
          </w:p>
          <w:p w14:paraId="30981910"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Hipertensión arterial: </w:t>
            </w:r>
            <w:r w:rsidRPr="00890750">
              <w:rPr>
                <w:rFonts w:cs="Times New Roman"/>
                <w:sz w:val="16"/>
                <w:szCs w:val="16"/>
              </w:rPr>
              <w:t>RS de Deng 2018</w:t>
            </w:r>
          </w:p>
          <w:p w14:paraId="56064E82"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Eventos adversos gastrointestinales: </w:t>
            </w:r>
            <w:r w:rsidRPr="00890750">
              <w:rPr>
                <w:rFonts w:cs="Times New Roman"/>
                <w:sz w:val="16"/>
                <w:szCs w:val="16"/>
              </w:rPr>
              <w:t>RS de Deng 2018</w:t>
            </w:r>
          </w:p>
        </w:tc>
      </w:tr>
      <w:tr w:rsidR="00091CF2" w:rsidRPr="00890750" w14:paraId="01A2AA3D"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65763F6" w14:textId="77777777" w:rsidR="00091CF2" w:rsidRPr="00890750" w:rsidRDefault="00091CF2"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091CF2" w:rsidRPr="00890750" w14:paraId="388EA101"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8699FC7"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7238948"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9567B5A"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65C7109F"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0D5974E"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3D1A4242" w14:textId="77777777" w:rsidR="00091CF2" w:rsidRPr="00890750" w:rsidRDefault="00091CF2"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TAC + MMF + GC</w:t>
            </w:r>
          </w:p>
        </w:tc>
        <w:tc>
          <w:tcPr>
            <w:tcW w:w="4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36CBD49" w14:textId="77777777" w:rsidR="00091CF2" w:rsidRPr="00890750" w:rsidRDefault="00091CF2"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DA67528" w14:textId="77777777" w:rsidR="00091CF2" w:rsidRPr="00890750" w:rsidRDefault="00091CF2"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5E95EFE" w14:textId="77777777" w:rsidR="00091CF2" w:rsidRPr="00890750" w:rsidRDefault="00091CF2"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EDF9A3"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091CF2" w:rsidRPr="00890750" w14:paraId="406D213C"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52C3857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31E3375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4CEBEA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3A75C3E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667" w:type="pct"/>
            <w:tcBorders>
              <w:top w:val="single" w:sz="6" w:space="0" w:color="000000"/>
              <w:left w:val="single" w:sz="6" w:space="0" w:color="000000"/>
              <w:bottom w:val="single" w:sz="6" w:space="0" w:color="000000"/>
              <w:right w:val="single" w:sz="6" w:space="0" w:color="000000"/>
            </w:tcBorders>
            <w:vAlign w:val="center"/>
          </w:tcPr>
          <w:p w14:paraId="52E9FCE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0/201</w:t>
            </w:r>
          </w:p>
          <w:p w14:paraId="75978D9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9" w:type="pct"/>
            <w:tcBorders>
              <w:top w:val="single" w:sz="6" w:space="0" w:color="000000"/>
              <w:left w:val="single" w:sz="6" w:space="0" w:color="000000"/>
              <w:bottom w:val="single" w:sz="6" w:space="0" w:color="000000"/>
              <w:right w:val="single" w:sz="6" w:space="0" w:color="000000"/>
            </w:tcBorders>
            <w:vAlign w:val="center"/>
          </w:tcPr>
          <w:p w14:paraId="521FE71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0/201</w:t>
            </w:r>
          </w:p>
          <w:p w14:paraId="2CF16CB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417" w:type="pct"/>
            <w:tcBorders>
              <w:top w:val="single" w:sz="6" w:space="0" w:color="000000"/>
              <w:left w:val="single" w:sz="6" w:space="0" w:color="000000"/>
              <w:bottom w:val="single" w:sz="6" w:space="0" w:color="000000"/>
              <w:right w:val="single" w:sz="6" w:space="0" w:color="000000"/>
            </w:tcBorders>
            <w:vAlign w:val="center"/>
          </w:tcPr>
          <w:p w14:paraId="44E3AE7F"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NE</w:t>
            </w:r>
          </w:p>
        </w:tc>
        <w:tc>
          <w:tcPr>
            <w:tcW w:w="835" w:type="pct"/>
            <w:tcBorders>
              <w:top w:val="single" w:sz="6" w:space="0" w:color="000000"/>
              <w:left w:val="single" w:sz="6" w:space="0" w:color="000000"/>
              <w:bottom w:val="single" w:sz="6" w:space="0" w:color="000000"/>
              <w:right w:val="single" w:sz="6" w:space="0" w:color="000000"/>
            </w:tcBorders>
            <w:vAlign w:val="center"/>
          </w:tcPr>
          <w:p w14:paraId="6DAA2310"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3310105A"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Fonts w:ascii="Times New Roman" w:hAnsi="Times New Roman" w:cs="Times New Roman"/>
                <w:sz w:val="16"/>
                <w:szCs w:val="16"/>
              </w:rPr>
              <w:t>NE</w:t>
            </w:r>
          </w:p>
        </w:tc>
        <w:tc>
          <w:tcPr>
            <w:tcW w:w="663" w:type="pct"/>
            <w:tcBorders>
              <w:top w:val="single" w:sz="6" w:space="0" w:color="000000"/>
              <w:left w:val="single" w:sz="6" w:space="0" w:color="000000"/>
              <w:bottom w:val="single" w:sz="6" w:space="0" w:color="000000"/>
              <w:right w:val="single" w:sz="6" w:space="0" w:color="000000"/>
            </w:tcBorders>
            <w:vAlign w:val="center"/>
          </w:tcPr>
          <w:p w14:paraId="0A502A2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661DC13D"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35A0CE31"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75130E01"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70D454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 ECA</w:t>
            </w:r>
          </w:p>
          <w:p w14:paraId="5326C96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667" w:type="pct"/>
            <w:tcBorders>
              <w:top w:val="single" w:sz="6" w:space="0" w:color="000000"/>
              <w:left w:val="single" w:sz="6" w:space="0" w:color="000000"/>
              <w:bottom w:val="single" w:sz="6" w:space="0" w:color="000000"/>
              <w:right w:val="single" w:sz="6" w:space="0" w:color="000000"/>
            </w:tcBorders>
            <w:vAlign w:val="center"/>
          </w:tcPr>
          <w:p w14:paraId="120A02F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669" w:type="pct"/>
            <w:tcBorders>
              <w:top w:val="single" w:sz="6" w:space="0" w:color="000000"/>
              <w:left w:val="single" w:sz="6" w:space="0" w:color="000000"/>
              <w:bottom w:val="single" w:sz="6" w:space="0" w:color="000000"/>
              <w:right w:val="single" w:sz="6" w:space="0" w:color="000000"/>
            </w:tcBorders>
            <w:vAlign w:val="center"/>
          </w:tcPr>
          <w:p w14:paraId="252153B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417" w:type="pct"/>
            <w:tcBorders>
              <w:top w:val="single" w:sz="6" w:space="0" w:color="000000"/>
              <w:left w:val="single" w:sz="6" w:space="0" w:color="000000"/>
              <w:bottom w:val="single" w:sz="6" w:space="0" w:color="000000"/>
              <w:right w:val="single" w:sz="6" w:space="0" w:color="000000"/>
            </w:tcBorders>
            <w:vAlign w:val="center"/>
          </w:tcPr>
          <w:p w14:paraId="0A9568FA"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OR: 4.06</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(2.80 a 5.89)</w:t>
            </w:r>
          </w:p>
        </w:tc>
        <w:tc>
          <w:tcPr>
            <w:tcW w:w="835" w:type="pct"/>
            <w:tcBorders>
              <w:top w:val="single" w:sz="6" w:space="0" w:color="000000"/>
              <w:left w:val="single" w:sz="6" w:space="0" w:color="000000"/>
              <w:bottom w:val="single" w:sz="6" w:space="0" w:color="000000"/>
              <w:right w:val="single" w:sz="6" w:space="0" w:color="000000"/>
            </w:tcBorders>
            <w:vAlign w:val="center"/>
          </w:tcPr>
          <w:p w14:paraId="20E8FBF7"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c>
          <w:tcPr>
            <w:tcW w:w="584" w:type="pct"/>
            <w:tcBorders>
              <w:top w:val="single" w:sz="6" w:space="0" w:color="000000"/>
              <w:left w:val="single" w:sz="6" w:space="0" w:color="000000"/>
              <w:bottom w:val="single" w:sz="6" w:space="0" w:color="000000"/>
              <w:right w:val="single" w:sz="6" w:space="0" w:color="000000"/>
            </w:tcBorders>
            <w:vAlign w:val="center"/>
          </w:tcPr>
          <w:p w14:paraId="2516EE9A"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BCC427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60101D2D"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1E8B396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5E26AC2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0CA7AF7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 ECA</w:t>
            </w:r>
          </w:p>
          <w:p w14:paraId="1803F4E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(801)</w:t>
            </w:r>
          </w:p>
        </w:tc>
        <w:tc>
          <w:tcPr>
            <w:tcW w:w="667" w:type="pct"/>
            <w:tcBorders>
              <w:top w:val="single" w:sz="6" w:space="0" w:color="000000"/>
              <w:left w:val="single" w:sz="6" w:space="0" w:color="000000"/>
              <w:bottom w:val="single" w:sz="6" w:space="0" w:color="000000"/>
              <w:right w:val="single" w:sz="6" w:space="0" w:color="000000"/>
            </w:tcBorders>
            <w:vAlign w:val="center"/>
          </w:tcPr>
          <w:p w14:paraId="6AD7E98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107/395</w:t>
            </w:r>
          </w:p>
          <w:p w14:paraId="7826100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(27.1%)</w:t>
            </w:r>
          </w:p>
        </w:tc>
        <w:tc>
          <w:tcPr>
            <w:tcW w:w="669" w:type="pct"/>
            <w:tcBorders>
              <w:top w:val="single" w:sz="6" w:space="0" w:color="000000"/>
              <w:left w:val="single" w:sz="6" w:space="0" w:color="000000"/>
              <w:bottom w:val="single" w:sz="6" w:space="0" w:color="000000"/>
              <w:right w:val="single" w:sz="6" w:space="0" w:color="000000"/>
            </w:tcBorders>
            <w:vAlign w:val="center"/>
          </w:tcPr>
          <w:p w14:paraId="674169F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215/406</w:t>
            </w:r>
          </w:p>
          <w:p w14:paraId="538AA34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(53.0%)</w:t>
            </w:r>
          </w:p>
        </w:tc>
        <w:tc>
          <w:tcPr>
            <w:tcW w:w="4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8A61138"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1.94</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(1.61 a 2.33)</w:t>
            </w:r>
          </w:p>
        </w:tc>
        <w:tc>
          <w:tcPr>
            <w:tcW w:w="83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5EF3695"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255 más por 1000 </w:t>
            </w:r>
            <w:r w:rsidRPr="00890750">
              <w:rPr>
                <w:rFonts w:ascii="Times New Roman" w:hAnsi="Times New Roman" w:cs="Times New Roman"/>
                <w:sz w:val="16"/>
                <w:szCs w:val="16"/>
              </w:rPr>
              <w:t>(de 165 más a 360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50DD689"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EEC088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CRITICO</w:t>
            </w:r>
          </w:p>
        </w:tc>
      </w:tr>
      <w:tr w:rsidR="00091CF2" w:rsidRPr="00890750" w14:paraId="1D502CF4"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53C240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4F3F3B3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47CEC36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22B493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667" w:type="pct"/>
            <w:tcBorders>
              <w:top w:val="single" w:sz="6" w:space="0" w:color="000000"/>
              <w:left w:val="single" w:sz="6" w:space="0" w:color="000000"/>
              <w:bottom w:val="single" w:sz="6" w:space="0" w:color="000000"/>
              <w:right w:val="single" w:sz="6" w:space="0" w:color="000000"/>
            </w:tcBorders>
            <w:vAlign w:val="center"/>
          </w:tcPr>
          <w:p w14:paraId="31A5AEE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76/201</w:t>
            </w:r>
          </w:p>
          <w:p w14:paraId="3C33DCE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(37.8%)</w:t>
            </w:r>
          </w:p>
        </w:tc>
        <w:tc>
          <w:tcPr>
            <w:tcW w:w="669" w:type="pct"/>
            <w:tcBorders>
              <w:top w:val="single" w:sz="6" w:space="0" w:color="000000"/>
              <w:left w:val="single" w:sz="6" w:space="0" w:color="000000"/>
              <w:bottom w:val="single" w:sz="6" w:space="0" w:color="000000"/>
              <w:right w:val="single" w:sz="6" w:space="0" w:color="000000"/>
            </w:tcBorders>
            <w:vAlign w:val="center"/>
          </w:tcPr>
          <w:p w14:paraId="2CADCBC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76/201</w:t>
            </w:r>
          </w:p>
          <w:p w14:paraId="2270616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(37.8%)</w:t>
            </w:r>
          </w:p>
        </w:tc>
        <w:tc>
          <w:tcPr>
            <w:tcW w:w="417" w:type="pct"/>
            <w:tcBorders>
              <w:top w:val="single" w:sz="6" w:space="0" w:color="000000"/>
              <w:left w:val="single" w:sz="6" w:space="0" w:color="000000"/>
              <w:bottom w:val="single" w:sz="6" w:space="0" w:color="000000"/>
              <w:right w:val="single" w:sz="6" w:space="0" w:color="000000"/>
            </w:tcBorders>
            <w:vAlign w:val="center"/>
          </w:tcPr>
          <w:p w14:paraId="4C563FEE"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(0.78 a 1.28)</w:t>
            </w:r>
          </w:p>
        </w:tc>
        <w:tc>
          <w:tcPr>
            <w:tcW w:w="835" w:type="pct"/>
            <w:tcBorders>
              <w:top w:val="single" w:sz="6" w:space="0" w:color="000000"/>
              <w:left w:val="single" w:sz="6" w:space="0" w:color="000000"/>
              <w:bottom w:val="single" w:sz="6" w:space="0" w:color="000000"/>
              <w:right w:val="single" w:sz="6" w:space="0" w:color="000000"/>
            </w:tcBorders>
            <w:vAlign w:val="center"/>
          </w:tcPr>
          <w:p w14:paraId="23DF632E"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83 menos a 106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4BECADC2"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51D2C15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562EADC8"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7D95A45"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w:t>
            </w:r>
          </w:p>
          <w:p w14:paraId="5868C36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461E6645"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74642F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667" w:type="pct"/>
            <w:tcBorders>
              <w:top w:val="single" w:sz="6" w:space="0" w:color="000000"/>
              <w:left w:val="single" w:sz="6" w:space="0" w:color="000000"/>
              <w:bottom w:val="single" w:sz="6" w:space="0" w:color="000000"/>
              <w:right w:val="single" w:sz="6" w:space="0" w:color="000000"/>
            </w:tcBorders>
            <w:vAlign w:val="center"/>
          </w:tcPr>
          <w:p w14:paraId="7D8354F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57/201</w:t>
            </w:r>
          </w:p>
          <w:p w14:paraId="325F8F2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(28.4%)</w:t>
            </w:r>
          </w:p>
        </w:tc>
        <w:tc>
          <w:tcPr>
            <w:tcW w:w="669" w:type="pct"/>
            <w:tcBorders>
              <w:top w:val="single" w:sz="6" w:space="0" w:color="000000"/>
              <w:left w:val="single" w:sz="6" w:space="0" w:color="000000"/>
              <w:bottom w:val="single" w:sz="6" w:space="0" w:color="000000"/>
              <w:right w:val="single" w:sz="6" w:space="0" w:color="000000"/>
            </w:tcBorders>
            <w:vAlign w:val="center"/>
          </w:tcPr>
          <w:p w14:paraId="1702A12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102/201</w:t>
            </w:r>
          </w:p>
          <w:p w14:paraId="5AED4FE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(50.7%)</w:t>
            </w:r>
          </w:p>
        </w:tc>
        <w:tc>
          <w:tcPr>
            <w:tcW w:w="417" w:type="pct"/>
            <w:tcBorders>
              <w:top w:val="single" w:sz="6" w:space="0" w:color="000000"/>
              <w:left w:val="single" w:sz="6" w:space="0" w:color="000000"/>
              <w:bottom w:val="single" w:sz="6" w:space="0" w:color="000000"/>
              <w:right w:val="single" w:sz="6" w:space="0" w:color="000000"/>
            </w:tcBorders>
            <w:vAlign w:val="center"/>
          </w:tcPr>
          <w:p w14:paraId="5D1F189F"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1.78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(1.40 a 2.26)</w:t>
            </w:r>
          </w:p>
        </w:tc>
        <w:tc>
          <w:tcPr>
            <w:tcW w:w="835" w:type="pct"/>
            <w:tcBorders>
              <w:top w:val="single" w:sz="6" w:space="0" w:color="000000"/>
              <w:left w:val="single" w:sz="6" w:space="0" w:color="000000"/>
              <w:bottom w:val="single" w:sz="6" w:space="0" w:color="000000"/>
              <w:right w:val="single" w:sz="6" w:space="0" w:color="000000"/>
            </w:tcBorders>
            <w:vAlign w:val="center"/>
          </w:tcPr>
          <w:p w14:paraId="0D008573"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221 más por 1000 </w:t>
            </w:r>
            <w:r w:rsidRPr="00890750">
              <w:rPr>
                <w:rFonts w:ascii="Times New Roman" w:hAnsi="Times New Roman" w:cs="Times New Roman"/>
                <w:sz w:val="16"/>
                <w:szCs w:val="16"/>
              </w:rPr>
              <w:t>(de 113 más a 357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80C3FA7"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8F2D05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40C565E0"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57CDC33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p w14:paraId="0BC82FD1"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19DF15E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1E591D5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667" w:type="pct"/>
            <w:tcBorders>
              <w:top w:val="single" w:sz="6" w:space="0" w:color="000000"/>
              <w:left w:val="single" w:sz="6" w:space="0" w:color="000000"/>
              <w:bottom w:val="single" w:sz="6" w:space="0" w:color="000000"/>
              <w:right w:val="single" w:sz="6" w:space="0" w:color="000000"/>
            </w:tcBorders>
            <w:vAlign w:val="center"/>
          </w:tcPr>
          <w:p w14:paraId="5BC81A5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Media: 5 a 8.32 puntos</w:t>
            </w:r>
          </w:p>
        </w:tc>
        <w:tc>
          <w:tcPr>
            <w:tcW w:w="669" w:type="pct"/>
            <w:tcBorders>
              <w:top w:val="single" w:sz="6" w:space="0" w:color="000000"/>
              <w:left w:val="single" w:sz="6" w:space="0" w:color="000000"/>
              <w:bottom w:val="single" w:sz="6" w:space="0" w:color="000000"/>
              <w:right w:val="single" w:sz="6" w:space="0" w:color="000000"/>
            </w:tcBorders>
            <w:vAlign w:val="center"/>
          </w:tcPr>
          <w:p w14:paraId="26A7D6E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Media: 3 a 6.56 puntos</w:t>
            </w:r>
          </w:p>
        </w:tc>
        <w:tc>
          <w:tcPr>
            <w:tcW w:w="417" w:type="pct"/>
            <w:tcBorders>
              <w:top w:val="single" w:sz="6" w:space="0" w:color="000000"/>
              <w:left w:val="single" w:sz="6" w:space="0" w:color="000000"/>
              <w:bottom w:val="single" w:sz="6" w:space="0" w:color="000000"/>
              <w:right w:val="single" w:sz="6" w:space="0" w:color="000000"/>
            </w:tcBorders>
            <w:vAlign w:val="center"/>
          </w:tcPr>
          <w:p w14:paraId="0FECE89D"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w:t>
            </w:r>
          </w:p>
        </w:tc>
        <w:tc>
          <w:tcPr>
            <w:tcW w:w="835" w:type="pct"/>
            <w:tcBorders>
              <w:top w:val="single" w:sz="6" w:space="0" w:color="000000"/>
              <w:left w:val="single" w:sz="6" w:space="0" w:color="000000"/>
              <w:bottom w:val="single" w:sz="6" w:space="0" w:color="000000"/>
              <w:right w:val="single" w:sz="6" w:space="0" w:color="000000"/>
            </w:tcBorders>
            <w:vAlign w:val="center"/>
          </w:tcPr>
          <w:p w14:paraId="0EA49073"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DM:</w:t>
            </w:r>
            <w:r w:rsidRPr="00890750">
              <w:rPr>
                <w:rFonts w:ascii="Times New Roman" w:hAnsi="Times New Roman" w:cs="Times New Roman"/>
                <w:sz w:val="16"/>
                <w:szCs w:val="16"/>
              </w:rPr>
              <w:t xml:space="preserve"> </w:t>
            </w:r>
            <w:r w:rsidRPr="00890750">
              <w:rPr>
                <w:rFonts w:ascii="Times New Roman" w:hAnsi="Times New Roman" w:cs="Times New Roman"/>
                <w:b/>
                <w:bCs/>
                <w:sz w:val="16"/>
                <w:szCs w:val="16"/>
              </w:rPr>
              <w:t>-1.91 puntos</w:t>
            </w:r>
            <w:r w:rsidRPr="00890750">
              <w:rPr>
                <w:rFonts w:ascii="Times New Roman" w:hAnsi="Times New Roman" w:cs="Times New Roman"/>
                <w:sz w:val="16"/>
                <w:szCs w:val="16"/>
              </w:rPr>
              <w:t xml:space="preserve"> (de -2.51 a -1.30)</w:t>
            </w:r>
          </w:p>
        </w:tc>
        <w:tc>
          <w:tcPr>
            <w:tcW w:w="584" w:type="pct"/>
            <w:tcBorders>
              <w:top w:val="single" w:sz="6" w:space="0" w:color="000000"/>
              <w:left w:val="single" w:sz="6" w:space="0" w:color="000000"/>
              <w:bottom w:val="single" w:sz="6" w:space="0" w:color="000000"/>
              <w:right w:val="single" w:sz="6" w:space="0" w:color="000000"/>
            </w:tcBorders>
            <w:vAlign w:val="center"/>
          </w:tcPr>
          <w:p w14:paraId="5A465535"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d,e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573FAC6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4DD798E1"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FE20B47"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lastRenderedPageBreak/>
              <w:t>Daños:</w:t>
            </w:r>
          </w:p>
        </w:tc>
      </w:tr>
      <w:tr w:rsidR="00091CF2" w:rsidRPr="00890750" w14:paraId="40510D94"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10D3C4"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798F2DA"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1A95735"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38836711"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15D6B6"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74DACE4B" w14:textId="77777777" w:rsidR="00091CF2" w:rsidRPr="00890750" w:rsidRDefault="00091CF2"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TAC + MMF + GC</w:t>
            </w:r>
          </w:p>
        </w:tc>
        <w:tc>
          <w:tcPr>
            <w:tcW w:w="4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290CB5" w14:textId="77777777" w:rsidR="00091CF2" w:rsidRPr="00890750" w:rsidRDefault="00091CF2"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D9402B" w14:textId="77777777" w:rsidR="00091CF2" w:rsidRPr="00890750" w:rsidRDefault="00091CF2"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7F5EE0" w14:textId="77777777" w:rsidR="00091CF2" w:rsidRPr="00890750" w:rsidRDefault="00091CF2"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C67AC7D"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091CF2" w:rsidRPr="00890750" w14:paraId="328832E4"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0082BC4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327D137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036137E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3AAF65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667" w:type="pct"/>
            <w:tcBorders>
              <w:top w:val="single" w:sz="6" w:space="0" w:color="000000"/>
              <w:left w:val="single" w:sz="6" w:space="0" w:color="000000"/>
              <w:bottom w:val="single" w:sz="6" w:space="0" w:color="000000"/>
              <w:right w:val="single" w:sz="6" w:space="0" w:color="000000"/>
            </w:tcBorders>
            <w:vAlign w:val="center"/>
          </w:tcPr>
          <w:p w14:paraId="10BA5AF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1/201</w:t>
            </w:r>
          </w:p>
          <w:p w14:paraId="58416E2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(0.5%)</w:t>
            </w:r>
          </w:p>
        </w:tc>
        <w:tc>
          <w:tcPr>
            <w:tcW w:w="669" w:type="pct"/>
            <w:tcBorders>
              <w:top w:val="single" w:sz="6" w:space="0" w:color="000000"/>
              <w:left w:val="single" w:sz="6" w:space="0" w:color="000000"/>
              <w:bottom w:val="single" w:sz="6" w:space="0" w:color="000000"/>
              <w:right w:val="single" w:sz="6" w:space="0" w:color="000000"/>
            </w:tcBorders>
            <w:vAlign w:val="center"/>
          </w:tcPr>
          <w:p w14:paraId="612CC57B"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1/201</w:t>
            </w:r>
          </w:p>
          <w:p w14:paraId="0DA0F9A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(0.5%)</w:t>
            </w:r>
          </w:p>
        </w:tc>
        <w:tc>
          <w:tcPr>
            <w:tcW w:w="417" w:type="pct"/>
            <w:tcBorders>
              <w:top w:val="single" w:sz="6" w:space="0" w:color="000000"/>
              <w:left w:val="single" w:sz="6" w:space="0" w:color="000000"/>
              <w:bottom w:val="single" w:sz="6" w:space="0" w:color="000000"/>
              <w:right w:val="single" w:sz="6" w:space="0" w:color="000000"/>
            </w:tcBorders>
            <w:vAlign w:val="center"/>
          </w:tcPr>
          <w:p w14:paraId="7396E3DE"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(0.10 a 9.23)</w:t>
            </w:r>
          </w:p>
        </w:tc>
        <w:tc>
          <w:tcPr>
            <w:tcW w:w="835" w:type="pct"/>
            <w:tcBorders>
              <w:top w:val="single" w:sz="6" w:space="0" w:color="000000"/>
              <w:left w:val="single" w:sz="6" w:space="0" w:color="000000"/>
              <w:bottom w:val="single" w:sz="6" w:space="0" w:color="000000"/>
              <w:right w:val="single" w:sz="6" w:space="0" w:color="000000"/>
            </w:tcBorders>
            <w:vAlign w:val="center"/>
          </w:tcPr>
          <w:p w14:paraId="7EB0B82D"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0 menos por 1000</w:t>
            </w:r>
          </w:p>
          <w:p w14:paraId="5C96925A"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4 menos a 41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7797837"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gramEnd"/>
            <w:r w:rsidRPr="00890750">
              <w:rPr>
                <w:rFonts w:ascii="Times New Roman" w:hAnsi="Times New Roman" w:cs="Times New Roman"/>
                <w:sz w:val="16"/>
                <w:szCs w:val="16"/>
                <w:vertAlign w:val="superscript"/>
              </w:rPr>
              <w:t>,f</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2A05909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76E89A68"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E15265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7C6D1625"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FF78645"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55E6F695"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(745)</w:t>
            </w:r>
          </w:p>
        </w:tc>
        <w:tc>
          <w:tcPr>
            <w:tcW w:w="667" w:type="pct"/>
            <w:tcBorders>
              <w:top w:val="single" w:sz="6" w:space="0" w:color="000000"/>
              <w:left w:val="single" w:sz="6" w:space="0" w:color="000000"/>
              <w:bottom w:val="single" w:sz="6" w:space="0" w:color="000000"/>
              <w:right w:val="single" w:sz="6" w:space="0" w:color="000000"/>
            </w:tcBorders>
            <w:vAlign w:val="center"/>
          </w:tcPr>
          <w:p w14:paraId="188E932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133/367</w:t>
            </w:r>
          </w:p>
          <w:p w14:paraId="30B06E5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(36.2%)</w:t>
            </w:r>
          </w:p>
        </w:tc>
        <w:tc>
          <w:tcPr>
            <w:tcW w:w="669" w:type="pct"/>
            <w:tcBorders>
              <w:top w:val="single" w:sz="6" w:space="0" w:color="000000"/>
              <w:left w:val="single" w:sz="6" w:space="0" w:color="000000"/>
              <w:bottom w:val="single" w:sz="6" w:space="0" w:color="000000"/>
              <w:right w:val="single" w:sz="6" w:space="0" w:color="000000"/>
            </w:tcBorders>
            <w:vAlign w:val="center"/>
          </w:tcPr>
          <w:p w14:paraId="7B86401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125/378</w:t>
            </w:r>
          </w:p>
          <w:p w14:paraId="6855CAE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(33.1%)</w:t>
            </w:r>
          </w:p>
        </w:tc>
        <w:tc>
          <w:tcPr>
            <w:tcW w:w="417" w:type="pct"/>
            <w:tcBorders>
              <w:top w:val="single" w:sz="6" w:space="0" w:color="000000"/>
              <w:left w:val="single" w:sz="6" w:space="0" w:color="000000"/>
              <w:bottom w:val="single" w:sz="6" w:space="0" w:color="000000"/>
              <w:right w:val="single" w:sz="6" w:space="0" w:color="000000"/>
            </w:tcBorders>
            <w:vAlign w:val="center"/>
          </w:tcPr>
          <w:p w14:paraId="3E561F97"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0.93</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(0.78 a 1.11)</w:t>
            </w:r>
          </w:p>
        </w:tc>
        <w:tc>
          <w:tcPr>
            <w:tcW w:w="835" w:type="pct"/>
            <w:tcBorders>
              <w:top w:val="single" w:sz="6" w:space="0" w:color="000000"/>
              <w:left w:val="single" w:sz="6" w:space="0" w:color="000000"/>
              <w:bottom w:val="single" w:sz="6" w:space="0" w:color="000000"/>
              <w:right w:val="single" w:sz="6" w:space="0" w:color="000000"/>
            </w:tcBorders>
            <w:vAlign w:val="center"/>
          </w:tcPr>
          <w:p w14:paraId="0906C09F"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25 menos por 1000</w:t>
            </w:r>
          </w:p>
          <w:p w14:paraId="6318424A"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80 menos a 40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34B4095E"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79D837F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1A404308"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54787C4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2D45347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52FAB6A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773E4DC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667" w:type="pct"/>
            <w:tcBorders>
              <w:top w:val="single" w:sz="6" w:space="0" w:color="000000"/>
              <w:left w:val="single" w:sz="6" w:space="0" w:color="000000"/>
              <w:bottom w:val="single" w:sz="6" w:space="0" w:color="000000"/>
              <w:right w:val="single" w:sz="6" w:space="0" w:color="000000"/>
            </w:tcBorders>
            <w:vAlign w:val="center"/>
          </w:tcPr>
          <w:p w14:paraId="2C3ACA1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5/201</w:t>
            </w:r>
          </w:p>
          <w:p w14:paraId="6666FB4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(2.5%)</w:t>
            </w:r>
          </w:p>
        </w:tc>
        <w:tc>
          <w:tcPr>
            <w:tcW w:w="669" w:type="pct"/>
            <w:tcBorders>
              <w:top w:val="single" w:sz="6" w:space="0" w:color="000000"/>
              <w:left w:val="single" w:sz="6" w:space="0" w:color="000000"/>
              <w:bottom w:val="single" w:sz="6" w:space="0" w:color="000000"/>
              <w:right w:val="single" w:sz="6" w:space="0" w:color="000000"/>
            </w:tcBorders>
            <w:vAlign w:val="center"/>
          </w:tcPr>
          <w:p w14:paraId="17C23AAB"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4/201</w:t>
            </w:r>
          </w:p>
          <w:p w14:paraId="1151793B"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(2.0%)</w:t>
            </w:r>
          </w:p>
        </w:tc>
        <w:tc>
          <w:tcPr>
            <w:tcW w:w="417" w:type="pct"/>
            <w:tcBorders>
              <w:top w:val="single" w:sz="6" w:space="0" w:color="000000"/>
              <w:left w:val="single" w:sz="6" w:space="0" w:color="000000"/>
              <w:bottom w:val="single" w:sz="6" w:space="0" w:color="000000"/>
              <w:right w:val="single" w:sz="6" w:space="0" w:color="000000"/>
            </w:tcBorders>
            <w:vAlign w:val="center"/>
          </w:tcPr>
          <w:p w14:paraId="7DA48E5E"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(0.22 a 2.94)</w:t>
            </w:r>
          </w:p>
        </w:tc>
        <w:tc>
          <w:tcPr>
            <w:tcW w:w="835" w:type="pct"/>
            <w:tcBorders>
              <w:top w:val="single" w:sz="6" w:space="0" w:color="000000"/>
              <w:left w:val="single" w:sz="6" w:space="0" w:color="000000"/>
              <w:bottom w:val="single" w:sz="6" w:space="0" w:color="000000"/>
              <w:right w:val="single" w:sz="6" w:space="0" w:color="000000"/>
            </w:tcBorders>
            <w:vAlign w:val="center"/>
          </w:tcPr>
          <w:p w14:paraId="2CF6A65C"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5 menos por 1000 </w:t>
            </w:r>
            <w:r w:rsidRPr="00890750">
              <w:rPr>
                <w:rFonts w:ascii="Times New Roman" w:hAnsi="Times New Roman" w:cs="Times New Roman"/>
                <w:sz w:val="16"/>
                <w:szCs w:val="16"/>
              </w:rPr>
              <w:t>(de 19 menos a 48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D58D4CB"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b,c</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3E81A2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42EF511A"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E583CD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0A238B2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109F339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68ACD1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(34)</w:t>
            </w:r>
          </w:p>
        </w:tc>
        <w:tc>
          <w:tcPr>
            <w:tcW w:w="667" w:type="pct"/>
            <w:tcBorders>
              <w:top w:val="single" w:sz="6" w:space="0" w:color="000000"/>
              <w:left w:val="single" w:sz="6" w:space="0" w:color="000000"/>
              <w:bottom w:val="single" w:sz="6" w:space="0" w:color="000000"/>
              <w:right w:val="single" w:sz="6" w:space="0" w:color="000000"/>
            </w:tcBorders>
            <w:vAlign w:val="center"/>
          </w:tcPr>
          <w:p w14:paraId="55EAF61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0/18</w:t>
            </w:r>
          </w:p>
          <w:p w14:paraId="31F0EC6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9" w:type="pct"/>
            <w:tcBorders>
              <w:top w:val="single" w:sz="6" w:space="0" w:color="000000"/>
              <w:left w:val="single" w:sz="6" w:space="0" w:color="000000"/>
              <w:bottom w:val="single" w:sz="6" w:space="0" w:color="000000"/>
              <w:right w:val="single" w:sz="6" w:space="0" w:color="000000"/>
            </w:tcBorders>
            <w:vAlign w:val="center"/>
          </w:tcPr>
          <w:p w14:paraId="02A965B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0/16</w:t>
            </w:r>
          </w:p>
          <w:p w14:paraId="37B0B9FC"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Fonts w:ascii="Times New Roman" w:hAnsi="Times New Roman" w:cs="Times New Roman"/>
                <w:sz w:val="16"/>
                <w:szCs w:val="16"/>
              </w:rPr>
              <w:t>(0%)</w:t>
            </w:r>
          </w:p>
        </w:tc>
        <w:tc>
          <w:tcPr>
            <w:tcW w:w="417" w:type="pct"/>
            <w:tcBorders>
              <w:top w:val="single" w:sz="6" w:space="0" w:color="000000"/>
              <w:left w:val="single" w:sz="6" w:space="0" w:color="000000"/>
              <w:bottom w:val="single" w:sz="6" w:space="0" w:color="000000"/>
              <w:right w:val="single" w:sz="6" w:space="0" w:color="000000"/>
            </w:tcBorders>
            <w:vAlign w:val="center"/>
          </w:tcPr>
          <w:p w14:paraId="11DBC67A"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NE</w:t>
            </w:r>
          </w:p>
        </w:tc>
        <w:tc>
          <w:tcPr>
            <w:tcW w:w="835" w:type="pct"/>
            <w:tcBorders>
              <w:top w:val="single" w:sz="6" w:space="0" w:color="000000"/>
              <w:left w:val="single" w:sz="6" w:space="0" w:color="000000"/>
              <w:bottom w:val="single" w:sz="6" w:space="0" w:color="000000"/>
              <w:right w:val="single" w:sz="6" w:space="0" w:color="000000"/>
            </w:tcBorders>
            <w:vAlign w:val="center"/>
          </w:tcPr>
          <w:p w14:paraId="3759FD34"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1253874A"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Fonts w:ascii="Times New Roman" w:hAnsi="Times New Roman" w:cs="Times New Roman"/>
                <w:b/>
                <w:bCs/>
                <w:sz w:val="16"/>
                <w:szCs w:val="16"/>
              </w:rPr>
              <w:t>NE</w:t>
            </w:r>
          </w:p>
        </w:tc>
        <w:tc>
          <w:tcPr>
            <w:tcW w:w="663" w:type="pct"/>
            <w:tcBorders>
              <w:top w:val="single" w:sz="6" w:space="0" w:color="000000"/>
              <w:left w:val="single" w:sz="6" w:space="0" w:color="000000"/>
              <w:bottom w:val="single" w:sz="6" w:space="0" w:color="000000"/>
              <w:right w:val="single" w:sz="6" w:space="0" w:color="000000"/>
            </w:tcBorders>
            <w:vAlign w:val="center"/>
          </w:tcPr>
          <w:p w14:paraId="2979DBB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55F2660D"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20726D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1768E7A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2E8B054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2655221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(544)</w:t>
            </w:r>
          </w:p>
        </w:tc>
        <w:tc>
          <w:tcPr>
            <w:tcW w:w="667" w:type="pct"/>
            <w:tcBorders>
              <w:top w:val="single" w:sz="6" w:space="0" w:color="000000"/>
              <w:left w:val="single" w:sz="6" w:space="0" w:color="000000"/>
              <w:bottom w:val="single" w:sz="6" w:space="0" w:color="000000"/>
              <w:right w:val="single" w:sz="6" w:space="0" w:color="000000"/>
            </w:tcBorders>
            <w:vAlign w:val="center"/>
          </w:tcPr>
          <w:p w14:paraId="2B09D54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18/265</w:t>
            </w:r>
          </w:p>
          <w:p w14:paraId="3346CC9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(6.8%)</w:t>
            </w:r>
          </w:p>
        </w:tc>
        <w:tc>
          <w:tcPr>
            <w:tcW w:w="669" w:type="pct"/>
            <w:tcBorders>
              <w:top w:val="single" w:sz="6" w:space="0" w:color="000000"/>
              <w:left w:val="single" w:sz="6" w:space="0" w:color="000000"/>
              <w:bottom w:val="single" w:sz="6" w:space="0" w:color="000000"/>
              <w:right w:val="single" w:sz="6" w:space="0" w:color="000000"/>
            </w:tcBorders>
            <w:vAlign w:val="center"/>
          </w:tcPr>
          <w:p w14:paraId="3E24B778"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6/279</w:t>
            </w:r>
          </w:p>
          <w:p w14:paraId="219F49EB"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(2.2%)</w:t>
            </w:r>
          </w:p>
        </w:tc>
        <w:tc>
          <w:tcPr>
            <w:tcW w:w="417" w:type="pct"/>
            <w:tcBorders>
              <w:top w:val="single" w:sz="6" w:space="0" w:color="000000"/>
              <w:left w:val="single" w:sz="6" w:space="0" w:color="000000"/>
              <w:bottom w:val="single" w:sz="6" w:space="0" w:color="000000"/>
              <w:right w:val="single" w:sz="6" w:space="0" w:color="000000"/>
            </w:tcBorders>
            <w:vAlign w:val="center"/>
          </w:tcPr>
          <w:p w14:paraId="76E36F3F"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0.36</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(0.16 a 0.84)</w:t>
            </w:r>
          </w:p>
        </w:tc>
        <w:tc>
          <w:tcPr>
            <w:tcW w:w="835" w:type="pct"/>
            <w:tcBorders>
              <w:top w:val="single" w:sz="6" w:space="0" w:color="000000"/>
              <w:left w:val="single" w:sz="6" w:space="0" w:color="000000"/>
              <w:bottom w:val="single" w:sz="6" w:space="0" w:color="000000"/>
              <w:right w:val="single" w:sz="6" w:space="0" w:color="000000"/>
            </w:tcBorders>
            <w:vAlign w:val="center"/>
          </w:tcPr>
          <w:p w14:paraId="0E2FAA8B"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43 menos por 1000</w:t>
            </w:r>
          </w:p>
          <w:p w14:paraId="55AE4447"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57 menos a 11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197E30F6"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gramEnd"/>
            <w:r w:rsidRPr="00890750">
              <w:rPr>
                <w:rFonts w:ascii="Times New Roman" w:hAnsi="Times New Roman" w:cs="Times New Roman"/>
                <w:sz w:val="16"/>
                <w:szCs w:val="16"/>
                <w:vertAlign w:val="superscript"/>
              </w:rPr>
              <w:t>,f</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192906B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715A6C11"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F41F1F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2FEB6FA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62685D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3EE8BFA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(741)</w:t>
            </w:r>
          </w:p>
        </w:tc>
        <w:tc>
          <w:tcPr>
            <w:tcW w:w="667" w:type="pct"/>
            <w:tcBorders>
              <w:top w:val="single" w:sz="6" w:space="0" w:color="000000"/>
              <w:left w:val="single" w:sz="6" w:space="0" w:color="000000"/>
              <w:bottom w:val="single" w:sz="6" w:space="0" w:color="000000"/>
              <w:right w:val="single" w:sz="6" w:space="0" w:color="000000"/>
            </w:tcBorders>
            <w:vAlign w:val="center"/>
          </w:tcPr>
          <w:p w14:paraId="020E296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34/365</w:t>
            </w:r>
          </w:p>
          <w:p w14:paraId="7456972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(9.3%)</w:t>
            </w:r>
          </w:p>
        </w:tc>
        <w:tc>
          <w:tcPr>
            <w:tcW w:w="669" w:type="pct"/>
            <w:tcBorders>
              <w:top w:val="single" w:sz="6" w:space="0" w:color="000000"/>
              <w:left w:val="single" w:sz="6" w:space="0" w:color="000000"/>
              <w:bottom w:val="single" w:sz="6" w:space="0" w:color="000000"/>
              <w:right w:val="single" w:sz="6" w:space="0" w:color="000000"/>
            </w:tcBorders>
            <w:vAlign w:val="center"/>
          </w:tcPr>
          <w:p w14:paraId="38F09080"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11/376</w:t>
            </w:r>
          </w:p>
          <w:p w14:paraId="7FE4623A"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(2.9%)</w:t>
            </w:r>
          </w:p>
        </w:tc>
        <w:tc>
          <w:tcPr>
            <w:tcW w:w="417" w:type="pct"/>
            <w:tcBorders>
              <w:top w:val="single" w:sz="6" w:space="0" w:color="000000"/>
              <w:left w:val="single" w:sz="6" w:space="0" w:color="000000"/>
              <w:bottom w:val="single" w:sz="6" w:space="0" w:color="000000"/>
              <w:right w:val="single" w:sz="6" w:space="0" w:color="000000"/>
            </w:tcBorders>
            <w:vAlign w:val="center"/>
          </w:tcPr>
          <w:p w14:paraId="77994234"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0.33</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(0.18 a 0.63)</w:t>
            </w:r>
          </w:p>
        </w:tc>
        <w:tc>
          <w:tcPr>
            <w:tcW w:w="835" w:type="pct"/>
            <w:tcBorders>
              <w:top w:val="single" w:sz="6" w:space="0" w:color="000000"/>
              <w:left w:val="single" w:sz="6" w:space="0" w:color="000000"/>
              <w:bottom w:val="single" w:sz="6" w:space="0" w:color="000000"/>
              <w:right w:val="single" w:sz="6" w:space="0" w:color="000000"/>
            </w:tcBorders>
            <w:vAlign w:val="center"/>
          </w:tcPr>
          <w:p w14:paraId="4D8DBDE6"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62 menos por 1000</w:t>
            </w:r>
          </w:p>
          <w:p w14:paraId="51BB07E1"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76 menos a 34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0F2A2F17"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05D2B7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color w:val="000000" w:themeColor="text1"/>
                <w:sz w:val="16"/>
                <w:szCs w:val="16"/>
              </w:rPr>
              <w:t>IMPORTANTE</w:t>
            </w:r>
          </w:p>
        </w:tc>
      </w:tr>
      <w:tr w:rsidR="00091CF2" w:rsidRPr="00890750" w14:paraId="0EEBDB24"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34F0CC9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14E4FBB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2F9A87C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5657E2B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(597)</w:t>
            </w:r>
          </w:p>
        </w:tc>
        <w:tc>
          <w:tcPr>
            <w:tcW w:w="667" w:type="pct"/>
            <w:tcBorders>
              <w:top w:val="single" w:sz="6" w:space="0" w:color="000000"/>
              <w:left w:val="single" w:sz="6" w:space="0" w:color="000000"/>
              <w:bottom w:val="single" w:sz="6" w:space="0" w:color="000000"/>
              <w:right w:val="single" w:sz="6" w:space="0" w:color="000000"/>
            </w:tcBorders>
            <w:vAlign w:val="center"/>
          </w:tcPr>
          <w:p w14:paraId="04A259C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6/293</w:t>
            </w:r>
          </w:p>
          <w:p w14:paraId="635A2CE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w:t>
            </w:r>
          </w:p>
        </w:tc>
        <w:tc>
          <w:tcPr>
            <w:tcW w:w="669" w:type="pct"/>
            <w:tcBorders>
              <w:top w:val="single" w:sz="6" w:space="0" w:color="000000"/>
              <w:left w:val="single" w:sz="6" w:space="0" w:color="000000"/>
              <w:bottom w:val="single" w:sz="6" w:space="0" w:color="000000"/>
              <w:right w:val="single" w:sz="6" w:space="0" w:color="000000"/>
            </w:tcBorders>
            <w:vAlign w:val="center"/>
          </w:tcPr>
          <w:p w14:paraId="157AB547"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23/304</w:t>
            </w:r>
          </w:p>
          <w:p w14:paraId="1F892037"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(7.6%)</w:t>
            </w:r>
          </w:p>
        </w:tc>
        <w:tc>
          <w:tcPr>
            <w:tcW w:w="417" w:type="pct"/>
            <w:tcBorders>
              <w:top w:val="single" w:sz="6" w:space="0" w:color="000000"/>
              <w:left w:val="single" w:sz="6" w:space="0" w:color="000000"/>
              <w:bottom w:val="single" w:sz="6" w:space="0" w:color="000000"/>
              <w:right w:val="single" w:sz="6" w:space="0" w:color="000000"/>
            </w:tcBorders>
            <w:vAlign w:val="center"/>
          </w:tcPr>
          <w:p w14:paraId="6AA59307"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3.14</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(1.40 a 7.04)</w:t>
            </w:r>
          </w:p>
        </w:tc>
        <w:tc>
          <w:tcPr>
            <w:tcW w:w="835" w:type="pct"/>
            <w:tcBorders>
              <w:top w:val="single" w:sz="6" w:space="0" w:color="000000"/>
              <w:left w:val="single" w:sz="6" w:space="0" w:color="000000"/>
              <w:bottom w:val="single" w:sz="6" w:space="0" w:color="000000"/>
              <w:right w:val="single" w:sz="6" w:space="0" w:color="000000"/>
            </w:tcBorders>
            <w:vAlign w:val="center"/>
          </w:tcPr>
          <w:p w14:paraId="6D066475"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44 más por 1000</w:t>
            </w:r>
          </w:p>
          <w:p w14:paraId="2948D271"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8 más a 124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9BE0F4B"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B5D8CB5" w14:textId="77777777" w:rsidR="00091CF2" w:rsidRPr="00890750" w:rsidRDefault="00091CF2" w:rsidP="002E1B40">
            <w:pPr>
              <w:spacing w:after="0" w:line="240" w:lineRule="auto"/>
              <w:jc w:val="center"/>
              <w:rPr>
                <w:rFonts w:ascii="Times New Roman" w:hAnsi="Times New Roman" w:cs="Times New Roman"/>
                <w:color w:val="FF0000"/>
                <w:sz w:val="16"/>
                <w:szCs w:val="16"/>
              </w:rPr>
            </w:pPr>
            <w:r w:rsidRPr="00890750">
              <w:rPr>
                <w:rFonts w:ascii="Times New Roman" w:hAnsi="Times New Roman" w:cs="Times New Roman"/>
                <w:sz w:val="16"/>
                <w:szCs w:val="16"/>
              </w:rPr>
              <w:t>IMPORTANTE</w:t>
            </w:r>
          </w:p>
        </w:tc>
      </w:tr>
      <w:tr w:rsidR="00091CF2" w:rsidRPr="00890750" w14:paraId="7303A947"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0942B05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5E73152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FFE569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5B4C191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(653)</w:t>
            </w:r>
          </w:p>
        </w:tc>
        <w:tc>
          <w:tcPr>
            <w:tcW w:w="667" w:type="pct"/>
            <w:tcBorders>
              <w:top w:val="single" w:sz="6" w:space="0" w:color="000000"/>
              <w:left w:val="single" w:sz="6" w:space="0" w:color="000000"/>
              <w:bottom w:val="single" w:sz="6" w:space="0" w:color="000000"/>
              <w:right w:val="single" w:sz="6" w:space="0" w:color="000000"/>
            </w:tcBorders>
            <w:vAlign w:val="center"/>
          </w:tcPr>
          <w:p w14:paraId="116BA9E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21/321</w:t>
            </w:r>
          </w:p>
          <w:p w14:paraId="6A60CF6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(6.5%)</w:t>
            </w:r>
          </w:p>
        </w:tc>
        <w:tc>
          <w:tcPr>
            <w:tcW w:w="669" w:type="pct"/>
            <w:tcBorders>
              <w:top w:val="single" w:sz="6" w:space="0" w:color="000000"/>
              <w:left w:val="single" w:sz="6" w:space="0" w:color="000000"/>
              <w:bottom w:val="single" w:sz="6" w:space="0" w:color="000000"/>
              <w:right w:val="single" w:sz="6" w:space="0" w:color="000000"/>
            </w:tcBorders>
            <w:vAlign w:val="center"/>
          </w:tcPr>
          <w:p w14:paraId="1F010114"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11/332</w:t>
            </w:r>
          </w:p>
          <w:p w14:paraId="04931644"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(3.3%)</w:t>
            </w:r>
          </w:p>
        </w:tc>
        <w:tc>
          <w:tcPr>
            <w:tcW w:w="417" w:type="pct"/>
            <w:tcBorders>
              <w:top w:val="single" w:sz="6" w:space="0" w:color="000000"/>
              <w:left w:val="single" w:sz="6" w:space="0" w:color="000000"/>
              <w:bottom w:val="single" w:sz="6" w:space="0" w:color="000000"/>
              <w:right w:val="single" w:sz="6" w:space="0" w:color="000000"/>
            </w:tcBorders>
            <w:vAlign w:val="center"/>
          </w:tcPr>
          <w:p w14:paraId="19C9D272"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(0.26 a 1.05)</w:t>
            </w:r>
          </w:p>
        </w:tc>
        <w:tc>
          <w:tcPr>
            <w:tcW w:w="835" w:type="pct"/>
            <w:tcBorders>
              <w:top w:val="single" w:sz="6" w:space="0" w:color="000000"/>
              <w:left w:val="single" w:sz="6" w:space="0" w:color="000000"/>
              <w:bottom w:val="single" w:sz="6" w:space="0" w:color="000000"/>
              <w:right w:val="single" w:sz="6" w:space="0" w:color="000000"/>
            </w:tcBorders>
            <w:vAlign w:val="center"/>
          </w:tcPr>
          <w:p w14:paraId="6E9B2B8A"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31 menos por 1000</w:t>
            </w:r>
          </w:p>
          <w:p w14:paraId="51E23BF3"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48 menos a 3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F22CBFD"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gramEnd"/>
            <w:r w:rsidRPr="00890750">
              <w:rPr>
                <w:rFonts w:ascii="Times New Roman" w:hAnsi="Times New Roman" w:cs="Times New Roman"/>
                <w:sz w:val="16"/>
                <w:szCs w:val="16"/>
                <w:vertAlign w:val="superscript"/>
              </w:rPr>
              <w:t>,f</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14:paraId="24F8ACA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21E5F073"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E81EE3E"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 adverso gastrointestinal</w:t>
            </w:r>
          </w:p>
          <w:p w14:paraId="099DBEA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03A6F4F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370F7BD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(741)</w:t>
            </w:r>
          </w:p>
        </w:tc>
        <w:tc>
          <w:tcPr>
            <w:tcW w:w="667" w:type="pct"/>
            <w:tcBorders>
              <w:top w:val="single" w:sz="6" w:space="0" w:color="000000"/>
              <w:left w:val="single" w:sz="6" w:space="0" w:color="000000"/>
              <w:bottom w:val="single" w:sz="6" w:space="0" w:color="000000"/>
              <w:right w:val="single" w:sz="6" w:space="0" w:color="000000"/>
            </w:tcBorders>
            <w:vAlign w:val="center"/>
          </w:tcPr>
          <w:p w14:paraId="680EF37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82/365</w:t>
            </w:r>
          </w:p>
          <w:p w14:paraId="209E3E6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(22.5%)</w:t>
            </w:r>
          </w:p>
        </w:tc>
        <w:tc>
          <w:tcPr>
            <w:tcW w:w="669" w:type="pct"/>
            <w:tcBorders>
              <w:top w:val="single" w:sz="6" w:space="0" w:color="000000"/>
              <w:left w:val="single" w:sz="6" w:space="0" w:color="000000"/>
              <w:bottom w:val="single" w:sz="6" w:space="0" w:color="000000"/>
              <w:right w:val="single" w:sz="6" w:space="0" w:color="000000"/>
            </w:tcBorders>
            <w:vAlign w:val="center"/>
          </w:tcPr>
          <w:p w14:paraId="71CD7F30"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42/376</w:t>
            </w:r>
          </w:p>
          <w:p w14:paraId="739538FD"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(11.2%)</w:t>
            </w:r>
          </w:p>
        </w:tc>
        <w:tc>
          <w:tcPr>
            <w:tcW w:w="417" w:type="pct"/>
            <w:tcBorders>
              <w:top w:val="single" w:sz="6" w:space="0" w:color="000000"/>
              <w:left w:val="single" w:sz="6" w:space="0" w:color="000000"/>
              <w:bottom w:val="single" w:sz="6" w:space="0" w:color="000000"/>
              <w:right w:val="single" w:sz="6" w:space="0" w:color="000000"/>
            </w:tcBorders>
            <w:vAlign w:val="center"/>
          </w:tcPr>
          <w:p w14:paraId="3EB8391F" w14:textId="77777777" w:rsidR="00091CF2" w:rsidRPr="00890750" w:rsidRDefault="00091CF2"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b/>
                <w:bCs/>
                <w:sz w:val="16"/>
                <w:szCs w:val="16"/>
              </w:rPr>
              <w:t>RR: 0.51</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(0.37 a 0.71)</w:t>
            </w:r>
          </w:p>
        </w:tc>
        <w:tc>
          <w:tcPr>
            <w:tcW w:w="835" w:type="pct"/>
            <w:tcBorders>
              <w:top w:val="single" w:sz="6" w:space="0" w:color="000000"/>
              <w:left w:val="single" w:sz="6" w:space="0" w:color="000000"/>
              <w:bottom w:val="single" w:sz="6" w:space="0" w:color="000000"/>
              <w:right w:val="single" w:sz="6" w:space="0" w:color="000000"/>
            </w:tcBorders>
            <w:vAlign w:val="center"/>
          </w:tcPr>
          <w:p w14:paraId="3C7433CD"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110 menos por 1000</w:t>
            </w:r>
          </w:p>
          <w:p w14:paraId="50F41BA2"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142 menos a 65 menos)</w:t>
            </w:r>
          </w:p>
        </w:tc>
        <w:tc>
          <w:tcPr>
            <w:tcW w:w="584" w:type="pct"/>
            <w:tcBorders>
              <w:top w:val="single" w:sz="6" w:space="0" w:color="000000"/>
              <w:left w:val="single" w:sz="6" w:space="0" w:color="000000"/>
              <w:bottom w:val="single" w:sz="6" w:space="0" w:color="000000"/>
              <w:right w:val="single" w:sz="6" w:space="0" w:color="000000"/>
            </w:tcBorders>
            <w:vAlign w:val="center"/>
          </w:tcPr>
          <w:p w14:paraId="3FD4FFBA"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9634F4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00781302"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0D463D74" w14:textId="77777777" w:rsidR="00091CF2" w:rsidRPr="00890750" w:rsidRDefault="00091CF2" w:rsidP="002E1B40">
            <w:pPr>
              <w:pStyle w:val="NormalWeb"/>
              <w:spacing w:before="0" w:beforeAutospacing="0" w:after="0" w:afterAutospacing="0"/>
              <w:rPr>
                <w:rFonts w:ascii="Times New Roman" w:hAnsi="Times New Roman"/>
                <w:b/>
                <w:bCs/>
                <w:sz w:val="16"/>
                <w:szCs w:val="16"/>
              </w:rPr>
            </w:pPr>
            <w:r w:rsidRPr="00890750">
              <w:rPr>
                <w:rFonts w:ascii="Times New Roman" w:hAnsi="Times New Roman"/>
                <w:b/>
                <w:bCs/>
                <w:sz w:val="16"/>
                <w:szCs w:val="16"/>
              </w:rPr>
              <w:t>DM:</w:t>
            </w:r>
            <w:r w:rsidRPr="00890750">
              <w:rPr>
                <w:rFonts w:ascii="Times New Roman" w:hAnsi="Times New Roman"/>
                <w:sz w:val="16"/>
                <w:szCs w:val="16"/>
              </w:rPr>
              <w:t xml:space="preserve"> Diferencia de medias;</w:t>
            </w:r>
            <w:r w:rsidRPr="00890750">
              <w:rPr>
                <w:rFonts w:ascii="Times New Roman" w:hAnsi="Times New Roman"/>
                <w:b/>
                <w:bCs/>
                <w:sz w:val="16"/>
                <w:szCs w:val="16"/>
              </w:rPr>
              <w:t xml:space="preserve"> ECA:</w:t>
            </w:r>
            <w:r w:rsidRPr="00890750">
              <w:rPr>
                <w:rFonts w:ascii="Times New Roman" w:hAnsi="Times New Roman"/>
                <w:sz w:val="16"/>
                <w:szCs w:val="16"/>
              </w:rPr>
              <w:t xml:space="preserve"> Ensayo Clínico Aleatorizado; </w:t>
            </w:r>
            <w:r w:rsidRPr="00890750">
              <w:rPr>
                <w:rFonts w:ascii="Times New Roman" w:hAnsi="Times New Roman"/>
                <w:b/>
                <w:bCs/>
                <w:sz w:val="16"/>
                <w:szCs w:val="16"/>
              </w:rPr>
              <w:t>IC:</w:t>
            </w:r>
            <w:r w:rsidRPr="00890750">
              <w:rPr>
                <w:rFonts w:ascii="Times New Roman" w:hAnsi="Times New Roman"/>
                <w:sz w:val="16"/>
                <w:szCs w:val="16"/>
              </w:rPr>
              <w:t xml:space="preserve"> Intervalo de confianza; </w:t>
            </w:r>
            <w:r w:rsidRPr="00890750">
              <w:rPr>
                <w:rFonts w:ascii="Times New Roman" w:hAnsi="Times New Roman"/>
                <w:b/>
                <w:bCs/>
                <w:sz w:val="16"/>
                <w:szCs w:val="16"/>
              </w:rPr>
              <w:t>NE:</w:t>
            </w:r>
            <w:r w:rsidRPr="00890750">
              <w:rPr>
                <w:rFonts w:ascii="Times New Roman" w:hAnsi="Times New Roman"/>
                <w:sz w:val="16"/>
                <w:szCs w:val="16"/>
              </w:rPr>
              <w:t xml:space="preserve"> No evaluable; </w:t>
            </w:r>
            <w:r w:rsidRPr="00890750">
              <w:rPr>
                <w:rFonts w:ascii="Times New Roman" w:hAnsi="Times New Roman"/>
                <w:b/>
                <w:bCs/>
                <w:sz w:val="16"/>
                <w:szCs w:val="16"/>
              </w:rPr>
              <w:t>OR:</w:t>
            </w:r>
            <w:r w:rsidRPr="00890750">
              <w:rPr>
                <w:rFonts w:ascii="Times New Roman" w:hAnsi="Times New Roman"/>
                <w:sz w:val="16"/>
                <w:szCs w:val="16"/>
              </w:rPr>
              <w:t xml:space="preserve"> Razón de odds; </w:t>
            </w:r>
            <w:r w:rsidRPr="00890750">
              <w:rPr>
                <w:rFonts w:ascii="Times New Roman" w:hAnsi="Times New Roman"/>
                <w:b/>
                <w:bCs/>
                <w:sz w:val="16"/>
                <w:szCs w:val="16"/>
              </w:rPr>
              <w:t>RR:</w:t>
            </w:r>
            <w:r w:rsidRPr="00890750">
              <w:rPr>
                <w:rFonts w:ascii="Times New Roman" w:hAnsi="Times New Roman"/>
                <w:sz w:val="16"/>
                <w:szCs w:val="16"/>
              </w:rPr>
              <w:t xml:space="preserve"> Razón de riesgo; </w:t>
            </w:r>
            <w:r w:rsidRPr="00890750">
              <w:rPr>
                <w:rFonts w:ascii="Times New Roman" w:hAnsi="Times New Roman"/>
                <w:b/>
                <w:bCs/>
                <w:sz w:val="16"/>
                <w:szCs w:val="16"/>
              </w:rPr>
              <w:t>SLEDAI:</w:t>
            </w:r>
            <w:r w:rsidRPr="00890750">
              <w:rPr>
                <w:rFonts w:ascii="Times New Roman" w:hAnsi="Times New Roman"/>
                <w:sz w:val="16"/>
                <w:szCs w:val="16"/>
              </w:rPr>
              <w:t xml:space="preserve"> </w:t>
            </w:r>
            <w:proofErr w:type="spellStart"/>
            <w:r w:rsidRPr="00890750">
              <w:rPr>
                <w:rFonts w:ascii="Times New Roman" w:hAnsi="Times New Roman"/>
                <w:sz w:val="16"/>
                <w:szCs w:val="16"/>
              </w:rPr>
              <w:t>Systemic</w:t>
            </w:r>
            <w:proofErr w:type="spellEnd"/>
            <w:r w:rsidRPr="00890750">
              <w:rPr>
                <w:rFonts w:ascii="Times New Roman" w:hAnsi="Times New Roman"/>
                <w:sz w:val="16"/>
                <w:szCs w:val="16"/>
              </w:rPr>
              <w:t xml:space="preserve"> Lupus </w:t>
            </w:r>
            <w:proofErr w:type="spellStart"/>
            <w:r w:rsidRPr="00890750">
              <w:rPr>
                <w:rFonts w:ascii="Times New Roman" w:hAnsi="Times New Roman"/>
                <w:sz w:val="16"/>
                <w:szCs w:val="16"/>
              </w:rPr>
              <w:t>Erythematosus</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Disease</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Activity</w:t>
            </w:r>
            <w:proofErr w:type="spellEnd"/>
            <w:r w:rsidRPr="00890750">
              <w:rPr>
                <w:rFonts w:ascii="Times New Roman" w:hAnsi="Times New Roman"/>
                <w:sz w:val="16"/>
                <w:szCs w:val="16"/>
              </w:rPr>
              <w:t xml:space="preserve"> </w:t>
            </w:r>
            <w:proofErr w:type="spellStart"/>
            <w:r w:rsidRPr="00890750">
              <w:rPr>
                <w:rFonts w:ascii="Times New Roman" w:hAnsi="Times New Roman"/>
                <w:sz w:val="16"/>
                <w:szCs w:val="16"/>
              </w:rPr>
              <w:t>Measure</w:t>
            </w:r>
            <w:proofErr w:type="spellEnd"/>
            <w:r w:rsidRPr="00890750">
              <w:rPr>
                <w:rFonts w:ascii="Times New Roman" w:hAnsi="Times New Roman"/>
                <w:sz w:val="16"/>
                <w:szCs w:val="16"/>
              </w:rPr>
              <w:t>.</w:t>
            </w:r>
          </w:p>
          <w:p w14:paraId="5AB03E2A" w14:textId="77777777" w:rsidR="00091CF2" w:rsidRPr="00890750" w:rsidRDefault="00091CF2" w:rsidP="002E1B40">
            <w:pPr>
              <w:spacing w:after="0" w:line="240" w:lineRule="auto"/>
              <w:rPr>
                <w:rFonts w:ascii="Times New Roman" w:hAnsi="Times New Roman" w:cs="Times New Roman"/>
                <w:b/>
                <w:bCs/>
                <w:i/>
                <w:iCs/>
                <w:sz w:val="16"/>
                <w:szCs w:val="16"/>
              </w:rPr>
            </w:pPr>
          </w:p>
          <w:p w14:paraId="364DC5D9" w14:textId="77777777" w:rsidR="00091CF2" w:rsidRPr="00890750" w:rsidRDefault="00091CF2"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60ABE195" w14:textId="77777777" w:rsidR="00091CF2" w:rsidRPr="00890750" w:rsidRDefault="00091CF2" w:rsidP="00EB30DB">
            <w:pPr>
              <w:pStyle w:val="Prrafodelista"/>
              <w:numPr>
                <w:ilvl w:val="0"/>
                <w:numId w:val="14"/>
              </w:numPr>
              <w:spacing w:after="0" w:line="240" w:lineRule="auto"/>
              <w:ind w:left="201" w:hanging="142"/>
              <w:rPr>
                <w:rFonts w:cs="Times New Roman"/>
                <w:sz w:val="16"/>
                <w:szCs w:val="16"/>
              </w:rPr>
            </w:pPr>
            <w:r w:rsidRPr="00890750">
              <w:rPr>
                <w:rFonts w:cs="Times New Roman"/>
                <w:sz w:val="16"/>
                <w:szCs w:val="16"/>
              </w:rPr>
              <w:t>Se disminuyó un nivel de evidencia dado el riesgo de sesgo poco en la generación de la secuencia aleatoria, ocultamiento de la asignación, cegamiento y datos del desenlace incompletos en más de la mitad de los estudios.</w:t>
            </w:r>
          </w:p>
          <w:p w14:paraId="3CFA0378" w14:textId="77777777" w:rsidR="00091CF2" w:rsidRPr="00890750" w:rsidRDefault="00091CF2" w:rsidP="00EB30DB">
            <w:pPr>
              <w:pStyle w:val="Prrafodelista"/>
              <w:numPr>
                <w:ilvl w:val="0"/>
                <w:numId w:val="14"/>
              </w:numPr>
              <w:spacing w:after="0" w:line="240" w:lineRule="auto"/>
              <w:ind w:left="201" w:hanging="142"/>
              <w:rPr>
                <w:rFonts w:cs="Times New Roman"/>
                <w:sz w:val="16"/>
                <w:szCs w:val="16"/>
              </w:rPr>
            </w:pPr>
            <w:r w:rsidRPr="00890750">
              <w:rPr>
                <w:rFonts w:cs="Times New Roman"/>
                <w:sz w:val="16"/>
                <w:szCs w:val="16"/>
              </w:rPr>
              <w:t>Se disminuyó un nivel de evidencia por evidencia indirecta ya que los estudios incluyeron pacientes con clase V y sus variantes, la definición del desenlace fue variable entre algunos estudios, y no abordó principalmente población latinoamericana.</w:t>
            </w:r>
          </w:p>
          <w:p w14:paraId="5E63F379" w14:textId="77777777" w:rsidR="00091CF2" w:rsidRPr="00890750" w:rsidRDefault="00091CF2" w:rsidP="00EB30DB">
            <w:pPr>
              <w:pStyle w:val="Prrafodelista"/>
              <w:numPr>
                <w:ilvl w:val="0"/>
                <w:numId w:val="14"/>
              </w:numPr>
              <w:spacing w:after="0" w:line="240" w:lineRule="auto"/>
              <w:ind w:left="201" w:hanging="142"/>
              <w:rPr>
                <w:rFonts w:cs="Times New Roman"/>
                <w:sz w:val="16"/>
                <w:szCs w:val="16"/>
              </w:rPr>
            </w:pPr>
            <w:r w:rsidRPr="00890750">
              <w:rPr>
                <w:rFonts w:cs="Times New Roman"/>
                <w:sz w:val="16"/>
                <w:szCs w:val="16"/>
              </w:rPr>
              <w:t>Se disminuyó un nivel de evidencia dado el riesgo de sesgo poco claro en ocultamiento de la asignación (</w:t>
            </w:r>
            <w:proofErr w:type="spellStart"/>
            <w:r w:rsidRPr="00890750">
              <w:rPr>
                <w:rFonts w:cs="Times New Roman"/>
                <w:sz w:val="16"/>
                <w:szCs w:val="16"/>
              </w:rPr>
              <w:t>Bao</w:t>
            </w:r>
            <w:proofErr w:type="spellEnd"/>
            <w:r w:rsidRPr="00890750">
              <w:rPr>
                <w:rFonts w:cs="Times New Roman"/>
                <w:sz w:val="16"/>
                <w:szCs w:val="16"/>
              </w:rPr>
              <w:t xml:space="preserve"> 2008) y el alto riesgo de sesgo en datos del desenlace incompleto y reporte selectivo de resultados (Liu 2015).</w:t>
            </w:r>
          </w:p>
          <w:p w14:paraId="3B8063D7" w14:textId="77777777" w:rsidR="00091CF2" w:rsidRPr="00890750" w:rsidRDefault="00091CF2" w:rsidP="00EB30DB">
            <w:pPr>
              <w:pStyle w:val="Prrafodelista"/>
              <w:numPr>
                <w:ilvl w:val="0"/>
                <w:numId w:val="14"/>
              </w:numPr>
              <w:spacing w:after="0" w:line="240" w:lineRule="auto"/>
              <w:ind w:left="201" w:hanging="142"/>
              <w:rPr>
                <w:rFonts w:cs="Times New Roman"/>
                <w:sz w:val="16"/>
                <w:szCs w:val="16"/>
              </w:rPr>
            </w:pPr>
            <w:r w:rsidRPr="00890750">
              <w:rPr>
                <w:rFonts w:cs="Times New Roman"/>
                <w:sz w:val="16"/>
                <w:szCs w:val="16"/>
              </w:rPr>
              <w:t>Se disminuyó un nivel de evidencia debido al riesgo de sesgo poco claro en la generación de secuencia aleatoria, ocultamiento de la asignación en uno de los estudios, y reporte de datos incompletos del desenlace.</w:t>
            </w:r>
          </w:p>
          <w:p w14:paraId="478304C0" w14:textId="77777777" w:rsidR="00091CF2" w:rsidRPr="00890750" w:rsidRDefault="00091CF2" w:rsidP="00EB30DB">
            <w:pPr>
              <w:pStyle w:val="Prrafodelista"/>
              <w:numPr>
                <w:ilvl w:val="0"/>
                <w:numId w:val="14"/>
              </w:numPr>
              <w:spacing w:after="0" w:line="240" w:lineRule="auto"/>
              <w:ind w:left="201" w:hanging="142"/>
              <w:rPr>
                <w:rFonts w:cs="Times New Roman"/>
                <w:sz w:val="16"/>
                <w:szCs w:val="16"/>
              </w:rPr>
            </w:pPr>
            <w:r w:rsidRPr="00890750">
              <w:rPr>
                <w:rFonts w:cs="Times New Roman"/>
                <w:sz w:val="16"/>
                <w:szCs w:val="16"/>
              </w:rPr>
              <w:t>Se disminuyó un nivel de evidencia por evidencia indirecta ya que los estudios incluyeron pacientes con clase V y sus variantes, y no se incluyó población latinoamericana.</w:t>
            </w:r>
          </w:p>
          <w:p w14:paraId="085A04D5" w14:textId="77777777" w:rsidR="00091CF2" w:rsidRPr="00890750" w:rsidRDefault="00091CF2" w:rsidP="00EB30DB">
            <w:pPr>
              <w:pStyle w:val="Prrafodelista"/>
              <w:numPr>
                <w:ilvl w:val="0"/>
                <w:numId w:val="14"/>
              </w:numPr>
              <w:spacing w:after="0" w:line="240" w:lineRule="auto"/>
              <w:ind w:left="201" w:hanging="142"/>
              <w:rPr>
                <w:rFonts w:cs="Times New Roman"/>
                <w:sz w:val="16"/>
                <w:szCs w:val="16"/>
              </w:rPr>
            </w:pPr>
            <w:r w:rsidRPr="00890750">
              <w:rPr>
                <w:rFonts w:cs="Times New Roman"/>
                <w:sz w:val="16"/>
                <w:szCs w:val="16"/>
              </w:rPr>
              <w:t>Se disminuyó un nivel de evidencia por imprecisión ya que el intervalo de confianza toma el punto de corte de 0.75.</w:t>
            </w:r>
          </w:p>
        </w:tc>
      </w:tr>
    </w:tbl>
    <w:p w14:paraId="197DECF9" w14:textId="77777777" w:rsidR="00091CF2" w:rsidRPr="00890750" w:rsidRDefault="00091CF2" w:rsidP="00091CF2">
      <w:pPr>
        <w:spacing w:after="0"/>
        <w:rPr>
          <w:rFonts w:ascii="Times New Roman" w:hAnsi="Times New Roman" w:cs="Times New Roman"/>
          <w:u w:val="single"/>
        </w:rPr>
      </w:pPr>
      <w:r w:rsidRPr="00890750">
        <w:rPr>
          <w:rFonts w:ascii="Times New Roman" w:hAnsi="Times New Roman" w:cs="Times New Roman"/>
          <w:sz w:val="16"/>
          <w:szCs w:val="16"/>
        </w:rPr>
        <w:t xml:space="preserve"> </w:t>
      </w:r>
    </w:p>
    <w:p w14:paraId="0EF8DD9C" w14:textId="77777777" w:rsidR="00091CF2" w:rsidRPr="00890750" w:rsidRDefault="00091CF2" w:rsidP="00091CF2">
      <w:pPr>
        <w:pStyle w:val="Normal2"/>
        <w:ind w:left="0"/>
        <w:rPr>
          <w:rFonts w:ascii="Times New Roman" w:hAnsi="Times New Roman" w:cs="Times New Roman"/>
          <w:u w:val="single"/>
        </w:rPr>
      </w:pPr>
      <w:r w:rsidRPr="00890750">
        <w:rPr>
          <w:rFonts w:ascii="Times New Roman" w:hAnsi="Times New Roman" w:cs="Times New Roman"/>
          <w:u w:val="single"/>
        </w:rPr>
        <w:t>PICO 5.2: Adultos con NL clase V no refractarios, en fase de inducción.</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3"/>
        <w:gridCol w:w="815"/>
        <w:gridCol w:w="1132"/>
        <w:gridCol w:w="1136"/>
        <w:gridCol w:w="708"/>
        <w:gridCol w:w="1417"/>
        <w:gridCol w:w="991"/>
        <w:gridCol w:w="1126"/>
      </w:tblGrid>
      <w:tr w:rsidR="00091CF2" w:rsidRPr="00890750" w14:paraId="2630C8EB"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C5A5DC8" w14:textId="77777777" w:rsidR="00091CF2" w:rsidRPr="00890750" w:rsidRDefault="00091CF2"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lastRenderedPageBreak/>
              <w:t xml:space="preserve">Población: </w:t>
            </w:r>
            <w:r w:rsidRPr="00890750">
              <w:rPr>
                <w:rFonts w:ascii="Times New Roman" w:hAnsi="Times New Roman" w:cs="Times New Roman"/>
                <w:sz w:val="16"/>
                <w:szCs w:val="16"/>
              </w:rPr>
              <w:t>Adultos con nefritis lúpica clase V no refractarios, en fase de inducción.</w:t>
            </w:r>
          </w:p>
          <w:p w14:paraId="31CCBB61"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Intervención: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más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(terapia </w:t>
            </w:r>
            <w:proofErr w:type="spellStart"/>
            <w:r w:rsidRPr="00890750">
              <w:rPr>
                <w:rFonts w:ascii="Times New Roman" w:hAnsi="Times New Roman" w:cs="Times New Roman"/>
                <w:i/>
                <w:iCs/>
                <w:sz w:val="16"/>
                <w:szCs w:val="16"/>
              </w:rPr>
              <w:t>multitarget</w:t>
            </w:r>
            <w:proofErr w:type="spellEnd"/>
            <w:r w:rsidRPr="00890750">
              <w:rPr>
                <w:rFonts w:ascii="Times New Roman" w:hAnsi="Times New Roman" w:cs="Times New Roman"/>
                <w:sz w:val="16"/>
                <w:szCs w:val="16"/>
              </w:rPr>
              <w:t>) + Glucocorticoides (GC)</w:t>
            </w:r>
          </w:p>
          <w:p w14:paraId="163D41E5" w14:textId="77777777" w:rsidR="00091CF2" w:rsidRPr="00890750" w:rsidRDefault="00091CF2"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Ciclofosfamida (CYC) endovenosa + Glucocorticoides (GC)</w:t>
            </w:r>
          </w:p>
          <w:p w14:paraId="4715B6D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Sergio Goicochea-Lugo</w:t>
            </w:r>
          </w:p>
          <w:p w14:paraId="27156A3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7B97CA31"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Mortalidad:</w:t>
            </w:r>
            <w:r w:rsidRPr="00890750">
              <w:rPr>
                <w:rFonts w:cs="Times New Roman"/>
                <w:sz w:val="16"/>
                <w:szCs w:val="16"/>
              </w:rPr>
              <w:t xml:space="preserve"> 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0934A554"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completa o parcial: </w:t>
            </w:r>
            <w:r w:rsidRPr="00890750">
              <w:rPr>
                <w:rFonts w:cs="Times New Roman"/>
                <w:sz w:val="16"/>
                <w:szCs w:val="16"/>
              </w:rPr>
              <w:t>ECA de</w:t>
            </w:r>
            <w:r w:rsidRPr="00890750">
              <w:rPr>
                <w:rFonts w:cs="Times New Roman"/>
                <w:b/>
                <w:bCs/>
                <w:sz w:val="16"/>
                <w:szCs w:val="16"/>
              </w:rPr>
              <w:t xml:space="preserv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43B72DCE"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completa: </w:t>
            </w:r>
            <w:r w:rsidRPr="00890750">
              <w:rPr>
                <w:rFonts w:cs="Times New Roman"/>
                <w:sz w:val="16"/>
                <w:szCs w:val="16"/>
              </w:rPr>
              <w:t xml:space="preserve"> MA de elaboración propia con los ECA de </w:t>
            </w:r>
            <w:proofErr w:type="spellStart"/>
            <w:r w:rsidRPr="00890750">
              <w:rPr>
                <w:rFonts w:cs="Times New Roman"/>
                <w:sz w:val="16"/>
                <w:szCs w:val="16"/>
              </w:rPr>
              <w:t>Bao</w:t>
            </w:r>
            <w:proofErr w:type="spellEnd"/>
            <w:r w:rsidRPr="00890750">
              <w:rPr>
                <w:rFonts w:cs="Times New Roman"/>
                <w:sz w:val="16"/>
                <w:szCs w:val="16"/>
              </w:rPr>
              <w:t xml:space="preserve"> 2008, </w:t>
            </w:r>
            <w:proofErr w:type="spellStart"/>
            <w:r w:rsidRPr="00890750">
              <w:rPr>
                <w:rFonts w:cs="Times New Roman"/>
                <w:sz w:val="16"/>
                <w:szCs w:val="16"/>
              </w:rPr>
              <w:t>Hu</w:t>
            </w:r>
            <w:proofErr w:type="spellEnd"/>
            <w:r w:rsidRPr="00890750">
              <w:rPr>
                <w:rFonts w:cs="Times New Roman"/>
                <w:sz w:val="16"/>
                <w:szCs w:val="16"/>
              </w:rPr>
              <w:t xml:space="preserve"> 2011, y Liu 2015, incluidos en la RS de Deng 2018</w:t>
            </w:r>
          </w:p>
          <w:p w14:paraId="65650AB4"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Respuesta renal parcial: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7058978B"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Duplicación de la creatinina sérica: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11BAAEE1"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por virus herpes zoster:</w:t>
            </w:r>
            <w:r w:rsidRPr="00890750">
              <w:rPr>
                <w:rFonts w:cs="Times New Roman"/>
                <w:sz w:val="16"/>
                <w:szCs w:val="16"/>
              </w:rPr>
              <w:t xml:space="preserve"> 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41D3991F"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Irregularidad menstrual: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6DA61A9E"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Leucopenia: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18580FDE"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Hipertensión arterial: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056583DB" w14:textId="77777777" w:rsidR="00091CF2" w:rsidRPr="00890750" w:rsidRDefault="00091CF2" w:rsidP="00EB30DB">
            <w:pPr>
              <w:pStyle w:val="Prrafodelista"/>
              <w:numPr>
                <w:ilvl w:val="0"/>
                <w:numId w:val="1"/>
              </w:numPr>
              <w:spacing w:after="0" w:line="240" w:lineRule="auto"/>
              <w:ind w:left="344" w:hanging="235"/>
              <w:rPr>
                <w:rFonts w:cs="Times New Roman"/>
                <w:b/>
                <w:bCs/>
                <w:i/>
                <w:iCs/>
                <w:sz w:val="16"/>
                <w:szCs w:val="16"/>
              </w:rPr>
            </w:pPr>
            <w:r w:rsidRPr="00890750">
              <w:rPr>
                <w:rFonts w:cs="Times New Roman"/>
                <w:b/>
                <w:bCs/>
                <w:i/>
                <w:iCs/>
                <w:sz w:val="16"/>
                <w:szCs w:val="16"/>
              </w:rPr>
              <w:t xml:space="preserve">Alopecia: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p w14:paraId="2280119F" w14:textId="77777777" w:rsidR="00091CF2" w:rsidRPr="00890750" w:rsidRDefault="00091CF2"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 xml:space="preserve">Eventos adversos gastrointestinales: </w:t>
            </w:r>
            <w:r w:rsidRPr="00890750">
              <w:rPr>
                <w:rFonts w:cs="Times New Roman"/>
                <w:sz w:val="16"/>
                <w:szCs w:val="16"/>
              </w:rPr>
              <w:t xml:space="preserve">ECA de </w:t>
            </w:r>
            <w:proofErr w:type="spellStart"/>
            <w:r w:rsidRPr="00890750">
              <w:rPr>
                <w:rFonts w:cs="Times New Roman"/>
                <w:sz w:val="16"/>
                <w:szCs w:val="16"/>
              </w:rPr>
              <w:t>Bao</w:t>
            </w:r>
            <w:proofErr w:type="spellEnd"/>
            <w:r w:rsidRPr="00890750">
              <w:rPr>
                <w:rFonts w:cs="Times New Roman"/>
                <w:sz w:val="16"/>
                <w:szCs w:val="16"/>
              </w:rPr>
              <w:t xml:space="preserve"> 2008, incluido en la RS de Deng 2018</w:t>
            </w:r>
          </w:p>
        </w:tc>
      </w:tr>
      <w:tr w:rsidR="00091CF2" w:rsidRPr="00890750" w14:paraId="55904397"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898B624" w14:textId="77777777" w:rsidR="00091CF2" w:rsidRPr="00890750" w:rsidRDefault="00091CF2"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Beneficios:</w:t>
            </w:r>
          </w:p>
        </w:tc>
      </w:tr>
      <w:tr w:rsidR="00091CF2" w:rsidRPr="00890750" w14:paraId="2F4B2515"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A7DE0C2"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A243157"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85BFA9"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6B165CD5"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3F4382F"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5B1C56FD" w14:textId="77777777" w:rsidR="00091CF2" w:rsidRPr="00890750" w:rsidRDefault="00091CF2"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TAC + MMF + GC</w:t>
            </w:r>
          </w:p>
        </w:tc>
        <w:tc>
          <w:tcPr>
            <w:tcW w:w="4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94201AC" w14:textId="77777777" w:rsidR="00091CF2" w:rsidRPr="00890750" w:rsidRDefault="00091CF2"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47148E" w14:textId="77777777" w:rsidR="00091CF2" w:rsidRPr="00890750" w:rsidRDefault="00091CF2"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5EC42BB" w14:textId="77777777" w:rsidR="00091CF2" w:rsidRPr="00890750" w:rsidRDefault="00091CF2"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C8F425"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091CF2" w:rsidRPr="00890750" w14:paraId="26DA9509"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0DA50D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025C73D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2FD4E53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56AF86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43C779F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569E61E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9" w:type="pct"/>
            <w:tcBorders>
              <w:top w:val="single" w:sz="6" w:space="0" w:color="000000"/>
              <w:left w:val="single" w:sz="6" w:space="0" w:color="000000"/>
              <w:bottom w:val="single" w:sz="6" w:space="0" w:color="000000"/>
              <w:right w:val="single" w:sz="6" w:space="0" w:color="000000"/>
            </w:tcBorders>
            <w:vAlign w:val="center"/>
          </w:tcPr>
          <w:p w14:paraId="151DBF3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313D8FF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417" w:type="pct"/>
            <w:tcBorders>
              <w:top w:val="single" w:sz="6" w:space="0" w:color="000000"/>
              <w:left w:val="single" w:sz="6" w:space="0" w:color="000000"/>
              <w:bottom w:val="single" w:sz="6" w:space="0" w:color="000000"/>
              <w:right w:val="single" w:sz="6" w:space="0" w:color="000000"/>
            </w:tcBorders>
            <w:vAlign w:val="center"/>
          </w:tcPr>
          <w:p w14:paraId="21C8377E"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NE</w:t>
            </w:r>
          </w:p>
        </w:tc>
        <w:tc>
          <w:tcPr>
            <w:tcW w:w="835" w:type="pct"/>
            <w:tcBorders>
              <w:top w:val="single" w:sz="6" w:space="0" w:color="000000"/>
              <w:left w:val="single" w:sz="6" w:space="0" w:color="000000"/>
              <w:bottom w:val="single" w:sz="6" w:space="0" w:color="000000"/>
              <w:right w:val="single" w:sz="6" w:space="0" w:color="000000"/>
            </w:tcBorders>
            <w:vAlign w:val="center"/>
          </w:tcPr>
          <w:p w14:paraId="1905AAED"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Style w:val="block"/>
                <w:rFonts w:ascii="Times New Roman" w:eastAsia="Times New Roman" w:hAnsi="Times New Roman" w:cs="Times New Roman"/>
                <w:b/>
                <w:bCs/>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097B0AE3"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block"/>
                <w:rFonts w:ascii="Times New Roman" w:eastAsia="Times New Roman" w:hAnsi="Times New Roman" w:cs="Times New Roman"/>
                <w:b/>
                <w:bCs/>
                <w:sz w:val="16"/>
                <w:szCs w:val="16"/>
              </w:rPr>
              <w:t>NE</w:t>
            </w:r>
          </w:p>
        </w:tc>
        <w:tc>
          <w:tcPr>
            <w:tcW w:w="663" w:type="pct"/>
            <w:tcBorders>
              <w:top w:val="single" w:sz="6" w:space="0" w:color="000000"/>
              <w:left w:val="single" w:sz="6" w:space="0" w:color="000000"/>
              <w:bottom w:val="single" w:sz="6" w:space="0" w:color="000000"/>
              <w:right w:val="single" w:sz="6" w:space="0" w:color="000000"/>
            </w:tcBorders>
            <w:vAlign w:val="center"/>
          </w:tcPr>
          <w:p w14:paraId="505D503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6CF977C6"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A94525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17268AF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3CAD557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0B53B4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23B00CB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9/20</w:t>
            </w:r>
          </w:p>
          <w:p w14:paraId="33E41D2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w:t>
            </w:r>
          </w:p>
        </w:tc>
        <w:tc>
          <w:tcPr>
            <w:tcW w:w="669" w:type="pct"/>
            <w:tcBorders>
              <w:top w:val="single" w:sz="6" w:space="0" w:color="000000"/>
              <w:left w:val="single" w:sz="6" w:space="0" w:color="000000"/>
              <w:bottom w:val="single" w:sz="6" w:space="0" w:color="000000"/>
              <w:right w:val="single" w:sz="6" w:space="0" w:color="000000"/>
            </w:tcBorders>
            <w:vAlign w:val="center"/>
          </w:tcPr>
          <w:p w14:paraId="513FFB4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18/20</w:t>
            </w:r>
          </w:p>
          <w:p w14:paraId="1E97818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(90%)</w:t>
            </w:r>
          </w:p>
        </w:tc>
        <w:tc>
          <w:tcPr>
            <w:tcW w:w="417" w:type="pct"/>
            <w:tcBorders>
              <w:top w:val="single" w:sz="6" w:space="0" w:color="000000"/>
              <w:left w:val="single" w:sz="6" w:space="0" w:color="000000"/>
              <w:bottom w:val="single" w:sz="6" w:space="0" w:color="000000"/>
              <w:right w:val="single" w:sz="6" w:space="0" w:color="000000"/>
            </w:tcBorders>
            <w:vAlign w:val="center"/>
          </w:tcPr>
          <w:p w14:paraId="3551BEE3"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(1.21 a 3.32)</w:t>
            </w:r>
          </w:p>
        </w:tc>
        <w:tc>
          <w:tcPr>
            <w:tcW w:w="835" w:type="pct"/>
            <w:tcBorders>
              <w:top w:val="single" w:sz="6" w:space="0" w:color="000000"/>
              <w:left w:val="single" w:sz="6" w:space="0" w:color="000000"/>
              <w:bottom w:val="single" w:sz="6" w:space="0" w:color="000000"/>
              <w:right w:val="single" w:sz="6" w:space="0" w:color="000000"/>
            </w:tcBorders>
            <w:vAlign w:val="center"/>
          </w:tcPr>
          <w:p w14:paraId="1C14DAF1"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450 más por 1000 </w:t>
            </w:r>
            <w:r w:rsidRPr="00890750">
              <w:rPr>
                <w:rFonts w:ascii="Times New Roman" w:hAnsi="Times New Roman" w:cs="Times New Roman"/>
                <w:sz w:val="16"/>
                <w:szCs w:val="16"/>
              </w:rPr>
              <w:t>(de 94 más a 1000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6720062C"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a,b</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5299AFC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293011F4"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3974EB41"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5571EE0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0EC6A04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75005E3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(281)</w:t>
            </w:r>
          </w:p>
        </w:tc>
        <w:tc>
          <w:tcPr>
            <w:tcW w:w="667" w:type="pct"/>
            <w:tcBorders>
              <w:top w:val="single" w:sz="6" w:space="0" w:color="000000"/>
              <w:left w:val="single" w:sz="6" w:space="0" w:color="000000"/>
              <w:bottom w:val="single" w:sz="6" w:space="0" w:color="000000"/>
              <w:right w:val="single" w:sz="6" w:space="0" w:color="000000"/>
            </w:tcBorders>
            <w:vAlign w:val="center"/>
          </w:tcPr>
          <w:p w14:paraId="2A2A952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27/137</w:t>
            </w:r>
          </w:p>
          <w:p w14:paraId="3EA8F61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(19.7%)</w:t>
            </w:r>
          </w:p>
        </w:tc>
        <w:tc>
          <w:tcPr>
            <w:tcW w:w="669" w:type="pct"/>
            <w:tcBorders>
              <w:top w:val="single" w:sz="6" w:space="0" w:color="000000"/>
              <w:left w:val="single" w:sz="6" w:space="0" w:color="000000"/>
              <w:bottom w:val="single" w:sz="6" w:space="0" w:color="000000"/>
              <w:right w:val="single" w:sz="6" w:space="0" w:color="000000"/>
            </w:tcBorders>
            <w:vAlign w:val="center"/>
          </w:tcPr>
          <w:p w14:paraId="72F508D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69/144</w:t>
            </w:r>
          </w:p>
          <w:p w14:paraId="3D62484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(47.9%)</w:t>
            </w:r>
          </w:p>
        </w:tc>
        <w:tc>
          <w:tcPr>
            <w:tcW w:w="417" w:type="pct"/>
            <w:tcBorders>
              <w:top w:val="single" w:sz="6" w:space="0" w:color="000000"/>
              <w:left w:val="single" w:sz="6" w:space="0" w:color="000000"/>
              <w:bottom w:val="single" w:sz="6" w:space="0" w:color="000000"/>
              <w:right w:val="single" w:sz="6" w:space="0" w:color="000000"/>
            </w:tcBorders>
            <w:vAlign w:val="center"/>
          </w:tcPr>
          <w:p w14:paraId="7E7B899B"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2.38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(1.62 a 3.48)</w:t>
            </w:r>
          </w:p>
        </w:tc>
        <w:tc>
          <w:tcPr>
            <w:tcW w:w="835" w:type="pct"/>
            <w:tcBorders>
              <w:top w:val="single" w:sz="6" w:space="0" w:color="000000"/>
              <w:left w:val="single" w:sz="6" w:space="0" w:color="000000"/>
              <w:bottom w:val="single" w:sz="6" w:space="0" w:color="000000"/>
              <w:right w:val="single" w:sz="6" w:space="0" w:color="000000"/>
            </w:tcBorders>
            <w:vAlign w:val="center"/>
          </w:tcPr>
          <w:p w14:paraId="645AF9E4"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272 más por 1000 </w:t>
            </w:r>
            <w:r w:rsidRPr="00890750">
              <w:rPr>
                <w:rFonts w:ascii="Times New Roman" w:hAnsi="Times New Roman" w:cs="Times New Roman"/>
                <w:sz w:val="16"/>
                <w:szCs w:val="16"/>
              </w:rPr>
              <w:t>(de 122 más a 489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1317FF7"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c,d</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3306DBE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CRITICO</w:t>
            </w:r>
          </w:p>
        </w:tc>
      </w:tr>
      <w:tr w:rsidR="00091CF2" w:rsidRPr="00890750" w14:paraId="70D58C59"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342D84F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51531B4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C4B207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928E6E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612FAB0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8/20</w:t>
            </w:r>
          </w:p>
          <w:p w14:paraId="7CC1D7D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9" w:type="pct"/>
            <w:tcBorders>
              <w:top w:val="single" w:sz="6" w:space="0" w:color="000000"/>
              <w:left w:val="single" w:sz="6" w:space="0" w:color="000000"/>
              <w:bottom w:val="single" w:sz="6" w:space="0" w:color="000000"/>
              <w:right w:val="single" w:sz="6" w:space="0" w:color="000000"/>
            </w:tcBorders>
            <w:vAlign w:val="center"/>
          </w:tcPr>
          <w:p w14:paraId="3382C70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8/20</w:t>
            </w:r>
          </w:p>
          <w:p w14:paraId="3B1907C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417" w:type="pct"/>
            <w:tcBorders>
              <w:top w:val="single" w:sz="6" w:space="0" w:color="000000"/>
              <w:left w:val="single" w:sz="6" w:space="0" w:color="000000"/>
              <w:bottom w:val="single" w:sz="6" w:space="0" w:color="000000"/>
              <w:right w:val="single" w:sz="6" w:space="0" w:color="000000"/>
            </w:tcBorders>
            <w:vAlign w:val="center"/>
          </w:tcPr>
          <w:p w14:paraId="4A4BCFF5"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(0.47 a 2.14)</w:t>
            </w:r>
          </w:p>
        </w:tc>
        <w:tc>
          <w:tcPr>
            <w:tcW w:w="835" w:type="pct"/>
            <w:tcBorders>
              <w:top w:val="single" w:sz="6" w:space="0" w:color="000000"/>
              <w:left w:val="single" w:sz="6" w:space="0" w:color="000000"/>
              <w:bottom w:val="single" w:sz="6" w:space="0" w:color="000000"/>
              <w:right w:val="single" w:sz="6" w:space="0" w:color="000000"/>
            </w:tcBorders>
            <w:vAlign w:val="center"/>
          </w:tcPr>
          <w:p w14:paraId="5975B71B"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212 menos a 456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3FE5D21"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047780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0C1C75F5"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761550"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091CF2" w:rsidRPr="00890750" w14:paraId="7D638460"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AE5EDF4"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1E67B17"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0CE5D8"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63DA43B1"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CYC + GC</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763CE4B" w14:textId="77777777" w:rsidR="00091CF2" w:rsidRPr="00890750" w:rsidRDefault="00091CF2"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5AEDE9C9" w14:textId="77777777" w:rsidR="00091CF2" w:rsidRPr="00890750" w:rsidRDefault="00091CF2" w:rsidP="002E1B40">
            <w:pPr>
              <w:spacing w:after="0" w:line="240" w:lineRule="auto"/>
              <w:jc w:val="center"/>
              <w:rPr>
                <w:rStyle w:val="cell-value"/>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TAC + MMF + GC</w:t>
            </w:r>
          </w:p>
        </w:tc>
        <w:tc>
          <w:tcPr>
            <w:tcW w:w="4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42EBC5A" w14:textId="77777777" w:rsidR="00091CF2" w:rsidRPr="00890750" w:rsidRDefault="00091CF2"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FFCBDF5" w14:textId="77777777" w:rsidR="00091CF2" w:rsidRPr="00890750" w:rsidRDefault="00091CF2"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8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E10442E" w14:textId="77777777" w:rsidR="00091CF2" w:rsidRPr="00890750" w:rsidRDefault="00091CF2"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114934B" w14:textId="77777777" w:rsidR="00091CF2" w:rsidRPr="00890750" w:rsidRDefault="00091CF2"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091CF2" w:rsidRPr="00890750" w14:paraId="3E89DE7D"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DDA58C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6C8D891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0CD1F2E2"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D5F776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0273B5A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2C0DAE5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9" w:type="pct"/>
            <w:tcBorders>
              <w:top w:val="single" w:sz="6" w:space="0" w:color="000000"/>
              <w:left w:val="single" w:sz="6" w:space="0" w:color="000000"/>
              <w:bottom w:val="single" w:sz="6" w:space="0" w:color="000000"/>
              <w:right w:val="single" w:sz="6" w:space="0" w:color="000000"/>
            </w:tcBorders>
            <w:vAlign w:val="center"/>
          </w:tcPr>
          <w:p w14:paraId="23E679E2"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1/20</w:t>
            </w:r>
          </w:p>
          <w:p w14:paraId="5BDE8CA5"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Style w:val="cell-value"/>
                <w:rFonts w:ascii="Times New Roman" w:eastAsia="Times New Roman" w:hAnsi="Times New Roman" w:cs="Times New Roman"/>
                <w:sz w:val="16"/>
                <w:szCs w:val="16"/>
              </w:rPr>
              <w:t>(5%)</w:t>
            </w:r>
          </w:p>
        </w:tc>
        <w:tc>
          <w:tcPr>
            <w:tcW w:w="1252" w:type="pct"/>
            <w:gridSpan w:val="2"/>
            <w:tcBorders>
              <w:top w:val="single" w:sz="6" w:space="0" w:color="000000"/>
              <w:left w:val="single" w:sz="6" w:space="0" w:color="000000"/>
              <w:bottom w:val="single" w:sz="6" w:space="0" w:color="000000"/>
              <w:right w:val="single" w:sz="6" w:space="0" w:color="000000"/>
            </w:tcBorders>
            <w:vAlign w:val="center"/>
          </w:tcPr>
          <w:p w14:paraId="03C682F7" w14:textId="77777777" w:rsidR="00091CF2" w:rsidRPr="00890750" w:rsidRDefault="00091CF2" w:rsidP="00EB30DB">
            <w:pPr>
              <w:pStyle w:val="Prrafodelista"/>
              <w:numPr>
                <w:ilvl w:val="0"/>
                <w:numId w:val="11"/>
              </w:numPr>
              <w:spacing w:after="0" w:line="240" w:lineRule="auto"/>
              <w:ind w:left="129" w:hanging="142"/>
              <w:rPr>
                <w:rFonts w:cs="Times New Roman"/>
                <w:b/>
                <w:bCs/>
                <w:sz w:val="16"/>
                <w:szCs w:val="16"/>
              </w:rPr>
            </w:pPr>
            <w:r w:rsidRPr="00890750">
              <w:rPr>
                <w:rFonts w:cs="Times New Roman"/>
                <w:sz w:val="16"/>
                <w:szCs w:val="16"/>
              </w:rPr>
              <w:t>Un paciente tuvo incremento &gt;30% de la creatinina sérica en el grupo de TAC + MMF pero esto fue atribuido a fallas en el tratamiento y no por el uso de TAC.</w:t>
            </w:r>
          </w:p>
        </w:tc>
        <w:tc>
          <w:tcPr>
            <w:tcW w:w="584" w:type="pct"/>
            <w:tcBorders>
              <w:top w:val="single" w:sz="6" w:space="0" w:color="000000"/>
              <w:left w:val="single" w:sz="6" w:space="0" w:color="000000"/>
              <w:bottom w:val="single" w:sz="6" w:space="0" w:color="000000"/>
              <w:right w:val="single" w:sz="6" w:space="0" w:color="000000"/>
            </w:tcBorders>
            <w:vAlign w:val="center"/>
          </w:tcPr>
          <w:p w14:paraId="719AFC38"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1CADCE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3D48C3F8"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A29475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2CA1A31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4FFAEA85"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803D47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75FBE05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1/20</w:t>
            </w:r>
          </w:p>
          <w:p w14:paraId="5ADAE33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w:t>
            </w:r>
          </w:p>
        </w:tc>
        <w:tc>
          <w:tcPr>
            <w:tcW w:w="669" w:type="pct"/>
            <w:tcBorders>
              <w:top w:val="single" w:sz="6" w:space="0" w:color="000000"/>
              <w:left w:val="single" w:sz="6" w:space="0" w:color="000000"/>
              <w:bottom w:val="single" w:sz="6" w:space="0" w:color="000000"/>
              <w:right w:val="single" w:sz="6" w:space="0" w:color="000000"/>
            </w:tcBorders>
            <w:vAlign w:val="center"/>
          </w:tcPr>
          <w:p w14:paraId="1A4AAA7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1/20</w:t>
            </w:r>
          </w:p>
          <w:p w14:paraId="3D796A2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w:t>
            </w:r>
          </w:p>
        </w:tc>
        <w:tc>
          <w:tcPr>
            <w:tcW w:w="417" w:type="pct"/>
            <w:tcBorders>
              <w:top w:val="single" w:sz="6" w:space="0" w:color="000000"/>
              <w:left w:val="single" w:sz="6" w:space="0" w:color="000000"/>
              <w:bottom w:val="single" w:sz="6" w:space="0" w:color="000000"/>
              <w:right w:val="single" w:sz="6" w:space="0" w:color="000000"/>
            </w:tcBorders>
            <w:vAlign w:val="center"/>
          </w:tcPr>
          <w:p w14:paraId="75E9F703"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(0.07 a 14.90)</w:t>
            </w:r>
          </w:p>
        </w:tc>
        <w:tc>
          <w:tcPr>
            <w:tcW w:w="835" w:type="pct"/>
            <w:tcBorders>
              <w:top w:val="single" w:sz="6" w:space="0" w:color="000000"/>
              <w:left w:val="single" w:sz="6" w:space="0" w:color="000000"/>
              <w:bottom w:val="single" w:sz="6" w:space="0" w:color="000000"/>
              <w:right w:val="single" w:sz="6" w:space="0" w:color="000000"/>
            </w:tcBorders>
            <w:vAlign w:val="center"/>
          </w:tcPr>
          <w:p w14:paraId="2BB62BAC"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47 menos a 695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6B62973"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1560CA9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099FEB56"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B92D504"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3B02BEB7"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35B382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D867A4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7B0CBEB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4/20</w:t>
            </w:r>
          </w:p>
          <w:p w14:paraId="32FE628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w:t>
            </w:r>
          </w:p>
        </w:tc>
        <w:tc>
          <w:tcPr>
            <w:tcW w:w="669" w:type="pct"/>
            <w:tcBorders>
              <w:top w:val="single" w:sz="6" w:space="0" w:color="000000"/>
              <w:left w:val="single" w:sz="6" w:space="0" w:color="000000"/>
              <w:bottom w:val="single" w:sz="6" w:space="0" w:color="000000"/>
              <w:right w:val="single" w:sz="6" w:space="0" w:color="000000"/>
            </w:tcBorders>
            <w:vAlign w:val="center"/>
          </w:tcPr>
          <w:p w14:paraId="6416B746"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1/20</w:t>
            </w:r>
          </w:p>
          <w:p w14:paraId="5681D74A"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(5%)</w:t>
            </w:r>
          </w:p>
        </w:tc>
        <w:tc>
          <w:tcPr>
            <w:tcW w:w="417" w:type="pct"/>
            <w:tcBorders>
              <w:top w:val="single" w:sz="6" w:space="0" w:color="000000"/>
              <w:left w:val="single" w:sz="6" w:space="0" w:color="000000"/>
              <w:bottom w:val="single" w:sz="6" w:space="0" w:color="000000"/>
              <w:right w:val="single" w:sz="6" w:space="0" w:color="000000"/>
            </w:tcBorders>
            <w:vAlign w:val="center"/>
          </w:tcPr>
          <w:p w14:paraId="4E2D0A13"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0.25</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(0.03 a 2.05)</w:t>
            </w:r>
          </w:p>
        </w:tc>
        <w:tc>
          <w:tcPr>
            <w:tcW w:w="835" w:type="pct"/>
            <w:tcBorders>
              <w:top w:val="single" w:sz="6" w:space="0" w:color="000000"/>
              <w:left w:val="single" w:sz="6" w:space="0" w:color="000000"/>
              <w:bottom w:val="single" w:sz="6" w:space="0" w:color="000000"/>
              <w:right w:val="single" w:sz="6" w:space="0" w:color="000000"/>
            </w:tcBorders>
            <w:vAlign w:val="center"/>
          </w:tcPr>
          <w:p w14:paraId="30E84CBA"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150 menos por 1000</w:t>
            </w:r>
          </w:p>
          <w:p w14:paraId="5AD43C88"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194 menos a 210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1B2319C1"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C9FCD9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4E90F151"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5713F9E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34675E4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7C987C3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0E2538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05AC0E9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4/20</w:t>
            </w:r>
          </w:p>
          <w:p w14:paraId="34B8331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w:t>
            </w:r>
          </w:p>
        </w:tc>
        <w:tc>
          <w:tcPr>
            <w:tcW w:w="669" w:type="pct"/>
            <w:tcBorders>
              <w:top w:val="single" w:sz="6" w:space="0" w:color="000000"/>
              <w:left w:val="single" w:sz="6" w:space="0" w:color="000000"/>
              <w:bottom w:val="single" w:sz="6" w:space="0" w:color="000000"/>
              <w:right w:val="single" w:sz="6" w:space="0" w:color="000000"/>
            </w:tcBorders>
            <w:vAlign w:val="center"/>
          </w:tcPr>
          <w:p w14:paraId="198D9B5D"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2/20</w:t>
            </w:r>
          </w:p>
          <w:p w14:paraId="688DFF55"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(10%)</w:t>
            </w:r>
          </w:p>
        </w:tc>
        <w:tc>
          <w:tcPr>
            <w:tcW w:w="417" w:type="pct"/>
            <w:tcBorders>
              <w:top w:val="single" w:sz="6" w:space="0" w:color="000000"/>
              <w:left w:val="single" w:sz="6" w:space="0" w:color="000000"/>
              <w:bottom w:val="single" w:sz="6" w:space="0" w:color="000000"/>
              <w:right w:val="single" w:sz="6" w:space="0" w:color="000000"/>
            </w:tcBorders>
            <w:vAlign w:val="center"/>
          </w:tcPr>
          <w:p w14:paraId="2A895F72"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(0.10 a 2.43)</w:t>
            </w:r>
          </w:p>
        </w:tc>
        <w:tc>
          <w:tcPr>
            <w:tcW w:w="835" w:type="pct"/>
            <w:tcBorders>
              <w:top w:val="single" w:sz="6" w:space="0" w:color="000000"/>
              <w:left w:val="single" w:sz="6" w:space="0" w:color="000000"/>
              <w:bottom w:val="single" w:sz="6" w:space="0" w:color="000000"/>
              <w:right w:val="single" w:sz="6" w:space="0" w:color="000000"/>
            </w:tcBorders>
            <w:vAlign w:val="center"/>
          </w:tcPr>
          <w:p w14:paraId="731F686F"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100 menos por 1000</w:t>
            </w:r>
          </w:p>
          <w:p w14:paraId="16F66A3B"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180 menos a 286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6560F50"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E96142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4DE518B1"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9868AA4"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Hipertensión arterial</w:t>
            </w:r>
          </w:p>
          <w:p w14:paraId="298183B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68A761B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85C9FF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1470C110"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0/20</w:t>
            </w:r>
          </w:p>
          <w:p w14:paraId="44AB347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w:t>
            </w:r>
          </w:p>
        </w:tc>
        <w:tc>
          <w:tcPr>
            <w:tcW w:w="669" w:type="pct"/>
            <w:tcBorders>
              <w:top w:val="single" w:sz="6" w:space="0" w:color="000000"/>
              <w:left w:val="single" w:sz="6" w:space="0" w:color="000000"/>
              <w:bottom w:val="single" w:sz="6" w:space="0" w:color="000000"/>
              <w:right w:val="single" w:sz="6" w:space="0" w:color="000000"/>
            </w:tcBorders>
            <w:vAlign w:val="center"/>
          </w:tcPr>
          <w:p w14:paraId="770989A8"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3/20</w:t>
            </w:r>
          </w:p>
          <w:p w14:paraId="43F2E199"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(15%)</w:t>
            </w:r>
          </w:p>
        </w:tc>
        <w:tc>
          <w:tcPr>
            <w:tcW w:w="417" w:type="pct"/>
            <w:tcBorders>
              <w:top w:val="single" w:sz="6" w:space="0" w:color="000000"/>
              <w:left w:val="single" w:sz="6" w:space="0" w:color="000000"/>
              <w:bottom w:val="single" w:sz="6" w:space="0" w:color="000000"/>
              <w:right w:val="single" w:sz="6" w:space="0" w:color="000000"/>
            </w:tcBorders>
            <w:vAlign w:val="center"/>
          </w:tcPr>
          <w:p w14:paraId="57C59641"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7.00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(0.38 a 127.32)</w:t>
            </w:r>
          </w:p>
        </w:tc>
        <w:tc>
          <w:tcPr>
            <w:tcW w:w="835" w:type="pct"/>
            <w:tcBorders>
              <w:top w:val="single" w:sz="6" w:space="0" w:color="000000"/>
              <w:left w:val="single" w:sz="6" w:space="0" w:color="000000"/>
              <w:bottom w:val="single" w:sz="6" w:space="0" w:color="000000"/>
              <w:right w:val="single" w:sz="6" w:space="0" w:color="000000"/>
            </w:tcBorders>
            <w:vAlign w:val="center"/>
          </w:tcPr>
          <w:p w14:paraId="52221620"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(NE)</w:t>
            </w:r>
          </w:p>
        </w:tc>
        <w:tc>
          <w:tcPr>
            <w:tcW w:w="584" w:type="pct"/>
            <w:tcBorders>
              <w:top w:val="single" w:sz="6" w:space="0" w:color="000000"/>
              <w:left w:val="single" w:sz="6" w:space="0" w:color="000000"/>
              <w:bottom w:val="single" w:sz="6" w:space="0" w:color="000000"/>
              <w:right w:val="single" w:sz="6" w:space="0" w:color="000000"/>
            </w:tcBorders>
            <w:vAlign w:val="center"/>
          </w:tcPr>
          <w:p w14:paraId="00B7B3A7"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2273C1F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3DF0314A"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8F11C3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04D497A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6ACB303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006B26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6BF7319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4/20</w:t>
            </w:r>
          </w:p>
          <w:p w14:paraId="0536910E"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w:t>
            </w:r>
          </w:p>
        </w:tc>
        <w:tc>
          <w:tcPr>
            <w:tcW w:w="669" w:type="pct"/>
            <w:tcBorders>
              <w:top w:val="single" w:sz="6" w:space="0" w:color="000000"/>
              <w:left w:val="single" w:sz="6" w:space="0" w:color="000000"/>
              <w:bottom w:val="single" w:sz="6" w:space="0" w:color="000000"/>
              <w:right w:val="single" w:sz="6" w:space="0" w:color="000000"/>
            </w:tcBorders>
            <w:vAlign w:val="center"/>
          </w:tcPr>
          <w:p w14:paraId="19676AE1"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1/20</w:t>
            </w:r>
          </w:p>
          <w:p w14:paraId="2F7BF455"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(5%)</w:t>
            </w:r>
          </w:p>
        </w:tc>
        <w:tc>
          <w:tcPr>
            <w:tcW w:w="417" w:type="pct"/>
            <w:tcBorders>
              <w:top w:val="single" w:sz="6" w:space="0" w:color="000000"/>
              <w:left w:val="single" w:sz="6" w:space="0" w:color="000000"/>
              <w:bottom w:val="single" w:sz="6" w:space="0" w:color="000000"/>
              <w:right w:val="single" w:sz="6" w:space="0" w:color="000000"/>
            </w:tcBorders>
            <w:vAlign w:val="center"/>
          </w:tcPr>
          <w:p w14:paraId="41593C5E" w14:textId="77777777" w:rsidR="00091CF2" w:rsidRPr="00890750" w:rsidRDefault="00091CF2"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0.25</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(0.03 a 2.05)</w:t>
            </w:r>
          </w:p>
        </w:tc>
        <w:tc>
          <w:tcPr>
            <w:tcW w:w="835" w:type="pct"/>
            <w:tcBorders>
              <w:top w:val="single" w:sz="6" w:space="0" w:color="000000"/>
              <w:left w:val="single" w:sz="6" w:space="0" w:color="000000"/>
              <w:bottom w:val="single" w:sz="6" w:space="0" w:color="000000"/>
              <w:right w:val="single" w:sz="6" w:space="0" w:color="000000"/>
            </w:tcBorders>
            <w:vAlign w:val="center"/>
          </w:tcPr>
          <w:p w14:paraId="176DB3AC"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150 menos por 1000</w:t>
            </w:r>
          </w:p>
          <w:p w14:paraId="669298EF"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194 menos a 210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210205A8"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659FC90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69060EB4" w14:textId="77777777" w:rsidTr="002E1B40">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29FC79D"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 adverso gastrointestinal</w:t>
            </w:r>
          </w:p>
          <w:p w14:paraId="06B9A2D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480" w:type="pct"/>
            <w:tcBorders>
              <w:top w:val="single" w:sz="6" w:space="0" w:color="000000"/>
              <w:left w:val="single" w:sz="6" w:space="0" w:color="000000"/>
              <w:bottom w:val="single" w:sz="6" w:space="0" w:color="000000"/>
              <w:right w:val="single" w:sz="6" w:space="0" w:color="000000"/>
            </w:tcBorders>
            <w:vAlign w:val="center"/>
          </w:tcPr>
          <w:p w14:paraId="1AA7B1B3"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2E58D2FB"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667" w:type="pct"/>
            <w:tcBorders>
              <w:top w:val="single" w:sz="6" w:space="0" w:color="000000"/>
              <w:left w:val="single" w:sz="6" w:space="0" w:color="000000"/>
              <w:bottom w:val="single" w:sz="6" w:space="0" w:color="000000"/>
              <w:right w:val="single" w:sz="6" w:space="0" w:color="000000"/>
            </w:tcBorders>
            <w:vAlign w:val="center"/>
          </w:tcPr>
          <w:p w14:paraId="20A2AE7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7/20</w:t>
            </w:r>
          </w:p>
          <w:p w14:paraId="1C0AF4E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(35%)</w:t>
            </w:r>
          </w:p>
        </w:tc>
        <w:tc>
          <w:tcPr>
            <w:tcW w:w="669" w:type="pct"/>
            <w:tcBorders>
              <w:top w:val="single" w:sz="6" w:space="0" w:color="000000"/>
              <w:left w:val="single" w:sz="6" w:space="0" w:color="000000"/>
              <w:bottom w:val="single" w:sz="6" w:space="0" w:color="000000"/>
              <w:right w:val="single" w:sz="6" w:space="0" w:color="000000"/>
            </w:tcBorders>
            <w:vAlign w:val="center"/>
          </w:tcPr>
          <w:p w14:paraId="6B62F3B3"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2/20</w:t>
            </w:r>
          </w:p>
          <w:p w14:paraId="4E2BFE6E" w14:textId="77777777" w:rsidR="00091CF2" w:rsidRPr="00890750" w:rsidRDefault="00091CF2" w:rsidP="002E1B40">
            <w:pPr>
              <w:spacing w:after="0" w:line="240" w:lineRule="auto"/>
              <w:jc w:val="center"/>
              <w:rPr>
                <w:rStyle w:val="cell-value"/>
                <w:rFonts w:ascii="Times New Roman" w:eastAsia="Times New Roman" w:hAnsi="Times New Roman" w:cs="Times New Roman"/>
                <w:sz w:val="16"/>
                <w:szCs w:val="16"/>
              </w:rPr>
            </w:pPr>
            <w:r w:rsidRPr="00890750">
              <w:rPr>
                <w:rStyle w:val="cell-value"/>
                <w:rFonts w:ascii="Times New Roman" w:eastAsia="Times New Roman" w:hAnsi="Times New Roman" w:cs="Times New Roman"/>
                <w:sz w:val="16"/>
                <w:szCs w:val="16"/>
              </w:rPr>
              <w:t>(10%)</w:t>
            </w:r>
          </w:p>
        </w:tc>
        <w:tc>
          <w:tcPr>
            <w:tcW w:w="417" w:type="pct"/>
            <w:tcBorders>
              <w:top w:val="single" w:sz="6" w:space="0" w:color="000000"/>
              <w:left w:val="single" w:sz="6" w:space="0" w:color="000000"/>
              <w:bottom w:val="single" w:sz="6" w:space="0" w:color="000000"/>
              <w:right w:val="single" w:sz="6" w:space="0" w:color="000000"/>
            </w:tcBorders>
            <w:vAlign w:val="center"/>
          </w:tcPr>
          <w:p w14:paraId="08CCAB17" w14:textId="77777777" w:rsidR="00091CF2" w:rsidRPr="00890750" w:rsidRDefault="00091CF2"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b/>
                <w:bCs/>
                <w:sz w:val="16"/>
                <w:szCs w:val="16"/>
              </w:rPr>
              <w:t>RR: 0.29</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(0.07 a 1.21)</w:t>
            </w:r>
          </w:p>
        </w:tc>
        <w:tc>
          <w:tcPr>
            <w:tcW w:w="835" w:type="pct"/>
            <w:tcBorders>
              <w:top w:val="single" w:sz="6" w:space="0" w:color="000000"/>
              <w:left w:val="single" w:sz="6" w:space="0" w:color="000000"/>
              <w:bottom w:val="single" w:sz="6" w:space="0" w:color="000000"/>
              <w:right w:val="single" w:sz="6" w:space="0" w:color="000000"/>
            </w:tcBorders>
            <w:vAlign w:val="center"/>
          </w:tcPr>
          <w:p w14:paraId="2ECC3EC3"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248 menos por 1000</w:t>
            </w:r>
          </w:p>
          <w:p w14:paraId="6C909B86" w14:textId="77777777" w:rsidR="00091CF2" w:rsidRPr="00890750" w:rsidRDefault="00091CF2"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325 menos a 73 más)</w:t>
            </w:r>
          </w:p>
        </w:tc>
        <w:tc>
          <w:tcPr>
            <w:tcW w:w="584" w:type="pct"/>
            <w:tcBorders>
              <w:top w:val="single" w:sz="6" w:space="0" w:color="000000"/>
              <w:left w:val="single" w:sz="6" w:space="0" w:color="000000"/>
              <w:bottom w:val="single" w:sz="6" w:space="0" w:color="000000"/>
              <w:right w:val="single" w:sz="6" w:space="0" w:color="000000"/>
            </w:tcBorders>
            <w:vAlign w:val="center"/>
          </w:tcPr>
          <w:p w14:paraId="02AB57F9" w14:textId="77777777" w:rsidR="00091CF2" w:rsidRPr="00890750" w:rsidRDefault="00091CF2"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r w:rsidRPr="00890750">
              <w:rPr>
                <w:rFonts w:ascii="Times New Roman" w:hAnsi="Times New Roman" w:cs="Times New Roman"/>
                <w:sz w:val="16"/>
                <w:szCs w:val="16"/>
              </w:rPr>
              <w:t xml:space="preserve"> </w:t>
            </w:r>
            <w:proofErr w:type="spellStart"/>
            <w:proofErr w:type="gramStart"/>
            <w:r w:rsidRPr="00890750">
              <w:rPr>
                <w:rFonts w:ascii="Times New Roman" w:hAnsi="Times New Roman" w:cs="Times New Roman"/>
                <w:sz w:val="16"/>
                <w:szCs w:val="16"/>
                <w:vertAlign w:val="superscript"/>
              </w:rPr>
              <w:t>a,e</w:t>
            </w:r>
            <w:proofErr w:type="spellEnd"/>
            <w:proofErr w:type="gramEnd"/>
          </w:p>
        </w:tc>
        <w:tc>
          <w:tcPr>
            <w:tcW w:w="663" w:type="pct"/>
            <w:tcBorders>
              <w:top w:val="single" w:sz="6" w:space="0" w:color="000000"/>
              <w:left w:val="single" w:sz="6" w:space="0" w:color="000000"/>
              <w:bottom w:val="single" w:sz="6" w:space="0" w:color="000000"/>
              <w:right w:val="single" w:sz="6" w:space="0" w:color="000000"/>
            </w:tcBorders>
            <w:vAlign w:val="center"/>
          </w:tcPr>
          <w:p w14:paraId="025A9B57"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65C17CCA"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286F05C6" w14:textId="77777777" w:rsidR="00091CF2" w:rsidRPr="00890750" w:rsidRDefault="00091CF2"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DM:</w:t>
            </w:r>
            <w:r w:rsidRPr="00890750">
              <w:rPr>
                <w:rFonts w:ascii="Times New Roman" w:hAnsi="Times New Roman"/>
                <w:sz w:val="16"/>
                <w:szCs w:val="16"/>
              </w:rPr>
              <w:t xml:space="preserve"> Diferencia de medias;</w:t>
            </w:r>
            <w:r w:rsidRPr="00890750">
              <w:rPr>
                <w:rFonts w:ascii="Times New Roman" w:hAnsi="Times New Roman"/>
                <w:b/>
                <w:bCs/>
                <w:sz w:val="16"/>
                <w:szCs w:val="16"/>
              </w:rPr>
              <w:t xml:space="preserve"> ECA:</w:t>
            </w:r>
            <w:r w:rsidRPr="00890750">
              <w:rPr>
                <w:rFonts w:ascii="Times New Roman" w:hAnsi="Times New Roman"/>
                <w:sz w:val="16"/>
                <w:szCs w:val="16"/>
              </w:rPr>
              <w:t xml:space="preserve"> Ensayo Clínico Aleatorizado; </w:t>
            </w:r>
            <w:r w:rsidRPr="00890750">
              <w:rPr>
                <w:rFonts w:ascii="Times New Roman" w:hAnsi="Times New Roman"/>
                <w:b/>
                <w:bCs/>
                <w:sz w:val="16"/>
                <w:szCs w:val="16"/>
              </w:rPr>
              <w:t>IC:</w:t>
            </w:r>
            <w:r w:rsidRPr="00890750">
              <w:rPr>
                <w:rFonts w:ascii="Times New Roman" w:hAnsi="Times New Roman"/>
                <w:sz w:val="16"/>
                <w:szCs w:val="16"/>
              </w:rPr>
              <w:t xml:space="preserve"> Intervalo de confianza; </w:t>
            </w:r>
            <w:r w:rsidRPr="00890750">
              <w:rPr>
                <w:rFonts w:ascii="Times New Roman" w:hAnsi="Times New Roman"/>
                <w:b/>
                <w:bCs/>
                <w:sz w:val="16"/>
                <w:szCs w:val="16"/>
              </w:rPr>
              <w:t>NE:</w:t>
            </w:r>
            <w:r w:rsidRPr="00890750">
              <w:rPr>
                <w:rFonts w:ascii="Times New Roman" w:hAnsi="Times New Roman"/>
                <w:sz w:val="16"/>
                <w:szCs w:val="16"/>
              </w:rPr>
              <w:t xml:space="preserve"> No estimable;</w:t>
            </w:r>
            <w:r w:rsidRPr="00890750">
              <w:rPr>
                <w:rFonts w:ascii="Times New Roman" w:hAnsi="Times New Roman"/>
                <w:b/>
                <w:bCs/>
                <w:sz w:val="16"/>
                <w:szCs w:val="16"/>
              </w:rPr>
              <w:t xml:space="preserve"> RR:</w:t>
            </w:r>
            <w:r w:rsidRPr="00890750">
              <w:rPr>
                <w:rFonts w:ascii="Times New Roman" w:hAnsi="Times New Roman"/>
                <w:sz w:val="16"/>
                <w:szCs w:val="16"/>
              </w:rPr>
              <w:t xml:space="preserve"> Razón de riesgo. </w:t>
            </w:r>
          </w:p>
          <w:p w14:paraId="463D4ED4" w14:textId="77777777" w:rsidR="00091CF2" w:rsidRPr="00890750" w:rsidRDefault="00091CF2" w:rsidP="002E1B40">
            <w:pPr>
              <w:pStyle w:val="NormalWeb"/>
              <w:spacing w:before="0" w:beforeAutospacing="0" w:after="0" w:afterAutospacing="0"/>
              <w:rPr>
                <w:rFonts w:ascii="Times New Roman" w:hAnsi="Times New Roman"/>
                <w:sz w:val="16"/>
                <w:szCs w:val="16"/>
              </w:rPr>
            </w:pPr>
          </w:p>
          <w:p w14:paraId="3905E2F3" w14:textId="77777777" w:rsidR="00091CF2" w:rsidRPr="00890750" w:rsidRDefault="00091CF2"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31E04624" w14:textId="77777777" w:rsidR="00091CF2" w:rsidRPr="00890750" w:rsidRDefault="00091CF2" w:rsidP="00EB30DB">
            <w:pPr>
              <w:pStyle w:val="Prrafodelista"/>
              <w:numPr>
                <w:ilvl w:val="0"/>
                <w:numId w:val="19"/>
              </w:numPr>
              <w:spacing w:after="0" w:line="240" w:lineRule="auto"/>
              <w:ind w:left="201" w:hanging="142"/>
              <w:rPr>
                <w:rFonts w:cs="Times New Roman"/>
                <w:sz w:val="16"/>
                <w:szCs w:val="16"/>
              </w:rPr>
            </w:pPr>
            <w:r w:rsidRPr="00890750">
              <w:rPr>
                <w:rFonts w:cs="Times New Roman"/>
                <w:sz w:val="16"/>
                <w:szCs w:val="16"/>
              </w:rPr>
              <w:t>Se disminuyó un nivel de evidencia dado el riesgo de sesgo poco en el ocultamiento de la asignación.</w:t>
            </w:r>
          </w:p>
          <w:p w14:paraId="03EF9FF5" w14:textId="77777777" w:rsidR="00091CF2" w:rsidRPr="00890750" w:rsidRDefault="00091CF2" w:rsidP="00EB30DB">
            <w:pPr>
              <w:pStyle w:val="Prrafodelista"/>
              <w:numPr>
                <w:ilvl w:val="0"/>
                <w:numId w:val="19"/>
              </w:numPr>
              <w:spacing w:after="0" w:line="240" w:lineRule="auto"/>
              <w:ind w:left="201" w:hanging="142"/>
              <w:rPr>
                <w:rFonts w:cs="Times New Roman"/>
                <w:sz w:val="16"/>
                <w:szCs w:val="16"/>
              </w:rPr>
            </w:pPr>
            <w:r w:rsidRPr="00890750">
              <w:rPr>
                <w:rFonts w:cs="Times New Roman"/>
                <w:sz w:val="16"/>
                <w:szCs w:val="16"/>
              </w:rPr>
              <w:t>Se disminuyó dos niveles de evidencia por imprecisión muy seria ya que el intervalo de confianza incluye el punto de corte de 1.25, y la poca cantidad de eventos como de participantes.</w:t>
            </w:r>
          </w:p>
          <w:p w14:paraId="1AD83B6B" w14:textId="77777777" w:rsidR="00091CF2" w:rsidRPr="00890750" w:rsidRDefault="00091CF2" w:rsidP="00EB30DB">
            <w:pPr>
              <w:pStyle w:val="Prrafodelista"/>
              <w:numPr>
                <w:ilvl w:val="0"/>
                <w:numId w:val="19"/>
              </w:numPr>
              <w:spacing w:after="0" w:line="240" w:lineRule="auto"/>
              <w:ind w:left="201" w:hanging="142"/>
              <w:rPr>
                <w:rFonts w:cs="Times New Roman"/>
                <w:sz w:val="16"/>
                <w:szCs w:val="16"/>
              </w:rPr>
            </w:pPr>
            <w:r w:rsidRPr="00890750">
              <w:rPr>
                <w:rFonts w:cs="Times New Roman"/>
                <w:sz w:val="16"/>
                <w:szCs w:val="16"/>
              </w:rPr>
              <w:t>Se disminuyó un nivel de evidencia dado el riesgo de sesgo poco claro en ocultamiento de la asignación (</w:t>
            </w:r>
            <w:proofErr w:type="spellStart"/>
            <w:r w:rsidRPr="00890750">
              <w:rPr>
                <w:rFonts w:cs="Times New Roman"/>
                <w:sz w:val="16"/>
                <w:szCs w:val="16"/>
              </w:rPr>
              <w:t>Bao</w:t>
            </w:r>
            <w:proofErr w:type="spellEnd"/>
            <w:r w:rsidRPr="00890750">
              <w:rPr>
                <w:rFonts w:cs="Times New Roman"/>
                <w:sz w:val="16"/>
                <w:szCs w:val="16"/>
              </w:rPr>
              <w:t xml:space="preserve"> 2008) y el alto riesgo de sesgo en datos del desenlace incompleto y reporte selectivo de resultados (Liu 2015).</w:t>
            </w:r>
          </w:p>
          <w:p w14:paraId="746C414C" w14:textId="77777777" w:rsidR="00091CF2" w:rsidRPr="00890750" w:rsidRDefault="00091CF2" w:rsidP="00EB30DB">
            <w:pPr>
              <w:pStyle w:val="Prrafodelista"/>
              <w:numPr>
                <w:ilvl w:val="0"/>
                <w:numId w:val="19"/>
              </w:numPr>
              <w:spacing w:after="0" w:line="240" w:lineRule="auto"/>
              <w:ind w:left="201" w:hanging="142"/>
              <w:rPr>
                <w:rFonts w:cs="Times New Roman"/>
                <w:sz w:val="16"/>
                <w:szCs w:val="16"/>
              </w:rPr>
            </w:pPr>
            <w:r w:rsidRPr="00890750">
              <w:rPr>
                <w:rFonts w:cs="Times New Roman"/>
                <w:sz w:val="16"/>
                <w:szCs w:val="16"/>
              </w:rPr>
              <w:t>Se disminuyó un nivel de evidencia por evidencia indirecta ya que los estudios incluyeron pacientes con clase V y sus variantes, la definición del desenlace fue variable entre algunos estudios, y no se incluyó población latinoamericana.</w:t>
            </w:r>
          </w:p>
          <w:p w14:paraId="7812011C" w14:textId="77777777" w:rsidR="00091CF2" w:rsidRPr="00890750" w:rsidRDefault="00091CF2" w:rsidP="00EB30DB">
            <w:pPr>
              <w:pStyle w:val="Prrafodelista"/>
              <w:numPr>
                <w:ilvl w:val="0"/>
                <w:numId w:val="19"/>
              </w:numPr>
              <w:spacing w:after="0" w:line="240" w:lineRule="auto"/>
              <w:ind w:left="201" w:hanging="142"/>
              <w:rPr>
                <w:rFonts w:cs="Times New Roman"/>
                <w:sz w:val="16"/>
                <w:szCs w:val="16"/>
              </w:rPr>
            </w:pPr>
            <w:r w:rsidRPr="00890750">
              <w:rPr>
                <w:rFonts w:cs="Times New Roman"/>
                <w:sz w:val="16"/>
                <w:szCs w:val="16"/>
              </w:rPr>
              <w:t>Se disminuyó dos niveles de evidencia por imprecisión muy seria ya que el intervalo de confianza incluye los puntos de corte de 0.75 y 1.25.</w:t>
            </w:r>
          </w:p>
        </w:tc>
      </w:tr>
    </w:tbl>
    <w:p w14:paraId="4ADD47B2" w14:textId="77777777" w:rsidR="00091CF2" w:rsidRPr="00890750" w:rsidRDefault="00091CF2" w:rsidP="00091CF2">
      <w:pPr>
        <w:rPr>
          <w:rFonts w:ascii="Times New Roman" w:hAnsi="Times New Roman" w:cs="Times New Roman"/>
          <w:b/>
          <w:u w:val="single"/>
        </w:rPr>
      </w:pPr>
    </w:p>
    <w:p w14:paraId="26144A3D" w14:textId="77777777" w:rsidR="00091CF2" w:rsidRPr="00890750" w:rsidRDefault="00091CF2" w:rsidP="00091CF2">
      <w:pPr>
        <w:rPr>
          <w:rFonts w:ascii="Times New Roman" w:hAnsi="Times New Roman" w:cs="Times New Roman"/>
          <w:b/>
        </w:rPr>
      </w:pPr>
      <w:r w:rsidRPr="00890750">
        <w:rPr>
          <w:rFonts w:ascii="Times New Roman" w:hAnsi="Times New Roman" w:cs="Times New Roman"/>
          <w:b/>
        </w:rPr>
        <w:t>Tabla de la Evidencia a la Decisión (</w:t>
      </w:r>
      <w:proofErr w:type="spellStart"/>
      <w:r w:rsidRPr="00890750">
        <w:rPr>
          <w:rFonts w:ascii="Times New Roman" w:hAnsi="Times New Roman" w:cs="Times New Roman"/>
          <w:b/>
          <w:i/>
          <w:iCs/>
        </w:rPr>
        <w:t>Evidence</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to</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Decision</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EtD</w:t>
      </w:r>
      <w:proofErr w:type="spellEnd"/>
      <w:r w:rsidRPr="00890750">
        <w:rPr>
          <w:rFonts w:ascii="Times New Roman" w:hAnsi="Times New Roman" w:cs="Times New Roman"/>
          <w:b/>
        </w:rPr>
        <w:t>):</w:t>
      </w:r>
    </w:p>
    <w:p w14:paraId="7370C014" w14:textId="77777777" w:rsidR="00091CF2" w:rsidRPr="00890750" w:rsidRDefault="00091CF2" w:rsidP="00091CF2">
      <w:pPr>
        <w:pStyle w:val="Normal2"/>
        <w:ind w:left="0"/>
        <w:rPr>
          <w:rFonts w:ascii="Times New Roman" w:hAnsi="Times New Roman" w:cs="Times New Roman"/>
          <w:u w:val="single"/>
        </w:rPr>
      </w:pPr>
      <w:r w:rsidRPr="00890750">
        <w:rPr>
          <w:rFonts w:ascii="Times New Roman" w:hAnsi="Times New Roman" w:cs="Times New Roman"/>
          <w:u w:val="single"/>
        </w:rPr>
        <w:t>PICO 5.1: Adultos con NL clase III a IV no refractarios, en fase de inducción.</w:t>
      </w:r>
    </w:p>
    <w:p w14:paraId="4785A8C4" w14:textId="77777777" w:rsidR="00091CF2" w:rsidRPr="00890750" w:rsidRDefault="00091CF2" w:rsidP="00091CF2">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469"/>
        <w:gridCol w:w="6025"/>
      </w:tblGrid>
      <w:tr w:rsidR="00091CF2" w:rsidRPr="00890750" w14:paraId="69642538" w14:textId="77777777" w:rsidTr="002E1B40">
        <w:tc>
          <w:tcPr>
            <w:tcW w:w="0" w:type="auto"/>
            <w:gridSpan w:val="2"/>
            <w:shd w:val="clear" w:color="auto" w:fill="E7E6E6"/>
            <w:vAlign w:val="center"/>
            <w:hideMark/>
          </w:tcPr>
          <w:p w14:paraId="6DA83773" w14:textId="77777777" w:rsidR="00091CF2" w:rsidRPr="00890750" w:rsidRDefault="00091CF2" w:rsidP="002E1B40">
            <w:pPr>
              <w:jc w:val="center"/>
              <w:rPr>
                <w:rFonts w:ascii="Times New Roman" w:hAnsi="Times New Roman" w:cs="Times New Roman"/>
                <w:b/>
              </w:rPr>
            </w:pPr>
            <w:r w:rsidRPr="00890750">
              <w:rPr>
                <w:rFonts w:ascii="Times New Roman" w:hAnsi="Times New Roman" w:cs="Times New Roman"/>
                <w:b/>
              </w:rPr>
              <w:t xml:space="preserve">Pregunta 5.1: En adultos con nefritis lúpica (NL) clase III a IV no refractarios, ¿se debería brindar terapia combinada de </w:t>
            </w:r>
            <w:proofErr w:type="spellStart"/>
            <w:r w:rsidRPr="00890750">
              <w:rPr>
                <w:rFonts w:ascii="Times New Roman" w:hAnsi="Times New Roman" w:cs="Times New Roman"/>
                <w:b/>
              </w:rPr>
              <w:t>tacrolimus</w:t>
            </w:r>
            <w:proofErr w:type="spellEnd"/>
            <w:r w:rsidRPr="00890750">
              <w:rPr>
                <w:rFonts w:ascii="Times New Roman" w:hAnsi="Times New Roman" w:cs="Times New Roman"/>
                <w:b/>
              </w:rPr>
              <w:t xml:space="preserve"> (TAC) más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[terapia </w:t>
            </w:r>
            <w:proofErr w:type="spellStart"/>
            <w:r w:rsidRPr="00890750">
              <w:rPr>
                <w:rFonts w:ascii="Times New Roman" w:hAnsi="Times New Roman" w:cs="Times New Roman"/>
                <w:b/>
              </w:rPr>
              <w:t>multitarget</w:t>
            </w:r>
            <w:proofErr w:type="spellEnd"/>
            <w:r w:rsidRPr="00890750">
              <w:rPr>
                <w:rFonts w:ascii="Times New Roman" w:hAnsi="Times New Roman" w:cs="Times New Roman"/>
                <w:b/>
              </w:rPr>
              <w:t>] en lugar de monoterapia con ciclofosfamida (CYC) endovenosa como terapia inicial de la fase de inducción?</w:t>
            </w:r>
          </w:p>
        </w:tc>
      </w:tr>
      <w:tr w:rsidR="00091CF2" w:rsidRPr="00890750" w14:paraId="13DDFA3B" w14:textId="77777777" w:rsidTr="002E1B40">
        <w:tc>
          <w:tcPr>
            <w:tcW w:w="2021" w:type="dxa"/>
            <w:vAlign w:val="center"/>
            <w:hideMark/>
          </w:tcPr>
          <w:p w14:paraId="41F4CBA8"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473" w:type="dxa"/>
            <w:vAlign w:val="center"/>
            <w:hideMark/>
          </w:tcPr>
          <w:p w14:paraId="6735BE9A"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sz w:val="16"/>
                <w:szCs w:val="16"/>
              </w:rPr>
              <w:t>Adultos con nefritis lúpica clase III a IV no refractarios en fase de inducción</w:t>
            </w:r>
          </w:p>
        </w:tc>
      </w:tr>
      <w:tr w:rsidR="00091CF2" w:rsidRPr="00890750" w14:paraId="15468E88" w14:textId="77777777" w:rsidTr="002E1B40">
        <w:tc>
          <w:tcPr>
            <w:tcW w:w="2021" w:type="dxa"/>
            <w:vAlign w:val="center"/>
            <w:hideMark/>
          </w:tcPr>
          <w:p w14:paraId="45D56C92"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473" w:type="dxa"/>
            <w:vAlign w:val="center"/>
            <w:hideMark/>
          </w:tcPr>
          <w:p w14:paraId="27B2ED4A"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 </w:t>
            </w:r>
          </w:p>
          <w:p w14:paraId="1645F7F7"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(CYC) endovenosa + Glucocorticoides (GC)</w:t>
            </w:r>
          </w:p>
        </w:tc>
      </w:tr>
      <w:tr w:rsidR="00091CF2" w:rsidRPr="00890750" w14:paraId="1AFF0724" w14:textId="77777777" w:rsidTr="002E1B40">
        <w:tc>
          <w:tcPr>
            <w:tcW w:w="2021" w:type="dxa"/>
            <w:vAlign w:val="center"/>
            <w:hideMark/>
          </w:tcPr>
          <w:p w14:paraId="4ED6BC0A"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473" w:type="dxa"/>
            <w:vAlign w:val="center"/>
            <w:hideMark/>
          </w:tcPr>
          <w:p w14:paraId="1EF8B429"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Mortalidad</w:t>
            </w:r>
          </w:p>
          <w:p w14:paraId="46244B48"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Falla renal (estadio G5)</w:t>
            </w:r>
          </w:p>
          <w:p w14:paraId="7968E072"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Respuesta renal completa o parcial</w:t>
            </w:r>
          </w:p>
          <w:p w14:paraId="477766B5"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Respuesta renal completa</w:t>
            </w:r>
          </w:p>
          <w:p w14:paraId="4AABF9CE"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Respuesta renal parcial</w:t>
            </w:r>
          </w:p>
          <w:p w14:paraId="429B3BB0"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Recaída renal</w:t>
            </w:r>
          </w:p>
          <w:p w14:paraId="584D9F56"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Función renal estable</w:t>
            </w:r>
          </w:p>
          <w:p w14:paraId="34E67C43"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Actividad de la enfermedad</w:t>
            </w:r>
          </w:p>
          <w:p w14:paraId="0939DDE6"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Duplicación de la creatinina sérica</w:t>
            </w:r>
          </w:p>
          <w:p w14:paraId="0C0285F1"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Infección de cualquier tipo</w:t>
            </w:r>
          </w:p>
          <w:p w14:paraId="57D929AB"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Infección por virus Herpes Zoster</w:t>
            </w:r>
          </w:p>
          <w:p w14:paraId="41206B06"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Falla ovárica</w:t>
            </w:r>
          </w:p>
          <w:p w14:paraId="13B6A038"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Irregularidad menstrual</w:t>
            </w:r>
          </w:p>
          <w:p w14:paraId="602D526B"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Leucopenia</w:t>
            </w:r>
          </w:p>
          <w:p w14:paraId="45BFB70D"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Hipertensión arterial</w:t>
            </w:r>
          </w:p>
          <w:p w14:paraId="66DE41F1"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Alopecia</w:t>
            </w:r>
          </w:p>
          <w:p w14:paraId="77949AAE" w14:textId="77777777" w:rsidR="00091CF2" w:rsidRPr="00890750" w:rsidRDefault="00091CF2" w:rsidP="00EB30DB">
            <w:pPr>
              <w:pStyle w:val="Prrafodelista"/>
              <w:numPr>
                <w:ilvl w:val="0"/>
                <w:numId w:val="8"/>
              </w:numPr>
              <w:spacing w:line="259" w:lineRule="auto"/>
              <w:ind w:left="164" w:hanging="130"/>
              <w:rPr>
                <w:rFonts w:eastAsia="Times New Roman" w:cs="Times New Roman"/>
                <w:sz w:val="16"/>
                <w:szCs w:val="16"/>
              </w:rPr>
            </w:pPr>
            <w:r w:rsidRPr="00890750">
              <w:rPr>
                <w:rFonts w:eastAsia="Times New Roman" w:cs="Times New Roman"/>
                <w:sz w:val="16"/>
                <w:szCs w:val="16"/>
              </w:rPr>
              <w:t>Eventos adversos gastrointestinales</w:t>
            </w:r>
          </w:p>
        </w:tc>
      </w:tr>
      <w:tr w:rsidR="00091CF2" w:rsidRPr="00890750" w14:paraId="30292F1E" w14:textId="77777777" w:rsidTr="002E1B40">
        <w:tc>
          <w:tcPr>
            <w:tcW w:w="2021" w:type="dxa"/>
            <w:vAlign w:val="center"/>
            <w:hideMark/>
          </w:tcPr>
          <w:p w14:paraId="44C1A25B"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473" w:type="dxa"/>
            <w:vAlign w:val="center"/>
            <w:hideMark/>
          </w:tcPr>
          <w:p w14:paraId="537E5253"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091CF2" w:rsidRPr="00890750" w14:paraId="6ADC78F6" w14:textId="77777777" w:rsidTr="002E1B40">
        <w:tc>
          <w:tcPr>
            <w:tcW w:w="2021" w:type="dxa"/>
            <w:vAlign w:val="center"/>
            <w:hideMark/>
          </w:tcPr>
          <w:p w14:paraId="37015A21"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473" w:type="dxa"/>
            <w:vAlign w:val="center"/>
            <w:hideMark/>
          </w:tcPr>
          <w:p w14:paraId="49EB81B9"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091CF2" w:rsidRPr="00890750" w14:paraId="1664F3D6" w14:textId="77777777" w:rsidTr="002E1B40">
        <w:tc>
          <w:tcPr>
            <w:tcW w:w="2021" w:type="dxa"/>
            <w:vAlign w:val="center"/>
            <w:hideMark/>
          </w:tcPr>
          <w:p w14:paraId="27195EA5"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473" w:type="dxa"/>
            <w:vAlign w:val="center"/>
            <w:hideMark/>
          </w:tcPr>
          <w:p w14:paraId="13509B5D"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39EB234C" w14:textId="77777777" w:rsidR="00091CF2" w:rsidRPr="00890750" w:rsidRDefault="00091CF2" w:rsidP="00091CF2">
      <w:pPr>
        <w:spacing w:after="0"/>
        <w:rPr>
          <w:rFonts w:ascii="Times New Roman" w:hAnsi="Times New Roman" w:cs="Times New Roman"/>
        </w:rPr>
      </w:pPr>
    </w:p>
    <w:p w14:paraId="0CB5EA30" w14:textId="77777777" w:rsidR="00091CF2" w:rsidRPr="00890750" w:rsidRDefault="00091CF2" w:rsidP="00091CF2">
      <w:pPr>
        <w:spacing w:after="0"/>
        <w:rPr>
          <w:rFonts w:ascii="Times New Roman" w:hAnsi="Times New Roman" w:cs="Times New Roman"/>
        </w:rPr>
      </w:pPr>
      <w:r w:rsidRPr="00890750">
        <w:rPr>
          <w:rFonts w:ascii="Times New Roman" w:hAnsi="Times New Roman" w:cs="Times New Roman"/>
        </w:rPr>
        <w:t>Evaluación:</w:t>
      </w:r>
    </w:p>
    <w:p w14:paraId="39E5E32B" w14:textId="77777777" w:rsidR="00091CF2" w:rsidRPr="00890750" w:rsidRDefault="00091CF2" w:rsidP="00091CF2">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091CF2" w:rsidRPr="00890750" w14:paraId="3A07E408" w14:textId="77777777" w:rsidTr="002E1B40">
        <w:tc>
          <w:tcPr>
            <w:tcW w:w="9355" w:type="dxa"/>
            <w:gridSpan w:val="3"/>
            <w:shd w:val="clear" w:color="auto" w:fill="BFBFBF" w:themeFill="background1" w:themeFillShade="BF"/>
            <w:hideMark/>
          </w:tcPr>
          <w:p w14:paraId="4348B725"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Beneficios:</w:t>
            </w:r>
          </w:p>
          <w:p w14:paraId="57A6EE11"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091CF2" w:rsidRPr="00890750" w14:paraId="51FE8E72" w14:textId="77777777" w:rsidTr="002E1B40">
        <w:tc>
          <w:tcPr>
            <w:tcW w:w="1985" w:type="dxa"/>
            <w:shd w:val="clear" w:color="auto" w:fill="BFBFBF" w:themeFill="background1" w:themeFillShade="BF"/>
            <w:hideMark/>
          </w:tcPr>
          <w:p w14:paraId="5BC3E949"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5D98252"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4692D61"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6CC883BF" w14:textId="77777777" w:rsidTr="002E1B40">
        <w:trPr>
          <w:trHeight w:val="411"/>
        </w:trPr>
        <w:tc>
          <w:tcPr>
            <w:tcW w:w="1985" w:type="dxa"/>
            <w:hideMark/>
          </w:tcPr>
          <w:p w14:paraId="2DAB8BB3"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Pequeño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72"/>
              <w:gridCol w:w="850"/>
              <w:gridCol w:w="782"/>
              <w:gridCol w:w="1734"/>
            </w:tblGrid>
            <w:tr w:rsidR="00091CF2" w:rsidRPr="00890750" w14:paraId="008A8823"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91B152A"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9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F07BC82"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8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6D78F4F"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9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A19980"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091CF2" w:rsidRPr="00890750" w14:paraId="422993C4"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D9568E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7E5422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4126A86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3167A84"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862" w:type="pct"/>
                  <w:tcBorders>
                    <w:top w:val="single" w:sz="6" w:space="0" w:color="000000"/>
                    <w:left w:val="single" w:sz="6" w:space="0" w:color="000000"/>
                    <w:bottom w:val="single" w:sz="6" w:space="0" w:color="000000"/>
                    <w:right w:val="single" w:sz="6" w:space="0" w:color="000000"/>
                  </w:tcBorders>
                  <w:vAlign w:val="center"/>
                </w:tcPr>
                <w:p w14:paraId="1066D54D"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NE</w:t>
                  </w:r>
                </w:p>
              </w:tc>
              <w:tc>
                <w:tcPr>
                  <w:tcW w:w="1911" w:type="pct"/>
                  <w:tcBorders>
                    <w:top w:val="single" w:sz="6" w:space="0" w:color="000000"/>
                    <w:left w:val="single" w:sz="6" w:space="0" w:color="000000"/>
                    <w:bottom w:val="single" w:sz="6" w:space="0" w:color="000000"/>
                    <w:right w:val="single" w:sz="6" w:space="0" w:color="000000"/>
                  </w:tcBorders>
                  <w:vAlign w:val="center"/>
                </w:tcPr>
                <w:p w14:paraId="5411990E"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b/>
                      <w:bCs/>
                      <w:sz w:val="16"/>
                      <w:szCs w:val="16"/>
                    </w:rPr>
                    <w:t>NE</w:t>
                  </w:r>
                </w:p>
              </w:tc>
            </w:tr>
            <w:tr w:rsidR="00091CF2" w:rsidRPr="00890750" w14:paraId="577730B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0168C5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0C1299AF"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409E8B4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 ECA</w:t>
                  </w:r>
                </w:p>
                <w:p w14:paraId="1D518E7D"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862" w:type="pct"/>
                  <w:tcBorders>
                    <w:top w:val="single" w:sz="6" w:space="0" w:color="000000"/>
                    <w:left w:val="single" w:sz="6" w:space="0" w:color="000000"/>
                    <w:bottom w:val="single" w:sz="6" w:space="0" w:color="000000"/>
                    <w:right w:val="single" w:sz="6" w:space="0" w:color="000000"/>
                  </w:tcBorders>
                  <w:vAlign w:val="center"/>
                </w:tcPr>
                <w:p w14:paraId="5CD422A2"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OR: 4.06</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(2.80 a 5.89)</w:t>
                  </w:r>
                </w:p>
              </w:tc>
              <w:tc>
                <w:tcPr>
                  <w:tcW w:w="1911" w:type="pct"/>
                  <w:tcBorders>
                    <w:top w:val="single" w:sz="6" w:space="0" w:color="000000"/>
                    <w:left w:val="single" w:sz="6" w:space="0" w:color="000000"/>
                    <w:bottom w:val="single" w:sz="6" w:space="0" w:color="000000"/>
                    <w:right w:val="single" w:sz="6" w:space="0" w:color="000000"/>
                  </w:tcBorders>
                  <w:vAlign w:val="center"/>
                </w:tcPr>
                <w:p w14:paraId="514176CB"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b/>
                      <w:bCs/>
                      <w:sz w:val="16"/>
                      <w:szCs w:val="16"/>
                    </w:rPr>
                    <w:t>NR</w:t>
                  </w:r>
                </w:p>
              </w:tc>
            </w:tr>
            <w:tr w:rsidR="00091CF2" w:rsidRPr="00890750" w14:paraId="6B689840"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12940C8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54B19E83" w14:textId="77777777" w:rsidR="00091CF2" w:rsidRPr="00890750" w:rsidRDefault="00091CF2" w:rsidP="002E1B40">
                  <w:pPr>
                    <w:spacing w:after="0"/>
                    <w:rPr>
                      <w:rFonts w:ascii="Times New Roman" w:hAnsi="Times New Roman" w:cs="Times New Roman"/>
                      <w:color w:val="FF000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3D1AF10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 ECA</w:t>
                  </w:r>
                </w:p>
                <w:p w14:paraId="4D9CEFBC" w14:textId="77777777" w:rsidR="00091CF2" w:rsidRPr="00890750" w:rsidRDefault="00091CF2" w:rsidP="002E1B40">
                  <w:pPr>
                    <w:spacing w:after="0"/>
                    <w:jc w:val="center"/>
                    <w:rPr>
                      <w:rFonts w:ascii="Times New Roman" w:hAnsi="Times New Roman" w:cs="Times New Roman"/>
                      <w:color w:val="FF0000"/>
                      <w:sz w:val="16"/>
                      <w:szCs w:val="16"/>
                    </w:rPr>
                  </w:pPr>
                  <w:r w:rsidRPr="00890750">
                    <w:rPr>
                      <w:rFonts w:ascii="Times New Roman" w:hAnsi="Times New Roman" w:cs="Times New Roman"/>
                      <w:sz w:val="16"/>
                      <w:szCs w:val="16"/>
                    </w:rPr>
                    <w:t>(801)</w:t>
                  </w:r>
                </w:p>
              </w:tc>
              <w:tc>
                <w:tcPr>
                  <w:tcW w:w="862" w:type="pct"/>
                  <w:tcBorders>
                    <w:top w:val="single" w:sz="6" w:space="0" w:color="000000"/>
                    <w:left w:val="single" w:sz="6" w:space="0" w:color="000000"/>
                    <w:bottom w:val="single" w:sz="6" w:space="0" w:color="000000"/>
                    <w:right w:val="single" w:sz="6" w:space="0" w:color="000000"/>
                  </w:tcBorders>
                  <w:vAlign w:val="center"/>
                </w:tcPr>
                <w:p w14:paraId="18A5CB80" w14:textId="77777777" w:rsidR="00091CF2" w:rsidRPr="00890750" w:rsidRDefault="00091CF2" w:rsidP="002E1B40">
                  <w:pPr>
                    <w:spacing w:after="0"/>
                    <w:jc w:val="center"/>
                    <w:rPr>
                      <w:rFonts w:ascii="Times New Roman" w:hAnsi="Times New Roman" w:cs="Times New Roman"/>
                      <w:color w:val="FF0000"/>
                      <w:sz w:val="16"/>
                      <w:szCs w:val="16"/>
                    </w:rPr>
                  </w:pPr>
                  <w:r w:rsidRPr="00890750">
                    <w:rPr>
                      <w:rStyle w:val="block"/>
                      <w:rFonts w:ascii="Times New Roman" w:eastAsia="Times New Roman" w:hAnsi="Times New Roman" w:cs="Times New Roman"/>
                      <w:b/>
                      <w:bCs/>
                      <w:sz w:val="16"/>
                      <w:szCs w:val="16"/>
                    </w:rPr>
                    <w:t>RR: 1.94</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(1.61 a 2.33)</w:t>
                  </w:r>
                </w:p>
              </w:tc>
              <w:tc>
                <w:tcPr>
                  <w:tcW w:w="1911" w:type="pct"/>
                  <w:tcBorders>
                    <w:top w:val="single" w:sz="6" w:space="0" w:color="000000"/>
                    <w:left w:val="single" w:sz="6" w:space="0" w:color="000000"/>
                    <w:bottom w:val="single" w:sz="6" w:space="0" w:color="000000"/>
                    <w:right w:val="single" w:sz="6" w:space="0" w:color="000000"/>
                  </w:tcBorders>
                  <w:vAlign w:val="center"/>
                </w:tcPr>
                <w:p w14:paraId="2B7CBCED" w14:textId="77777777" w:rsidR="00091CF2" w:rsidRPr="00890750" w:rsidRDefault="00091CF2" w:rsidP="002E1B40">
                  <w:pPr>
                    <w:spacing w:after="0"/>
                    <w:jc w:val="center"/>
                    <w:rPr>
                      <w:rFonts w:ascii="Times New Roman" w:hAnsi="Times New Roman" w:cs="Times New Roman"/>
                      <w:b/>
                      <w:bCs/>
                      <w:color w:val="FF0000"/>
                      <w:sz w:val="16"/>
                      <w:szCs w:val="16"/>
                    </w:rPr>
                  </w:pPr>
                  <w:r w:rsidRPr="00890750">
                    <w:rPr>
                      <w:rFonts w:ascii="Times New Roman" w:hAnsi="Times New Roman" w:cs="Times New Roman"/>
                      <w:b/>
                      <w:bCs/>
                      <w:sz w:val="16"/>
                      <w:szCs w:val="16"/>
                    </w:rPr>
                    <w:t xml:space="preserve">255 más por 1000 </w:t>
                  </w:r>
                  <w:r w:rsidRPr="00890750">
                    <w:rPr>
                      <w:rFonts w:ascii="Times New Roman" w:hAnsi="Times New Roman" w:cs="Times New Roman"/>
                      <w:sz w:val="16"/>
                      <w:szCs w:val="16"/>
                    </w:rPr>
                    <w:t>(de 165 más a 360 más)</w:t>
                  </w:r>
                </w:p>
              </w:tc>
            </w:tr>
            <w:tr w:rsidR="00091CF2" w:rsidRPr="00890750" w14:paraId="2A96B3F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6A5CC6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419E8C44"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A77DD2C"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636CE455"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(402)</w:t>
                  </w:r>
                </w:p>
              </w:tc>
              <w:tc>
                <w:tcPr>
                  <w:tcW w:w="862" w:type="pct"/>
                  <w:tcBorders>
                    <w:top w:val="single" w:sz="6" w:space="0" w:color="000000"/>
                    <w:left w:val="single" w:sz="6" w:space="0" w:color="000000"/>
                    <w:bottom w:val="single" w:sz="6" w:space="0" w:color="000000"/>
                    <w:right w:val="single" w:sz="6" w:space="0" w:color="000000"/>
                  </w:tcBorders>
                  <w:vAlign w:val="center"/>
                </w:tcPr>
                <w:p w14:paraId="63807AC0"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1.00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(0.78 a 1.28)</w:t>
                  </w:r>
                </w:p>
              </w:tc>
              <w:tc>
                <w:tcPr>
                  <w:tcW w:w="1911" w:type="pct"/>
                  <w:tcBorders>
                    <w:top w:val="single" w:sz="6" w:space="0" w:color="000000"/>
                    <w:left w:val="single" w:sz="6" w:space="0" w:color="000000"/>
                    <w:bottom w:val="single" w:sz="6" w:space="0" w:color="000000"/>
                    <w:right w:val="single" w:sz="6" w:space="0" w:color="000000"/>
                  </w:tcBorders>
                  <w:vAlign w:val="center"/>
                </w:tcPr>
                <w:p w14:paraId="52F20AD7"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83 menos a 106 más)</w:t>
                  </w:r>
                </w:p>
              </w:tc>
            </w:tr>
            <w:tr w:rsidR="00091CF2" w:rsidRPr="00890750" w14:paraId="1B7575A1"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72821C95"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w:t>
                  </w:r>
                </w:p>
                <w:p w14:paraId="048F7FE3" w14:textId="77777777" w:rsidR="00091CF2" w:rsidRPr="00890750" w:rsidRDefault="00091CF2" w:rsidP="002E1B40">
                  <w:pPr>
                    <w:spacing w:after="0"/>
                    <w:rPr>
                      <w:rFonts w:ascii="Times New Roman" w:hAnsi="Times New Roman" w:cs="Times New Roman"/>
                      <w:color w:val="FF0000"/>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1029CF6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2F067524" w14:textId="77777777" w:rsidR="00091CF2" w:rsidRPr="00890750" w:rsidRDefault="00091CF2" w:rsidP="002E1B40">
                  <w:pPr>
                    <w:spacing w:after="0"/>
                    <w:jc w:val="center"/>
                    <w:rPr>
                      <w:rFonts w:ascii="Times New Roman" w:hAnsi="Times New Roman" w:cs="Times New Roman"/>
                      <w:color w:val="FF0000"/>
                      <w:sz w:val="16"/>
                      <w:szCs w:val="16"/>
                    </w:rPr>
                  </w:pPr>
                  <w:r w:rsidRPr="00890750">
                    <w:rPr>
                      <w:rFonts w:ascii="Times New Roman" w:hAnsi="Times New Roman" w:cs="Times New Roman"/>
                      <w:sz w:val="16"/>
                      <w:szCs w:val="16"/>
                    </w:rPr>
                    <w:t>(402)</w:t>
                  </w:r>
                </w:p>
              </w:tc>
              <w:tc>
                <w:tcPr>
                  <w:tcW w:w="862" w:type="pct"/>
                  <w:tcBorders>
                    <w:top w:val="single" w:sz="6" w:space="0" w:color="000000"/>
                    <w:left w:val="single" w:sz="6" w:space="0" w:color="000000"/>
                    <w:bottom w:val="single" w:sz="6" w:space="0" w:color="000000"/>
                    <w:right w:val="single" w:sz="6" w:space="0" w:color="000000"/>
                  </w:tcBorders>
                  <w:vAlign w:val="center"/>
                </w:tcPr>
                <w:p w14:paraId="25C8ADF0" w14:textId="77777777" w:rsidR="00091CF2" w:rsidRPr="00890750" w:rsidRDefault="00091CF2" w:rsidP="002E1B40">
                  <w:pPr>
                    <w:spacing w:after="0"/>
                    <w:jc w:val="center"/>
                    <w:rPr>
                      <w:rFonts w:ascii="Times New Roman" w:hAnsi="Times New Roman" w:cs="Times New Roman"/>
                      <w:color w:val="FF0000"/>
                      <w:sz w:val="16"/>
                      <w:szCs w:val="16"/>
                    </w:rPr>
                  </w:pPr>
                  <w:r w:rsidRPr="00890750">
                    <w:rPr>
                      <w:rStyle w:val="block"/>
                      <w:rFonts w:ascii="Times New Roman" w:eastAsia="Times New Roman" w:hAnsi="Times New Roman" w:cs="Times New Roman"/>
                      <w:b/>
                      <w:bCs/>
                      <w:sz w:val="16"/>
                      <w:szCs w:val="16"/>
                    </w:rPr>
                    <w:t>RR: 1.78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(1.40 a 2.26)</w:t>
                  </w:r>
                </w:p>
              </w:tc>
              <w:tc>
                <w:tcPr>
                  <w:tcW w:w="1911" w:type="pct"/>
                  <w:tcBorders>
                    <w:top w:val="single" w:sz="6" w:space="0" w:color="000000"/>
                    <w:left w:val="single" w:sz="6" w:space="0" w:color="000000"/>
                    <w:bottom w:val="single" w:sz="6" w:space="0" w:color="000000"/>
                    <w:right w:val="single" w:sz="6" w:space="0" w:color="000000"/>
                  </w:tcBorders>
                  <w:vAlign w:val="center"/>
                </w:tcPr>
                <w:p w14:paraId="1EC58B15" w14:textId="77777777" w:rsidR="00091CF2" w:rsidRPr="00890750" w:rsidRDefault="00091CF2" w:rsidP="002E1B40">
                  <w:pPr>
                    <w:spacing w:after="0"/>
                    <w:jc w:val="center"/>
                    <w:rPr>
                      <w:rFonts w:ascii="Times New Roman" w:hAnsi="Times New Roman" w:cs="Times New Roman"/>
                      <w:b/>
                      <w:bCs/>
                      <w:color w:val="FF0000"/>
                      <w:sz w:val="16"/>
                      <w:szCs w:val="16"/>
                    </w:rPr>
                  </w:pPr>
                  <w:r w:rsidRPr="00890750">
                    <w:rPr>
                      <w:rFonts w:ascii="Times New Roman" w:hAnsi="Times New Roman" w:cs="Times New Roman"/>
                      <w:b/>
                      <w:bCs/>
                      <w:sz w:val="16"/>
                      <w:szCs w:val="16"/>
                    </w:rPr>
                    <w:t xml:space="preserve">221 más por 1000 </w:t>
                  </w:r>
                  <w:r w:rsidRPr="00890750">
                    <w:rPr>
                      <w:rFonts w:ascii="Times New Roman" w:hAnsi="Times New Roman" w:cs="Times New Roman"/>
                      <w:sz w:val="16"/>
                      <w:szCs w:val="16"/>
                    </w:rPr>
                    <w:t>(de 113 más a 357 más)</w:t>
                  </w:r>
                </w:p>
              </w:tc>
            </w:tr>
            <w:tr w:rsidR="00091CF2" w:rsidRPr="00890750" w14:paraId="6EEDA41C"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042E628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p w14:paraId="0286A20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02017C0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0DFF9121"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(NR)</w:t>
                  </w:r>
                </w:p>
              </w:tc>
              <w:tc>
                <w:tcPr>
                  <w:tcW w:w="862" w:type="pct"/>
                  <w:tcBorders>
                    <w:top w:val="single" w:sz="6" w:space="0" w:color="000000"/>
                    <w:left w:val="single" w:sz="6" w:space="0" w:color="000000"/>
                    <w:bottom w:val="single" w:sz="6" w:space="0" w:color="000000"/>
                    <w:right w:val="single" w:sz="6" w:space="0" w:color="000000"/>
                  </w:tcBorders>
                  <w:vAlign w:val="center"/>
                </w:tcPr>
                <w:p w14:paraId="206F6A24"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w:t>
                  </w:r>
                </w:p>
              </w:tc>
              <w:tc>
                <w:tcPr>
                  <w:tcW w:w="1911" w:type="pct"/>
                  <w:tcBorders>
                    <w:top w:val="single" w:sz="6" w:space="0" w:color="000000"/>
                    <w:left w:val="single" w:sz="6" w:space="0" w:color="000000"/>
                    <w:bottom w:val="single" w:sz="6" w:space="0" w:color="000000"/>
                    <w:right w:val="single" w:sz="6" w:space="0" w:color="000000"/>
                  </w:tcBorders>
                  <w:vAlign w:val="center"/>
                </w:tcPr>
                <w:p w14:paraId="6D479A0C"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DM:</w:t>
                  </w:r>
                  <w:r w:rsidRPr="00890750">
                    <w:rPr>
                      <w:rFonts w:ascii="Times New Roman" w:hAnsi="Times New Roman" w:cs="Times New Roman"/>
                      <w:sz w:val="16"/>
                      <w:szCs w:val="16"/>
                    </w:rPr>
                    <w:t xml:space="preserve"> -1.91 puntos (de -2.51 a -1.30)</w:t>
                  </w:r>
                </w:p>
              </w:tc>
            </w:tr>
            <w:tr w:rsidR="00091CF2" w:rsidRPr="00890750" w14:paraId="673190A7"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DBDB9C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628D3859"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5EB7907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432EE34D"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(544)</w:t>
                  </w:r>
                </w:p>
              </w:tc>
              <w:tc>
                <w:tcPr>
                  <w:tcW w:w="862" w:type="pct"/>
                  <w:tcBorders>
                    <w:top w:val="single" w:sz="6" w:space="0" w:color="000000"/>
                    <w:left w:val="single" w:sz="6" w:space="0" w:color="000000"/>
                    <w:bottom w:val="single" w:sz="6" w:space="0" w:color="000000"/>
                    <w:right w:val="single" w:sz="6" w:space="0" w:color="000000"/>
                  </w:tcBorders>
                  <w:vAlign w:val="center"/>
                </w:tcPr>
                <w:p w14:paraId="78D2DD48"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0.36</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(0.16 a 0.84)</w:t>
                  </w:r>
                </w:p>
              </w:tc>
              <w:tc>
                <w:tcPr>
                  <w:tcW w:w="1911" w:type="pct"/>
                  <w:tcBorders>
                    <w:top w:val="single" w:sz="6" w:space="0" w:color="000000"/>
                    <w:left w:val="single" w:sz="6" w:space="0" w:color="000000"/>
                    <w:bottom w:val="single" w:sz="6" w:space="0" w:color="000000"/>
                    <w:right w:val="single" w:sz="6" w:space="0" w:color="000000"/>
                  </w:tcBorders>
                  <w:vAlign w:val="center"/>
                </w:tcPr>
                <w:p w14:paraId="4C800AF7"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43 menos por 1000 </w:t>
                  </w:r>
                  <w:r w:rsidRPr="00890750">
                    <w:rPr>
                      <w:rFonts w:ascii="Times New Roman" w:hAnsi="Times New Roman" w:cs="Times New Roman"/>
                      <w:sz w:val="16"/>
                      <w:szCs w:val="16"/>
                    </w:rPr>
                    <w:t>(de 57 menos a 11 menos)</w:t>
                  </w:r>
                </w:p>
              </w:tc>
            </w:tr>
            <w:tr w:rsidR="00091CF2" w:rsidRPr="00890750" w14:paraId="22F48C5F"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7387383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2584CF94"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31C37C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1C93E2E6"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(741)</w:t>
                  </w:r>
                </w:p>
              </w:tc>
              <w:tc>
                <w:tcPr>
                  <w:tcW w:w="862" w:type="pct"/>
                  <w:tcBorders>
                    <w:top w:val="single" w:sz="6" w:space="0" w:color="000000"/>
                    <w:left w:val="single" w:sz="6" w:space="0" w:color="000000"/>
                    <w:bottom w:val="single" w:sz="6" w:space="0" w:color="000000"/>
                    <w:right w:val="single" w:sz="6" w:space="0" w:color="000000"/>
                  </w:tcBorders>
                  <w:vAlign w:val="center"/>
                </w:tcPr>
                <w:p w14:paraId="707447BA"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0.33</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(0.18 a 0.63)</w:t>
                  </w:r>
                </w:p>
              </w:tc>
              <w:tc>
                <w:tcPr>
                  <w:tcW w:w="1911" w:type="pct"/>
                  <w:tcBorders>
                    <w:top w:val="single" w:sz="6" w:space="0" w:color="000000"/>
                    <w:left w:val="single" w:sz="6" w:space="0" w:color="000000"/>
                    <w:bottom w:val="single" w:sz="6" w:space="0" w:color="000000"/>
                    <w:right w:val="single" w:sz="6" w:space="0" w:color="000000"/>
                  </w:tcBorders>
                  <w:vAlign w:val="center"/>
                </w:tcPr>
                <w:p w14:paraId="37F090EC"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62 menos por 1000 </w:t>
                  </w:r>
                  <w:r w:rsidRPr="00890750">
                    <w:rPr>
                      <w:rFonts w:ascii="Times New Roman" w:hAnsi="Times New Roman" w:cs="Times New Roman"/>
                      <w:sz w:val="16"/>
                      <w:szCs w:val="16"/>
                    </w:rPr>
                    <w:t>(de 76 menos a 34 menos)</w:t>
                  </w:r>
                </w:p>
              </w:tc>
            </w:tr>
            <w:tr w:rsidR="00091CF2" w:rsidRPr="00890750" w14:paraId="4640E48B"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1AB9DBCD"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 adverso gastrointestinal</w:t>
                  </w:r>
                </w:p>
                <w:p w14:paraId="6731FF4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041BC67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3898FA53"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(741)</w:t>
                  </w:r>
                </w:p>
              </w:tc>
              <w:tc>
                <w:tcPr>
                  <w:tcW w:w="862" w:type="pct"/>
                  <w:tcBorders>
                    <w:top w:val="single" w:sz="6" w:space="0" w:color="000000"/>
                    <w:left w:val="single" w:sz="6" w:space="0" w:color="000000"/>
                    <w:bottom w:val="single" w:sz="6" w:space="0" w:color="000000"/>
                    <w:right w:val="single" w:sz="6" w:space="0" w:color="000000"/>
                  </w:tcBorders>
                  <w:vAlign w:val="center"/>
                </w:tcPr>
                <w:p w14:paraId="5FC8261B"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0.51</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(0.37 a 0.71)</w:t>
                  </w:r>
                </w:p>
              </w:tc>
              <w:tc>
                <w:tcPr>
                  <w:tcW w:w="1911" w:type="pct"/>
                  <w:tcBorders>
                    <w:top w:val="single" w:sz="6" w:space="0" w:color="000000"/>
                    <w:left w:val="single" w:sz="6" w:space="0" w:color="000000"/>
                    <w:bottom w:val="single" w:sz="6" w:space="0" w:color="000000"/>
                    <w:right w:val="single" w:sz="6" w:space="0" w:color="000000"/>
                  </w:tcBorders>
                  <w:vAlign w:val="center"/>
                </w:tcPr>
                <w:p w14:paraId="1C6ABF7D"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110 menos por 1000 </w:t>
                  </w:r>
                  <w:r w:rsidRPr="00890750">
                    <w:rPr>
                      <w:rFonts w:ascii="Times New Roman" w:hAnsi="Times New Roman" w:cs="Times New Roman"/>
                      <w:sz w:val="16"/>
                      <w:szCs w:val="16"/>
                    </w:rPr>
                    <w:t>(de 142 menos a 65 menos)</w:t>
                  </w:r>
                </w:p>
              </w:tc>
            </w:tr>
          </w:tbl>
          <w:p w14:paraId="428C82EF" w14:textId="77777777" w:rsidR="00091CF2" w:rsidRPr="00890750" w:rsidRDefault="00091CF2" w:rsidP="002E1B40">
            <w:pPr>
              <w:rPr>
                <w:rFonts w:ascii="Times New Roman" w:eastAsia="Times New Roman" w:hAnsi="Times New Roman" w:cs="Times New Roman"/>
                <w:sz w:val="16"/>
                <w:szCs w:val="16"/>
              </w:rPr>
            </w:pPr>
          </w:p>
        </w:tc>
        <w:tc>
          <w:tcPr>
            <w:tcW w:w="2546" w:type="dxa"/>
            <w:hideMark/>
          </w:tcPr>
          <w:p w14:paraId="2387EDE2" w14:textId="77777777" w:rsidR="00091CF2" w:rsidRPr="00890750" w:rsidRDefault="00091CF2" w:rsidP="002E1B40">
            <w:pPr>
              <w:rPr>
                <w:rFonts w:ascii="Times New Roman" w:eastAsia="Times New Roman" w:hAnsi="Times New Roman" w:cs="Times New Roman"/>
                <w:sz w:val="16"/>
                <w:szCs w:val="16"/>
              </w:rPr>
            </w:pPr>
            <w:bookmarkStart w:id="47" w:name="_Hlk86742918"/>
            <w:bookmarkStart w:id="48" w:name="_Hlk84667640"/>
            <w:r w:rsidRPr="00890750">
              <w:rPr>
                <w:rFonts w:ascii="Times New Roman" w:eastAsia="Times New Roman" w:hAnsi="Times New Roman" w:cs="Times New Roman"/>
                <w:sz w:val="16"/>
                <w:szCs w:val="16"/>
              </w:rPr>
              <w:t xml:space="preserve">Si brindamos TAC más MMF a 1000 personas en lugar de brindar CYC endovenosa, posiblemente causaríamos 255 casos más de respuesta renal completa (IC95%: +165 a +360), 221 casos más de mantención de la función renal estable (IC95%: +113 a +357), evitaríamos 62 casos de leucopenia (IC95%: -34 a -76), y 110 casos de eventos adversos gastrointestinales (IC95%: -65 a -142). Además, posiblemente evitaríamos 43 casos de irregularidad menstrual (IC95%: -11 a -57) pero esto es incierto. En contraste, posiblemente no modificaríamos la respuesta renal parcial y si bien posiblemente disminuya el puntaje de actividad de la enfermedad, esto no fue clínicamente importante basado en un punto de corte de -4.0 </w:t>
            </w:r>
            <w:r w:rsidRPr="00890750">
              <w:rPr>
                <w:rFonts w:ascii="Times New Roman" w:eastAsia="Times New Roman" w:hAnsi="Times New Roman" w:cs="Times New Roman"/>
                <w:sz w:val="16"/>
                <w:szCs w:val="16"/>
              </w:rPr>
              <w:fldChar w:fldCharType="begin">
                <w:fldData xml:space="preserve">PEVuZE5vdGU+PENpdGU+PEF1dGhvcj5CcnVubmVyPC9BdXRob3I+PFllYXI+MjAxMDwvWWVhcj48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</w:fldData>
              </w:fldChar>
            </w:r>
            <w:r w:rsidRPr="00890750">
              <w:rPr>
                <w:rFonts w:ascii="Times New Roman" w:eastAsia="Times New Roman" w:hAnsi="Times New Roman" w:cs="Times New Roman"/>
                <w:sz w:val="16"/>
                <w:szCs w:val="16"/>
              </w:rPr>
              <w:instrText xml:space="preserve"> ADDIN EN.CITE </w:instrText>
            </w:r>
            <w:r w:rsidRPr="00890750">
              <w:rPr>
                <w:rFonts w:ascii="Times New Roman" w:eastAsia="Times New Roman" w:hAnsi="Times New Roman" w:cs="Times New Roman"/>
                <w:sz w:val="16"/>
                <w:szCs w:val="16"/>
              </w:rPr>
              <w:fldChar w:fldCharType="begin">
                <w:fldData xml:space="preserve">PEVuZE5vdGU+PENpdGU+PEF1dGhvcj5CcnVubmVyPC9BdXRob3I+PFllYXI+MjAxMDwvWWVhcj48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</w:fldData>
              </w:fldChar>
            </w:r>
            <w:r w:rsidRPr="00890750">
              <w:rPr>
                <w:rFonts w:ascii="Times New Roman" w:eastAsia="Times New Roman" w:hAnsi="Times New Roman" w:cs="Times New Roman"/>
                <w:sz w:val="16"/>
                <w:szCs w:val="16"/>
              </w:rPr>
              <w:instrText xml:space="preserve"> ADDIN EN.CITE.DATA </w:instrText>
            </w:r>
            <w:r w:rsidRPr="00890750">
              <w:rPr>
                <w:rFonts w:ascii="Times New Roman" w:eastAsia="Times New Roman" w:hAnsi="Times New Roman" w:cs="Times New Roman"/>
                <w:sz w:val="16"/>
                <w:szCs w:val="16"/>
              </w:rPr>
            </w:r>
            <w:r w:rsidRPr="00890750">
              <w:rPr>
                <w:rFonts w:ascii="Times New Roman" w:eastAsia="Times New Roman" w:hAnsi="Times New Roman" w:cs="Times New Roman"/>
                <w:sz w:val="16"/>
                <w:szCs w:val="16"/>
              </w:rPr>
              <w:fldChar w:fldCharType="end"/>
            </w:r>
            <w:r w:rsidRPr="00890750">
              <w:rPr>
                <w:rFonts w:ascii="Times New Roman" w:eastAsia="Times New Roman" w:hAnsi="Times New Roman" w:cs="Times New Roman"/>
                <w:sz w:val="16"/>
                <w:szCs w:val="16"/>
              </w:rPr>
            </w:r>
            <w:r w:rsidRPr="00890750">
              <w:rPr>
                <w:rFonts w:ascii="Times New Roman" w:eastAsia="Times New Roman" w:hAnsi="Times New Roman" w:cs="Times New Roman"/>
                <w:sz w:val="16"/>
                <w:szCs w:val="16"/>
              </w:rPr>
              <w:fldChar w:fldCharType="separate"/>
            </w:r>
            <w:r w:rsidRPr="00890750">
              <w:rPr>
                <w:rFonts w:ascii="Times New Roman" w:eastAsia="Times New Roman" w:hAnsi="Times New Roman" w:cs="Times New Roman"/>
                <w:noProof/>
                <w:sz w:val="16"/>
                <w:szCs w:val="16"/>
              </w:rPr>
              <w:t>(62)</w:t>
            </w:r>
            <w:r w:rsidRPr="00890750">
              <w:rPr>
                <w:rFonts w:ascii="Times New Roman" w:eastAsia="Times New Roman" w:hAnsi="Times New Roman" w:cs="Times New Roman"/>
                <w:sz w:val="16"/>
                <w:szCs w:val="16"/>
              </w:rPr>
              <w:fldChar w:fldCharType="end"/>
            </w:r>
            <w:r w:rsidRPr="00890750">
              <w:rPr>
                <w:rFonts w:ascii="Times New Roman" w:eastAsia="Times New Roman" w:hAnsi="Times New Roman" w:cs="Times New Roman"/>
                <w:sz w:val="16"/>
                <w:szCs w:val="16"/>
              </w:rPr>
              <w:t>.</w:t>
            </w:r>
          </w:p>
          <w:bookmarkEnd w:id="47"/>
          <w:p w14:paraId="30BDAF86" w14:textId="77777777" w:rsidR="00091CF2" w:rsidRPr="00890750" w:rsidRDefault="00091CF2" w:rsidP="002E1B40">
            <w:pPr>
              <w:rPr>
                <w:rFonts w:ascii="Times New Roman" w:eastAsia="Times New Roman" w:hAnsi="Times New Roman" w:cs="Times New Roman"/>
                <w:sz w:val="16"/>
                <w:szCs w:val="16"/>
              </w:rPr>
            </w:pPr>
          </w:p>
          <w:p w14:paraId="780378E6"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mortalidad.</w:t>
            </w:r>
          </w:p>
          <w:p w14:paraId="38420BDD" w14:textId="77777777" w:rsidR="00091CF2" w:rsidRPr="00890750" w:rsidRDefault="00091CF2" w:rsidP="002E1B40">
            <w:pPr>
              <w:rPr>
                <w:rFonts w:ascii="Times New Roman" w:eastAsia="Times New Roman" w:hAnsi="Times New Roman" w:cs="Times New Roman"/>
                <w:sz w:val="16"/>
                <w:szCs w:val="16"/>
              </w:rPr>
            </w:pPr>
          </w:p>
          <w:p w14:paraId="58CDDDF2"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beneficios se consideraron moderados (puesto que el tamaño del efecto sobre la de respuesta renal completa y función renal estable se consideró importante, y el tamaño de los efectos sobre el desarrollo de irregularidad menstrual, leucopenia, y eventos adversos gastrointestinales no serían despreciables)</w:t>
            </w:r>
            <w:bookmarkEnd w:id="48"/>
            <w:r w:rsidRPr="00890750">
              <w:rPr>
                <w:rFonts w:ascii="Times New Roman" w:eastAsia="Times New Roman" w:hAnsi="Times New Roman" w:cs="Times New Roman"/>
                <w:sz w:val="16"/>
                <w:szCs w:val="16"/>
              </w:rPr>
              <w:t>.</w:t>
            </w:r>
          </w:p>
        </w:tc>
      </w:tr>
      <w:tr w:rsidR="00091CF2" w:rsidRPr="00890750" w14:paraId="3FD123B6" w14:textId="77777777" w:rsidTr="002E1B40">
        <w:tc>
          <w:tcPr>
            <w:tcW w:w="9355" w:type="dxa"/>
            <w:gridSpan w:val="3"/>
            <w:shd w:val="clear" w:color="auto" w:fill="BFBFBF" w:themeFill="background1" w:themeFillShade="BF"/>
            <w:hideMark/>
          </w:tcPr>
          <w:p w14:paraId="637339BC"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567ACB2B"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091CF2" w:rsidRPr="00890750" w14:paraId="28AED663" w14:textId="77777777" w:rsidTr="002E1B40">
        <w:tc>
          <w:tcPr>
            <w:tcW w:w="1985" w:type="dxa"/>
            <w:shd w:val="clear" w:color="auto" w:fill="BFBFBF" w:themeFill="background1" w:themeFillShade="BF"/>
            <w:hideMark/>
          </w:tcPr>
          <w:p w14:paraId="5553D6F5"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C6A46A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426343C"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178161C2" w14:textId="77777777" w:rsidTr="002E1B40">
        <w:trPr>
          <w:trHeight w:val="2009"/>
        </w:trPr>
        <w:tc>
          <w:tcPr>
            <w:tcW w:w="1985" w:type="dxa"/>
            <w:hideMark/>
          </w:tcPr>
          <w:p w14:paraId="56635FB7"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72"/>
              <w:gridCol w:w="850"/>
              <w:gridCol w:w="782"/>
              <w:gridCol w:w="1734"/>
            </w:tblGrid>
            <w:tr w:rsidR="00091CF2" w:rsidRPr="00890750" w14:paraId="20F6C26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5BE1D2"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9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8F3162D"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8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0A66A80"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9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B50AC82"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091CF2" w:rsidRPr="00890750" w14:paraId="5BBD24A1"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358BE43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52BE2DA7"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64EA313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2 ECA</w:t>
                  </w:r>
                </w:p>
              </w:tc>
              <w:tc>
                <w:tcPr>
                  <w:tcW w:w="862" w:type="pct"/>
                  <w:tcBorders>
                    <w:top w:val="single" w:sz="6" w:space="0" w:color="000000"/>
                    <w:left w:val="single" w:sz="6" w:space="0" w:color="000000"/>
                    <w:bottom w:val="single" w:sz="6" w:space="0" w:color="000000"/>
                    <w:right w:val="single" w:sz="6" w:space="0" w:color="000000"/>
                  </w:tcBorders>
                  <w:vAlign w:val="center"/>
                </w:tcPr>
                <w:p w14:paraId="076DF042" w14:textId="77777777" w:rsidR="00091CF2" w:rsidRPr="00890750" w:rsidRDefault="00091CF2" w:rsidP="002E1B40">
                  <w:pPr>
                    <w:spacing w:after="0"/>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RR: 0.98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(0.10 a 9.23)</w:t>
                  </w:r>
                </w:p>
              </w:tc>
              <w:tc>
                <w:tcPr>
                  <w:tcW w:w="1911" w:type="pct"/>
                  <w:tcBorders>
                    <w:top w:val="single" w:sz="6" w:space="0" w:color="000000"/>
                    <w:left w:val="single" w:sz="6" w:space="0" w:color="000000"/>
                    <w:bottom w:val="single" w:sz="6" w:space="0" w:color="000000"/>
                    <w:right w:val="single" w:sz="6" w:space="0" w:color="000000"/>
                  </w:tcBorders>
                  <w:vAlign w:val="center"/>
                </w:tcPr>
                <w:p w14:paraId="1FA6C415"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4 menos a 41 más)</w:t>
                  </w:r>
                </w:p>
              </w:tc>
            </w:tr>
            <w:tr w:rsidR="00091CF2" w:rsidRPr="00890750" w14:paraId="3C410FF4"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02332DE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0073A7BF"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6FF6F4CC"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7 ECA</w:t>
                  </w:r>
                </w:p>
              </w:tc>
              <w:tc>
                <w:tcPr>
                  <w:tcW w:w="862" w:type="pct"/>
                  <w:tcBorders>
                    <w:top w:val="single" w:sz="6" w:space="0" w:color="000000"/>
                    <w:left w:val="single" w:sz="6" w:space="0" w:color="000000"/>
                    <w:bottom w:val="single" w:sz="6" w:space="0" w:color="000000"/>
                    <w:right w:val="single" w:sz="6" w:space="0" w:color="000000"/>
                  </w:tcBorders>
                  <w:vAlign w:val="center"/>
                </w:tcPr>
                <w:p w14:paraId="701A1F9A" w14:textId="77777777" w:rsidR="00091CF2" w:rsidRPr="00890750" w:rsidRDefault="00091CF2" w:rsidP="002E1B40">
                  <w:pPr>
                    <w:spacing w:after="0"/>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0.93</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(0.78 a 1.11)</w:t>
                  </w:r>
                </w:p>
              </w:tc>
              <w:tc>
                <w:tcPr>
                  <w:tcW w:w="1911" w:type="pct"/>
                  <w:tcBorders>
                    <w:top w:val="single" w:sz="6" w:space="0" w:color="000000"/>
                    <w:left w:val="single" w:sz="6" w:space="0" w:color="000000"/>
                    <w:bottom w:val="single" w:sz="6" w:space="0" w:color="000000"/>
                    <w:right w:val="single" w:sz="6" w:space="0" w:color="000000"/>
                  </w:tcBorders>
                  <w:vAlign w:val="center"/>
                </w:tcPr>
                <w:p w14:paraId="353B3A87" w14:textId="77777777" w:rsidR="00091CF2" w:rsidRPr="00890750" w:rsidRDefault="00091CF2" w:rsidP="002E1B40">
                  <w:pPr>
                    <w:spacing w:after="0"/>
                    <w:rPr>
                      <w:rFonts w:ascii="Times New Roman" w:hAnsi="Times New Roman" w:cs="Times New Roman"/>
                      <w:b/>
                      <w:bCs/>
                      <w:sz w:val="16"/>
                      <w:szCs w:val="16"/>
                    </w:rPr>
                  </w:pPr>
                  <w:r w:rsidRPr="00890750">
                    <w:rPr>
                      <w:rFonts w:ascii="Times New Roman" w:hAnsi="Times New Roman" w:cs="Times New Roman"/>
                      <w:b/>
                      <w:bCs/>
                      <w:sz w:val="16"/>
                      <w:szCs w:val="16"/>
                    </w:rPr>
                    <w:t xml:space="preserve">25 menos por 1000 </w:t>
                  </w:r>
                  <w:r w:rsidRPr="00890750">
                    <w:rPr>
                      <w:rFonts w:ascii="Times New Roman" w:hAnsi="Times New Roman" w:cs="Times New Roman"/>
                      <w:sz w:val="16"/>
                      <w:szCs w:val="16"/>
                    </w:rPr>
                    <w:t>(de 80 menos a 40 más)</w:t>
                  </w:r>
                </w:p>
              </w:tc>
            </w:tr>
            <w:tr w:rsidR="00091CF2" w:rsidRPr="00890750" w14:paraId="2A63C50E"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70DE55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Infección por virus Herpes Zoster</w:t>
                  </w:r>
                </w:p>
                <w:p w14:paraId="5B245BC6"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1CE1AFF8"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2 ECA</w:t>
                  </w:r>
                </w:p>
              </w:tc>
              <w:tc>
                <w:tcPr>
                  <w:tcW w:w="862" w:type="pct"/>
                  <w:tcBorders>
                    <w:top w:val="single" w:sz="6" w:space="0" w:color="000000"/>
                    <w:left w:val="single" w:sz="6" w:space="0" w:color="000000"/>
                    <w:bottom w:val="single" w:sz="6" w:space="0" w:color="000000"/>
                    <w:right w:val="single" w:sz="6" w:space="0" w:color="000000"/>
                  </w:tcBorders>
                  <w:vAlign w:val="center"/>
                </w:tcPr>
                <w:p w14:paraId="19288C4C" w14:textId="77777777" w:rsidR="00091CF2" w:rsidRPr="00890750" w:rsidRDefault="00091CF2" w:rsidP="002E1B40">
                  <w:pPr>
                    <w:spacing w:after="0"/>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0.80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(0.22 a 2.94)</w:t>
                  </w:r>
                </w:p>
              </w:tc>
              <w:tc>
                <w:tcPr>
                  <w:tcW w:w="1911" w:type="pct"/>
                  <w:tcBorders>
                    <w:top w:val="single" w:sz="6" w:space="0" w:color="000000"/>
                    <w:left w:val="single" w:sz="6" w:space="0" w:color="000000"/>
                    <w:bottom w:val="single" w:sz="6" w:space="0" w:color="000000"/>
                    <w:right w:val="single" w:sz="6" w:space="0" w:color="000000"/>
                  </w:tcBorders>
                  <w:vAlign w:val="center"/>
                </w:tcPr>
                <w:p w14:paraId="439AF2DC" w14:textId="77777777" w:rsidR="00091CF2" w:rsidRPr="00890750" w:rsidRDefault="00091CF2" w:rsidP="002E1B40">
                  <w:pPr>
                    <w:spacing w:after="0"/>
                    <w:rPr>
                      <w:rFonts w:ascii="Times New Roman" w:hAnsi="Times New Roman" w:cs="Times New Roman"/>
                      <w:b/>
                      <w:bCs/>
                      <w:sz w:val="16"/>
                      <w:szCs w:val="16"/>
                    </w:rPr>
                  </w:pPr>
                  <w:r w:rsidRPr="00890750">
                    <w:rPr>
                      <w:rFonts w:ascii="Times New Roman" w:hAnsi="Times New Roman" w:cs="Times New Roman"/>
                      <w:b/>
                      <w:bCs/>
                      <w:sz w:val="16"/>
                      <w:szCs w:val="16"/>
                    </w:rPr>
                    <w:t xml:space="preserve">5 menos por 1000 </w:t>
                  </w:r>
                  <w:r w:rsidRPr="00890750">
                    <w:rPr>
                      <w:rFonts w:ascii="Times New Roman" w:hAnsi="Times New Roman" w:cs="Times New Roman"/>
                      <w:sz w:val="16"/>
                      <w:szCs w:val="16"/>
                    </w:rPr>
                    <w:t>(de 19 menos a 48 más)</w:t>
                  </w:r>
                </w:p>
              </w:tc>
            </w:tr>
            <w:tr w:rsidR="00091CF2" w:rsidRPr="00890750" w14:paraId="667AE170"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08B697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0F5A3A6D"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1380178E"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1 ECA</w:t>
                  </w:r>
                </w:p>
              </w:tc>
              <w:tc>
                <w:tcPr>
                  <w:tcW w:w="862" w:type="pct"/>
                  <w:tcBorders>
                    <w:top w:val="single" w:sz="6" w:space="0" w:color="000000"/>
                    <w:left w:val="single" w:sz="6" w:space="0" w:color="000000"/>
                    <w:bottom w:val="single" w:sz="6" w:space="0" w:color="000000"/>
                    <w:right w:val="single" w:sz="6" w:space="0" w:color="000000"/>
                  </w:tcBorders>
                  <w:vAlign w:val="center"/>
                </w:tcPr>
                <w:p w14:paraId="34145FA7" w14:textId="77777777" w:rsidR="00091CF2" w:rsidRPr="00890750" w:rsidRDefault="00091CF2" w:rsidP="002E1B40">
                  <w:pPr>
                    <w:spacing w:after="0"/>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NE</w:t>
                  </w:r>
                </w:p>
              </w:tc>
              <w:tc>
                <w:tcPr>
                  <w:tcW w:w="1911" w:type="pct"/>
                  <w:tcBorders>
                    <w:top w:val="single" w:sz="6" w:space="0" w:color="000000"/>
                    <w:left w:val="single" w:sz="6" w:space="0" w:color="000000"/>
                    <w:bottom w:val="single" w:sz="6" w:space="0" w:color="000000"/>
                    <w:right w:val="single" w:sz="6" w:space="0" w:color="000000"/>
                  </w:tcBorders>
                  <w:vAlign w:val="center"/>
                </w:tcPr>
                <w:p w14:paraId="0CA664EF" w14:textId="77777777" w:rsidR="00091CF2" w:rsidRPr="00890750" w:rsidRDefault="00091CF2" w:rsidP="002E1B40">
                  <w:pPr>
                    <w:spacing w:after="0"/>
                    <w:rPr>
                      <w:rFonts w:ascii="Times New Roman" w:hAnsi="Times New Roman" w:cs="Times New Roman"/>
                      <w:b/>
                      <w:bCs/>
                      <w:sz w:val="16"/>
                      <w:szCs w:val="16"/>
                    </w:rPr>
                  </w:pPr>
                  <w:r w:rsidRPr="00890750">
                    <w:rPr>
                      <w:rFonts w:ascii="Times New Roman" w:hAnsi="Times New Roman" w:cs="Times New Roman"/>
                      <w:b/>
                      <w:bCs/>
                      <w:sz w:val="16"/>
                      <w:szCs w:val="16"/>
                    </w:rPr>
                    <w:t>NE</w:t>
                  </w:r>
                </w:p>
              </w:tc>
            </w:tr>
            <w:tr w:rsidR="00091CF2" w:rsidRPr="00890750" w14:paraId="3E021E64"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132783D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6DFAB0FD"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4564D5D7"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5 ECA</w:t>
                  </w:r>
                </w:p>
              </w:tc>
              <w:tc>
                <w:tcPr>
                  <w:tcW w:w="862" w:type="pct"/>
                  <w:tcBorders>
                    <w:top w:val="single" w:sz="6" w:space="0" w:color="000000"/>
                    <w:left w:val="single" w:sz="6" w:space="0" w:color="000000"/>
                    <w:bottom w:val="single" w:sz="6" w:space="0" w:color="000000"/>
                    <w:right w:val="single" w:sz="6" w:space="0" w:color="000000"/>
                  </w:tcBorders>
                  <w:vAlign w:val="center"/>
                </w:tcPr>
                <w:p w14:paraId="486C83BA" w14:textId="77777777" w:rsidR="00091CF2" w:rsidRPr="00890750" w:rsidRDefault="00091CF2" w:rsidP="002E1B40">
                  <w:pPr>
                    <w:spacing w:after="0"/>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3.14</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(1.40 a 7.04)</w:t>
                  </w:r>
                </w:p>
              </w:tc>
              <w:tc>
                <w:tcPr>
                  <w:tcW w:w="1911" w:type="pct"/>
                  <w:tcBorders>
                    <w:top w:val="single" w:sz="6" w:space="0" w:color="000000"/>
                    <w:left w:val="single" w:sz="6" w:space="0" w:color="000000"/>
                    <w:bottom w:val="single" w:sz="6" w:space="0" w:color="000000"/>
                    <w:right w:val="single" w:sz="6" w:space="0" w:color="000000"/>
                  </w:tcBorders>
                  <w:vAlign w:val="center"/>
                </w:tcPr>
                <w:p w14:paraId="0606629F" w14:textId="77777777" w:rsidR="00091CF2" w:rsidRPr="00890750" w:rsidRDefault="00091CF2" w:rsidP="002E1B40">
                  <w:pPr>
                    <w:spacing w:after="0"/>
                    <w:rPr>
                      <w:rFonts w:ascii="Times New Roman" w:hAnsi="Times New Roman" w:cs="Times New Roman"/>
                      <w:b/>
                      <w:bCs/>
                      <w:sz w:val="16"/>
                      <w:szCs w:val="16"/>
                    </w:rPr>
                  </w:pPr>
                  <w:r w:rsidRPr="00890750">
                    <w:rPr>
                      <w:rFonts w:ascii="Times New Roman" w:hAnsi="Times New Roman" w:cs="Times New Roman"/>
                      <w:b/>
                      <w:bCs/>
                      <w:sz w:val="16"/>
                      <w:szCs w:val="16"/>
                    </w:rPr>
                    <w:t xml:space="preserve">44 más por 1000 </w:t>
                  </w:r>
                  <w:r w:rsidRPr="00890750">
                    <w:rPr>
                      <w:rFonts w:ascii="Times New Roman" w:hAnsi="Times New Roman" w:cs="Times New Roman"/>
                      <w:sz w:val="16"/>
                      <w:szCs w:val="16"/>
                    </w:rPr>
                    <w:t>(de 8 más a 124 más)</w:t>
                  </w:r>
                </w:p>
              </w:tc>
            </w:tr>
            <w:tr w:rsidR="00091CF2" w:rsidRPr="00890750" w14:paraId="13F86148"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7254B7BE"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3719F6ED"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A22A228"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5 ECA</w:t>
                  </w:r>
                </w:p>
              </w:tc>
              <w:tc>
                <w:tcPr>
                  <w:tcW w:w="862" w:type="pct"/>
                  <w:tcBorders>
                    <w:top w:val="single" w:sz="6" w:space="0" w:color="000000"/>
                    <w:left w:val="single" w:sz="6" w:space="0" w:color="000000"/>
                    <w:bottom w:val="single" w:sz="6" w:space="0" w:color="000000"/>
                    <w:right w:val="single" w:sz="6" w:space="0" w:color="000000"/>
                  </w:tcBorders>
                  <w:vAlign w:val="center"/>
                </w:tcPr>
                <w:p w14:paraId="1DB3E45A" w14:textId="77777777" w:rsidR="00091CF2" w:rsidRPr="00890750" w:rsidRDefault="00091CF2" w:rsidP="002E1B40">
                  <w:pPr>
                    <w:spacing w:after="0"/>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0.52</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(0.26 a 1.05)</w:t>
                  </w:r>
                </w:p>
              </w:tc>
              <w:tc>
                <w:tcPr>
                  <w:tcW w:w="1911" w:type="pct"/>
                  <w:tcBorders>
                    <w:top w:val="single" w:sz="6" w:space="0" w:color="000000"/>
                    <w:left w:val="single" w:sz="6" w:space="0" w:color="000000"/>
                    <w:bottom w:val="single" w:sz="6" w:space="0" w:color="000000"/>
                    <w:right w:val="single" w:sz="6" w:space="0" w:color="000000"/>
                  </w:tcBorders>
                  <w:vAlign w:val="center"/>
                </w:tcPr>
                <w:p w14:paraId="194C0213" w14:textId="77777777" w:rsidR="00091CF2" w:rsidRPr="00890750" w:rsidRDefault="00091CF2" w:rsidP="002E1B40">
                  <w:pPr>
                    <w:spacing w:after="0"/>
                    <w:rPr>
                      <w:rFonts w:ascii="Times New Roman" w:hAnsi="Times New Roman" w:cs="Times New Roman"/>
                      <w:b/>
                      <w:bCs/>
                      <w:sz w:val="16"/>
                      <w:szCs w:val="16"/>
                    </w:rPr>
                  </w:pPr>
                  <w:r w:rsidRPr="00890750">
                    <w:rPr>
                      <w:rFonts w:ascii="Times New Roman" w:hAnsi="Times New Roman" w:cs="Times New Roman"/>
                      <w:b/>
                      <w:bCs/>
                      <w:sz w:val="16"/>
                      <w:szCs w:val="16"/>
                    </w:rPr>
                    <w:t xml:space="preserve">31 menos por 1000 </w:t>
                  </w:r>
                  <w:r w:rsidRPr="00890750">
                    <w:rPr>
                      <w:rFonts w:ascii="Times New Roman" w:hAnsi="Times New Roman" w:cs="Times New Roman"/>
                      <w:sz w:val="16"/>
                      <w:szCs w:val="16"/>
                    </w:rPr>
                    <w:t>(de 48 menos a 3 más)</w:t>
                  </w:r>
                </w:p>
              </w:tc>
            </w:tr>
          </w:tbl>
          <w:p w14:paraId="3AB8BA7C" w14:textId="77777777" w:rsidR="00091CF2" w:rsidRPr="00890750" w:rsidRDefault="00091CF2" w:rsidP="002E1B40">
            <w:pPr>
              <w:rPr>
                <w:rFonts w:ascii="Times New Roman" w:eastAsia="Times New Roman" w:hAnsi="Times New Roman" w:cs="Times New Roman"/>
                <w:sz w:val="16"/>
                <w:szCs w:val="16"/>
              </w:rPr>
            </w:pPr>
          </w:p>
        </w:tc>
        <w:tc>
          <w:tcPr>
            <w:tcW w:w="2546" w:type="dxa"/>
            <w:hideMark/>
          </w:tcPr>
          <w:p w14:paraId="5BD6EAC8" w14:textId="77777777" w:rsidR="00091CF2" w:rsidRPr="00890750" w:rsidRDefault="00091CF2" w:rsidP="002E1B40">
            <w:pPr>
              <w:rPr>
                <w:rFonts w:ascii="Times New Roman" w:eastAsia="Times New Roman" w:hAnsi="Times New Roman" w:cs="Times New Roman"/>
                <w:sz w:val="16"/>
                <w:szCs w:val="16"/>
              </w:rPr>
            </w:pPr>
            <w:bookmarkStart w:id="49" w:name="_Hlk86742970"/>
            <w:r w:rsidRPr="00890750">
              <w:rPr>
                <w:rFonts w:ascii="Times New Roman" w:eastAsia="Times New Roman" w:hAnsi="Times New Roman" w:cs="Times New Roman"/>
                <w:sz w:val="16"/>
                <w:szCs w:val="16"/>
              </w:rPr>
              <w:lastRenderedPageBreak/>
              <w:t>Si brindamos TAC más MMF a 1000 personas en lugar de brindar CYC endovenosa, posiblemente causemos 44 casos más de hipertensión arterial (IC95%: +8 a +124). En contraste, posiblemente no modificaríamos el riesgo de infección de cualquier tipo, infección por virus de Herpes Zoster e hipertensión arterial. Además, posiblemente no modificaríamos el riesgo de duplicación de la creatinina sérica y alopecia pero esto es incierto.</w:t>
            </w:r>
          </w:p>
          <w:bookmarkEnd w:id="49"/>
          <w:p w14:paraId="5EF9DC49" w14:textId="77777777" w:rsidR="00091CF2" w:rsidRPr="00890750" w:rsidRDefault="00091CF2" w:rsidP="002E1B40">
            <w:pPr>
              <w:rPr>
                <w:rFonts w:ascii="Times New Roman" w:eastAsia="Times New Roman" w:hAnsi="Times New Roman" w:cs="Times New Roman"/>
                <w:sz w:val="16"/>
                <w:szCs w:val="16"/>
              </w:rPr>
            </w:pPr>
          </w:p>
          <w:p w14:paraId="3284D05C"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falla ovárica.</w:t>
            </w:r>
          </w:p>
          <w:p w14:paraId="2C3A2C38" w14:textId="77777777" w:rsidR="00091CF2" w:rsidRPr="00890750" w:rsidRDefault="00091CF2" w:rsidP="002E1B40">
            <w:pPr>
              <w:rPr>
                <w:rFonts w:ascii="Times New Roman" w:eastAsia="Times New Roman" w:hAnsi="Times New Roman" w:cs="Times New Roman"/>
                <w:sz w:val="16"/>
                <w:szCs w:val="16"/>
              </w:rPr>
            </w:pPr>
          </w:p>
          <w:p w14:paraId="4EBF2F2B"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Los daños se consideraron pequeños (puesto que el tamaño del efecto sobre la hipertensión arterial se consideró no importante y, en caso ocurriera, sería manejable). </w:t>
            </w:r>
          </w:p>
        </w:tc>
      </w:tr>
      <w:tr w:rsidR="00091CF2" w:rsidRPr="00890750" w14:paraId="51E00CD3" w14:textId="77777777" w:rsidTr="002E1B40">
        <w:tc>
          <w:tcPr>
            <w:tcW w:w="9355" w:type="dxa"/>
            <w:gridSpan w:val="3"/>
            <w:shd w:val="clear" w:color="auto" w:fill="BFBFBF" w:themeFill="background1" w:themeFillShade="BF"/>
            <w:hideMark/>
          </w:tcPr>
          <w:p w14:paraId="599020D9"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Certeza de la evidencia:</w:t>
            </w:r>
          </w:p>
          <w:p w14:paraId="094908B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091CF2" w:rsidRPr="00890750" w14:paraId="3B650FB4" w14:textId="77777777" w:rsidTr="002E1B40">
        <w:tc>
          <w:tcPr>
            <w:tcW w:w="1985" w:type="dxa"/>
            <w:shd w:val="clear" w:color="auto" w:fill="BFBFBF" w:themeFill="background1" w:themeFillShade="BF"/>
            <w:hideMark/>
          </w:tcPr>
          <w:p w14:paraId="1B58EB46"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D469021"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7142890"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0704DAA1" w14:textId="77777777" w:rsidTr="002E1B40">
        <w:trPr>
          <w:trHeight w:val="268"/>
        </w:trPr>
        <w:tc>
          <w:tcPr>
            <w:tcW w:w="1985" w:type="dxa"/>
            <w:hideMark/>
          </w:tcPr>
          <w:p w14:paraId="2F183BBE"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Muy baja</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899"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05"/>
              <w:gridCol w:w="978"/>
              <w:gridCol w:w="1116"/>
            </w:tblGrid>
            <w:tr w:rsidR="00091CF2" w:rsidRPr="00890750" w14:paraId="24519A35" w14:textId="77777777" w:rsidTr="002E1B40">
              <w:trPr>
                <w:cantSplit/>
                <w:trHeight w:val="54"/>
              </w:trPr>
              <w:tc>
                <w:tcPr>
                  <w:tcW w:w="267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FB8A936" w14:textId="77777777" w:rsidR="00091CF2" w:rsidRPr="00890750" w:rsidRDefault="00091CF2"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405781" w14:textId="77777777" w:rsidR="00091CF2" w:rsidRPr="00890750" w:rsidRDefault="00091CF2"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24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169D65E" w14:textId="77777777" w:rsidR="00091CF2" w:rsidRPr="00890750" w:rsidRDefault="00091CF2"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091CF2" w:rsidRPr="00890750" w14:paraId="4E40D4ED" w14:textId="77777777" w:rsidTr="002E1B40">
              <w:trPr>
                <w:cantSplit/>
                <w:trHeight w:val="54"/>
              </w:trPr>
              <w:tc>
                <w:tcPr>
                  <w:tcW w:w="2673" w:type="pct"/>
                  <w:tcBorders>
                    <w:top w:val="single" w:sz="6" w:space="0" w:color="000000"/>
                    <w:left w:val="single" w:sz="6" w:space="0" w:color="000000"/>
                    <w:bottom w:val="single" w:sz="6" w:space="0" w:color="000000"/>
                    <w:right w:val="single" w:sz="6" w:space="0" w:color="000000"/>
                  </w:tcBorders>
                  <w:vAlign w:val="center"/>
                </w:tcPr>
                <w:p w14:paraId="6995B6B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2F8FBE62"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38879403"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b/>
                      <w:bCs/>
                      <w:sz w:val="16"/>
                      <w:szCs w:val="16"/>
                    </w:rPr>
                    <w:t>NE</w:t>
                  </w:r>
                </w:p>
              </w:tc>
              <w:tc>
                <w:tcPr>
                  <w:tcW w:w="1240" w:type="pct"/>
                  <w:tcBorders>
                    <w:top w:val="single" w:sz="6" w:space="0" w:color="000000"/>
                    <w:left w:val="single" w:sz="6" w:space="0" w:color="000000"/>
                    <w:bottom w:val="single" w:sz="6" w:space="0" w:color="000000"/>
                    <w:right w:val="single" w:sz="6" w:space="0" w:color="000000"/>
                  </w:tcBorders>
                  <w:vAlign w:val="center"/>
                </w:tcPr>
                <w:p w14:paraId="44460BD5"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068F04FD" w14:textId="77777777" w:rsidTr="002E1B40">
              <w:trPr>
                <w:cantSplit/>
                <w:trHeight w:val="381"/>
              </w:trPr>
              <w:tc>
                <w:tcPr>
                  <w:tcW w:w="2673" w:type="pct"/>
                  <w:tcBorders>
                    <w:top w:val="single" w:sz="6" w:space="0" w:color="000000"/>
                    <w:left w:val="single" w:sz="6" w:space="0" w:color="000000"/>
                    <w:bottom w:val="single" w:sz="6" w:space="0" w:color="000000"/>
                    <w:right w:val="single" w:sz="6" w:space="0" w:color="000000"/>
                  </w:tcBorders>
                  <w:vAlign w:val="center"/>
                </w:tcPr>
                <w:p w14:paraId="28356D2D"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24AA3276"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305EADE9"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3B42A3B4"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1E6F762E" w14:textId="77777777" w:rsidTr="002E1B40">
              <w:trPr>
                <w:cantSplit/>
                <w:trHeight w:val="390"/>
              </w:trPr>
              <w:tc>
                <w:tcPr>
                  <w:tcW w:w="2673" w:type="pct"/>
                  <w:tcBorders>
                    <w:top w:val="single" w:sz="6" w:space="0" w:color="000000"/>
                    <w:left w:val="single" w:sz="6" w:space="0" w:color="000000"/>
                    <w:bottom w:val="single" w:sz="6" w:space="0" w:color="000000"/>
                    <w:right w:val="single" w:sz="6" w:space="0" w:color="000000"/>
                  </w:tcBorders>
                  <w:vAlign w:val="center"/>
                </w:tcPr>
                <w:p w14:paraId="37BF142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38752FDA"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02B99890"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251E820A"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CRITICO</w:t>
                  </w:r>
                </w:p>
              </w:tc>
            </w:tr>
            <w:tr w:rsidR="00091CF2" w:rsidRPr="00890750" w14:paraId="4EE46DE3" w14:textId="77777777" w:rsidTr="002E1B40">
              <w:trPr>
                <w:cantSplit/>
                <w:trHeight w:val="309"/>
              </w:trPr>
              <w:tc>
                <w:tcPr>
                  <w:tcW w:w="2673" w:type="pct"/>
                  <w:tcBorders>
                    <w:top w:val="single" w:sz="6" w:space="0" w:color="000000"/>
                    <w:left w:val="single" w:sz="6" w:space="0" w:color="000000"/>
                    <w:bottom w:val="single" w:sz="6" w:space="0" w:color="000000"/>
                    <w:right w:val="single" w:sz="6" w:space="0" w:color="000000"/>
                  </w:tcBorders>
                  <w:vAlign w:val="center"/>
                </w:tcPr>
                <w:p w14:paraId="3515843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157D68EE"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072F221E"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363CA075"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7163E72A" w14:textId="77777777" w:rsidTr="002E1B40">
              <w:trPr>
                <w:cantSplit/>
                <w:trHeight w:val="309"/>
              </w:trPr>
              <w:tc>
                <w:tcPr>
                  <w:tcW w:w="2673" w:type="pct"/>
                  <w:tcBorders>
                    <w:top w:val="single" w:sz="6" w:space="0" w:color="000000"/>
                    <w:left w:val="single" w:sz="6" w:space="0" w:color="000000"/>
                    <w:bottom w:val="single" w:sz="6" w:space="0" w:color="000000"/>
                    <w:right w:val="single" w:sz="6" w:space="0" w:color="000000"/>
                  </w:tcBorders>
                  <w:vAlign w:val="center"/>
                </w:tcPr>
                <w:p w14:paraId="2C587EF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Función renal estable</w:t>
                  </w:r>
                </w:p>
                <w:p w14:paraId="5A0AEFD1"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709EFFF6"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1ECE74CF"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35FF4437" w14:textId="77777777" w:rsidTr="002E1B40">
              <w:trPr>
                <w:cantSplit/>
                <w:trHeight w:val="386"/>
              </w:trPr>
              <w:tc>
                <w:tcPr>
                  <w:tcW w:w="2673" w:type="pct"/>
                  <w:tcBorders>
                    <w:top w:val="single" w:sz="6" w:space="0" w:color="000000"/>
                    <w:left w:val="single" w:sz="6" w:space="0" w:color="000000"/>
                    <w:bottom w:val="single" w:sz="6" w:space="0" w:color="000000"/>
                    <w:right w:val="single" w:sz="6" w:space="0" w:color="000000"/>
                  </w:tcBorders>
                  <w:vAlign w:val="center"/>
                </w:tcPr>
                <w:p w14:paraId="20A8186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Actividad de la enfermedad – SLEDAI</w:t>
                  </w:r>
                </w:p>
                <w:p w14:paraId="6BBD728C"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5DE04F1B"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0147AE88"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6A5CEC95" w14:textId="77777777" w:rsidTr="002E1B40">
              <w:trPr>
                <w:cantSplit/>
                <w:trHeight w:val="383"/>
              </w:trPr>
              <w:tc>
                <w:tcPr>
                  <w:tcW w:w="2673" w:type="pct"/>
                  <w:tcBorders>
                    <w:top w:val="single" w:sz="6" w:space="0" w:color="000000"/>
                    <w:left w:val="single" w:sz="6" w:space="0" w:color="000000"/>
                    <w:bottom w:val="single" w:sz="6" w:space="0" w:color="000000"/>
                    <w:right w:val="single" w:sz="6" w:space="0" w:color="000000"/>
                  </w:tcBorders>
                  <w:vAlign w:val="center"/>
                </w:tcPr>
                <w:p w14:paraId="1CE8BD4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27B26D84"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03202C2F"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044BC8A4"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6A1A7A69" w14:textId="77777777" w:rsidTr="002E1B40">
              <w:trPr>
                <w:cantSplit/>
                <w:trHeight w:val="309"/>
              </w:trPr>
              <w:tc>
                <w:tcPr>
                  <w:tcW w:w="2673" w:type="pct"/>
                  <w:tcBorders>
                    <w:top w:val="single" w:sz="6" w:space="0" w:color="000000"/>
                    <w:left w:val="single" w:sz="6" w:space="0" w:color="000000"/>
                    <w:bottom w:val="single" w:sz="6" w:space="0" w:color="000000"/>
                    <w:right w:val="single" w:sz="6" w:space="0" w:color="000000"/>
                  </w:tcBorders>
                  <w:vAlign w:val="center"/>
                </w:tcPr>
                <w:p w14:paraId="09ECF90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631A0AC2"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791B9B6D"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33269477"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03BB5181" w14:textId="77777777" w:rsidTr="002E1B40">
              <w:trPr>
                <w:cantSplit/>
                <w:trHeight w:val="383"/>
              </w:trPr>
              <w:tc>
                <w:tcPr>
                  <w:tcW w:w="2673" w:type="pct"/>
                  <w:tcBorders>
                    <w:top w:val="single" w:sz="6" w:space="0" w:color="000000"/>
                    <w:left w:val="single" w:sz="6" w:space="0" w:color="000000"/>
                    <w:bottom w:val="single" w:sz="6" w:space="0" w:color="000000"/>
                    <w:right w:val="single" w:sz="6" w:space="0" w:color="000000"/>
                  </w:tcBorders>
                  <w:vAlign w:val="center"/>
                </w:tcPr>
                <w:p w14:paraId="14D6FE8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16EFB94B"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05A43ED4"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090AF08F"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2F0EA5D3" w14:textId="77777777" w:rsidTr="002E1B40">
              <w:trPr>
                <w:cantSplit/>
                <w:trHeight w:val="237"/>
              </w:trPr>
              <w:tc>
                <w:tcPr>
                  <w:tcW w:w="2673" w:type="pct"/>
                  <w:tcBorders>
                    <w:top w:val="single" w:sz="6" w:space="0" w:color="000000"/>
                    <w:left w:val="single" w:sz="6" w:space="0" w:color="000000"/>
                    <w:bottom w:val="single" w:sz="6" w:space="0" w:color="000000"/>
                    <w:right w:val="single" w:sz="6" w:space="0" w:color="000000"/>
                  </w:tcBorders>
                  <w:vAlign w:val="center"/>
                </w:tcPr>
                <w:p w14:paraId="44327424"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5E9E5E58"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7C964AEE"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Fonts w:ascii="Times New Roman" w:hAnsi="Times New Roman" w:cs="Times New Roman"/>
                      <w:b/>
                      <w:bCs/>
                      <w:sz w:val="16"/>
                      <w:szCs w:val="16"/>
                    </w:rPr>
                    <w:t>NE</w:t>
                  </w:r>
                </w:p>
              </w:tc>
              <w:tc>
                <w:tcPr>
                  <w:tcW w:w="1240" w:type="pct"/>
                  <w:tcBorders>
                    <w:top w:val="single" w:sz="6" w:space="0" w:color="000000"/>
                    <w:left w:val="single" w:sz="6" w:space="0" w:color="000000"/>
                    <w:bottom w:val="single" w:sz="6" w:space="0" w:color="000000"/>
                    <w:right w:val="single" w:sz="6" w:space="0" w:color="000000"/>
                  </w:tcBorders>
                  <w:vAlign w:val="center"/>
                </w:tcPr>
                <w:p w14:paraId="2CC57B0E"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1DAD80A1" w14:textId="77777777" w:rsidTr="002E1B40">
              <w:trPr>
                <w:cantSplit/>
                <w:trHeight w:val="309"/>
              </w:trPr>
              <w:tc>
                <w:tcPr>
                  <w:tcW w:w="2673" w:type="pct"/>
                  <w:tcBorders>
                    <w:top w:val="single" w:sz="6" w:space="0" w:color="000000"/>
                    <w:left w:val="single" w:sz="6" w:space="0" w:color="000000"/>
                    <w:bottom w:val="single" w:sz="6" w:space="0" w:color="000000"/>
                    <w:right w:val="single" w:sz="6" w:space="0" w:color="000000"/>
                  </w:tcBorders>
                  <w:vAlign w:val="center"/>
                </w:tcPr>
                <w:p w14:paraId="5FFC4C0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6CFE2B45"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6DCED7C5"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33389B60"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5BE40345" w14:textId="77777777" w:rsidTr="002E1B40">
              <w:trPr>
                <w:cantSplit/>
                <w:trHeight w:val="234"/>
              </w:trPr>
              <w:tc>
                <w:tcPr>
                  <w:tcW w:w="2673" w:type="pct"/>
                  <w:tcBorders>
                    <w:top w:val="single" w:sz="6" w:space="0" w:color="000000"/>
                    <w:left w:val="single" w:sz="6" w:space="0" w:color="000000"/>
                    <w:bottom w:val="single" w:sz="6" w:space="0" w:color="000000"/>
                    <w:right w:val="single" w:sz="6" w:space="0" w:color="000000"/>
                  </w:tcBorders>
                  <w:vAlign w:val="center"/>
                </w:tcPr>
                <w:p w14:paraId="242C504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531122BD"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536E902A"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539D7D7D"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color w:val="000000" w:themeColor="text1"/>
                      <w:sz w:val="16"/>
                      <w:szCs w:val="16"/>
                    </w:rPr>
                    <w:t>IMPORTANTE</w:t>
                  </w:r>
                </w:p>
              </w:tc>
            </w:tr>
            <w:tr w:rsidR="00091CF2" w:rsidRPr="00890750" w14:paraId="6068D8FC" w14:textId="77777777" w:rsidTr="002E1B40">
              <w:trPr>
                <w:cantSplit/>
                <w:trHeight w:val="311"/>
              </w:trPr>
              <w:tc>
                <w:tcPr>
                  <w:tcW w:w="2673" w:type="pct"/>
                  <w:tcBorders>
                    <w:top w:val="single" w:sz="6" w:space="0" w:color="000000"/>
                    <w:left w:val="single" w:sz="6" w:space="0" w:color="000000"/>
                    <w:bottom w:val="single" w:sz="6" w:space="0" w:color="000000"/>
                    <w:right w:val="single" w:sz="6" w:space="0" w:color="000000"/>
                  </w:tcBorders>
                  <w:vAlign w:val="center"/>
                </w:tcPr>
                <w:p w14:paraId="555E4642"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1CBA23CD"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2BFC3070"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04DAFEAD"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6FED9E7F" w14:textId="77777777" w:rsidTr="002E1B40">
              <w:trPr>
                <w:cantSplit/>
                <w:trHeight w:val="234"/>
              </w:trPr>
              <w:tc>
                <w:tcPr>
                  <w:tcW w:w="2673" w:type="pct"/>
                  <w:tcBorders>
                    <w:top w:val="single" w:sz="6" w:space="0" w:color="000000"/>
                    <w:left w:val="single" w:sz="6" w:space="0" w:color="000000"/>
                    <w:bottom w:val="single" w:sz="6" w:space="0" w:color="000000"/>
                    <w:right w:val="single" w:sz="6" w:space="0" w:color="000000"/>
                  </w:tcBorders>
                  <w:vAlign w:val="center"/>
                </w:tcPr>
                <w:p w14:paraId="315926D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44340A81"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1B83CF22"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2AADFDC8"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522AF8FD" w14:textId="77777777" w:rsidTr="002E1B40">
              <w:trPr>
                <w:cantSplit/>
                <w:trHeight w:val="309"/>
              </w:trPr>
              <w:tc>
                <w:tcPr>
                  <w:tcW w:w="2673" w:type="pct"/>
                  <w:tcBorders>
                    <w:top w:val="single" w:sz="6" w:space="0" w:color="000000"/>
                    <w:left w:val="single" w:sz="6" w:space="0" w:color="000000"/>
                    <w:bottom w:val="single" w:sz="6" w:space="0" w:color="000000"/>
                    <w:right w:val="single" w:sz="6" w:space="0" w:color="000000"/>
                  </w:tcBorders>
                  <w:vAlign w:val="center"/>
                </w:tcPr>
                <w:p w14:paraId="09E65ADC"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 adverso gastrointestinal</w:t>
                  </w:r>
                </w:p>
                <w:p w14:paraId="653872FA"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87" w:type="pct"/>
                  <w:tcBorders>
                    <w:top w:val="single" w:sz="6" w:space="0" w:color="000000"/>
                    <w:left w:val="single" w:sz="6" w:space="0" w:color="000000"/>
                    <w:bottom w:val="single" w:sz="6" w:space="0" w:color="000000"/>
                    <w:right w:val="single" w:sz="6" w:space="0" w:color="000000"/>
                  </w:tcBorders>
                  <w:vAlign w:val="center"/>
                </w:tcPr>
                <w:p w14:paraId="419FBE7B"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0" w:type="pct"/>
                  <w:tcBorders>
                    <w:top w:val="single" w:sz="6" w:space="0" w:color="000000"/>
                    <w:left w:val="single" w:sz="6" w:space="0" w:color="000000"/>
                    <w:bottom w:val="single" w:sz="6" w:space="0" w:color="000000"/>
                    <w:right w:val="single" w:sz="6" w:space="0" w:color="000000"/>
                  </w:tcBorders>
                  <w:vAlign w:val="center"/>
                </w:tcPr>
                <w:p w14:paraId="285B5079"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559EE33E" w14:textId="77777777" w:rsidR="00091CF2" w:rsidRPr="00890750" w:rsidRDefault="00091CF2" w:rsidP="002E1B40">
            <w:pPr>
              <w:rPr>
                <w:rFonts w:ascii="Times New Roman" w:eastAsia="Times New Roman" w:hAnsi="Times New Roman" w:cs="Times New Roman"/>
                <w:sz w:val="16"/>
                <w:szCs w:val="16"/>
              </w:rPr>
            </w:pPr>
          </w:p>
        </w:tc>
        <w:tc>
          <w:tcPr>
            <w:tcW w:w="2546" w:type="dxa"/>
            <w:hideMark/>
          </w:tcPr>
          <w:p w14:paraId="4B80997D"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Se decidió que la certeza general de evidencia sea la del desenlace crítico respuesta renal completa, puesto que dicho desenlace guio la decisión (certeza de evidencia baja).</w:t>
            </w:r>
          </w:p>
          <w:p w14:paraId="1F8D33B1" w14:textId="77777777" w:rsidR="00091CF2" w:rsidRPr="00890750" w:rsidRDefault="00091CF2" w:rsidP="002E1B40">
            <w:pPr>
              <w:rPr>
                <w:rFonts w:ascii="Times New Roman" w:eastAsia="Times New Roman" w:hAnsi="Times New Roman" w:cs="Times New Roman"/>
                <w:sz w:val="16"/>
                <w:szCs w:val="16"/>
              </w:rPr>
            </w:pPr>
          </w:p>
        </w:tc>
      </w:tr>
      <w:tr w:rsidR="00091CF2" w:rsidRPr="00890750" w14:paraId="59BD8D71" w14:textId="77777777" w:rsidTr="002E1B40">
        <w:tc>
          <w:tcPr>
            <w:tcW w:w="9355" w:type="dxa"/>
            <w:gridSpan w:val="3"/>
            <w:shd w:val="clear" w:color="auto" w:fill="BFBFBF" w:themeFill="background1" w:themeFillShade="BF"/>
            <w:hideMark/>
          </w:tcPr>
          <w:p w14:paraId="60441759"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2F408866"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091CF2" w:rsidRPr="00890750" w14:paraId="4F71715A" w14:textId="77777777" w:rsidTr="002E1B40">
        <w:tc>
          <w:tcPr>
            <w:tcW w:w="1985" w:type="dxa"/>
            <w:shd w:val="clear" w:color="auto" w:fill="BFBFBF" w:themeFill="background1" w:themeFillShade="BF"/>
            <w:hideMark/>
          </w:tcPr>
          <w:p w14:paraId="57E80077"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A66BBF4"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24580F7"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19A58A50" w14:textId="77777777" w:rsidTr="002E1B40">
        <w:tc>
          <w:tcPr>
            <w:tcW w:w="1985" w:type="dxa"/>
            <w:hideMark/>
          </w:tcPr>
          <w:p w14:paraId="4E165991" w14:textId="77777777" w:rsidR="00091CF2" w:rsidRPr="00890750" w:rsidRDefault="00091CF2"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lastRenderedPageBreak/>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4A7701A4"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5286D4FB"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No se evaluaron desenlaces importantes para los pacientes como mortalidad, calidad de vida, progresión a la falla renal (estadio G5), y falla ovárica. Sin embargo, se evaluaron otros desenlaces críticos como la respuesta renal completa, actividad de la enfermedad, y duplicación de la creatinina sérica.</w:t>
            </w:r>
          </w:p>
        </w:tc>
      </w:tr>
      <w:tr w:rsidR="00091CF2" w:rsidRPr="00890750" w14:paraId="60DBA7D1" w14:textId="77777777" w:rsidTr="002E1B40">
        <w:tc>
          <w:tcPr>
            <w:tcW w:w="9355" w:type="dxa"/>
            <w:gridSpan w:val="3"/>
            <w:shd w:val="clear" w:color="auto" w:fill="BFBFBF" w:themeFill="background1" w:themeFillShade="BF"/>
            <w:hideMark/>
          </w:tcPr>
          <w:p w14:paraId="7EB7CC77"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6C2BF44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6D473C2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091CF2" w:rsidRPr="00890750" w14:paraId="6A5ABC6E" w14:textId="77777777" w:rsidTr="002E1B40">
        <w:tc>
          <w:tcPr>
            <w:tcW w:w="1985" w:type="dxa"/>
            <w:shd w:val="clear" w:color="auto" w:fill="BFBFBF" w:themeFill="background1" w:themeFillShade="BF"/>
            <w:hideMark/>
          </w:tcPr>
          <w:p w14:paraId="65C1DC4F"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592DA54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72B7CAC"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7CA543CA" w14:textId="77777777" w:rsidTr="002E1B40">
        <w:trPr>
          <w:trHeight w:val="1261"/>
        </w:trPr>
        <w:tc>
          <w:tcPr>
            <w:tcW w:w="1985" w:type="dxa"/>
            <w:hideMark/>
          </w:tcPr>
          <w:p w14:paraId="35FBC205" w14:textId="77777777" w:rsidR="00091CF2" w:rsidRPr="00890750" w:rsidRDefault="00091CF2"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164F0F8A"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7213CCD0"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los desenlaces importantes para los pacientes evaluados, y la certeza de evidencia, el GEG consideró que el balance probablemente favorezca al uso de TAC más MMF más GC en lugar de CYC endovenosa más GC.</w:t>
            </w:r>
          </w:p>
        </w:tc>
      </w:tr>
      <w:tr w:rsidR="00091CF2" w:rsidRPr="00890750" w14:paraId="69C7DB68" w14:textId="77777777" w:rsidTr="002E1B40">
        <w:tc>
          <w:tcPr>
            <w:tcW w:w="9355" w:type="dxa"/>
            <w:gridSpan w:val="3"/>
            <w:shd w:val="clear" w:color="auto" w:fill="BFBFBF" w:themeFill="background1" w:themeFillShade="BF"/>
            <w:hideMark/>
          </w:tcPr>
          <w:p w14:paraId="6B26A2E0"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44436D60"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091CF2" w:rsidRPr="00890750" w14:paraId="15965A26" w14:textId="77777777" w:rsidTr="002E1B40">
        <w:tc>
          <w:tcPr>
            <w:tcW w:w="1985" w:type="dxa"/>
            <w:shd w:val="clear" w:color="auto" w:fill="BFBFBF" w:themeFill="background1" w:themeFillShade="BF"/>
            <w:hideMark/>
          </w:tcPr>
          <w:p w14:paraId="33391553"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FF3E440"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A882F96"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61E582B3" w14:textId="77777777" w:rsidTr="002E1B40">
        <w:trPr>
          <w:trHeight w:val="1125"/>
        </w:trPr>
        <w:tc>
          <w:tcPr>
            <w:tcW w:w="1985" w:type="dxa"/>
            <w:hideMark/>
          </w:tcPr>
          <w:p w14:paraId="440D1050"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4437A2DB"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256F8493" w14:textId="77777777" w:rsidR="00091CF2" w:rsidRPr="00890750" w:rsidRDefault="00091CF2" w:rsidP="002E1B40">
            <w:pPr>
              <w:rPr>
                <w:rFonts w:ascii="Times New Roman" w:eastAsia="Times New Roman" w:hAnsi="Times New Roman" w:cs="Times New Roman"/>
                <w:sz w:val="16"/>
                <w:szCs w:val="16"/>
                <w:lang w:val="es-MX"/>
              </w:rPr>
            </w:pPr>
          </w:p>
          <w:p w14:paraId="423DCD26" w14:textId="77777777" w:rsidR="00091CF2" w:rsidRPr="00890750" w:rsidRDefault="00091CF2"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A. Terapia </w:t>
            </w:r>
            <w:proofErr w:type="spellStart"/>
            <w:r w:rsidRPr="00890750">
              <w:rPr>
                <w:rFonts w:ascii="Times New Roman" w:eastAsia="Times New Roman" w:hAnsi="Times New Roman" w:cs="Times New Roman"/>
                <w:b/>
                <w:bCs/>
                <w:i/>
                <w:iCs/>
                <w:sz w:val="16"/>
                <w:szCs w:val="16"/>
                <w:lang w:val="es-MX"/>
              </w:rPr>
              <w:t>multitarget</w:t>
            </w:r>
            <w:proofErr w:type="spellEnd"/>
          </w:p>
          <w:p w14:paraId="57F40B29" w14:textId="77777777" w:rsidR="00091CF2" w:rsidRPr="00890750" w:rsidRDefault="00091CF2"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Costo del tratamiento por persona: S/. 1080</w:t>
            </w:r>
          </w:p>
          <w:p w14:paraId="485D145D" w14:textId="77777777" w:rsidR="00091CF2" w:rsidRPr="00890750" w:rsidRDefault="00091CF2" w:rsidP="00EB30DB">
            <w:pPr>
              <w:pStyle w:val="Prrafodelista"/>
              <w:numPr>
                <w:ilvl w:val="0"/>
                <w:numId w:val="10"/>
              </w:numPr>
              <w:rPr>
                <w:rFonts w:eastAsia="Times New Roman" w:cs="Times New Roman"/>
                <w:sz w:val="16"/>
                <w:szCs w:val="16"/>
                <w:lang w:val="es-MX"/>
              </w:rPr>
            </w:pPr>
            <w:proofErr w:type="spellStart"/>
            <w:r w:rsidRPr="00890750">
              <w:rPr>
                <w:rFonts w:eastAsia="Times New Roman" w:cs="Times New Roman"/>
                <w:sz w:val="16"/>
                <w:szCs w:val="16"/>
                <w:lang w:val="es-MX"/>
              </w:rPr>
              <w:t>Tacrolimus</w:t>
            </w:r>
            <w:proofErr w:type="spellEnd"/>
            <w:r w:rsidRPr="00890750">
              <w:rPr>
                <w:rFonts w:eastAsia="Times New Roman" w:cs="Times New Roman"/>
                <w:sz w:val="16"/>
                <w:szCs w:val="16"/>
                <w:lang w:val="es-MX"/>
              </w:rPr>
              <w:t xml:space="preserve"> 1 mg capsula (S/. 0.8 por unidad)</w:t>
            </w:r>
          </w:p>
          <w:p w14:paraId="35E2FFEA" w14:textId="77777777" w:rsidR="00091CF2" w:rsidRPr="00890750" w:rsidRDefault="00091CF2"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Dosis: TAC 3-4 mg diario x 6 meses</w:t>
            </w:r>
          </w:p>
          <w:p w14:paraId="60807C76" w14:textId="77777777" w:rsidR="00091CF2" w:rsidRPr="00890750" w:rsidRDefault="00091CF2"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576</w:t>
            </w:r>
          </w:p>
          <w:p w14:paraId="3C33AD82" w14:textId="77777777" w:rsidR="00091CF2" w:rsidRPr="00890750" w:rsidRDefault="00091CF2" w:rsidP="002E1B40">
            <w:pPr>
              <w:pStyle w:val="Prrafodelista"/>
              <w:rPr>
                <w:rFonts w:eastAsia="Times New Roman" w:cs="Times New Roman"/>
                <w:sz w:val="16"/>
                <w:szCs w:val="16"/>
              </w:rPr>
            </w:pPr>
          </w:p>
          <w:p w14:paraId="25942A9F" w14:textId="77777777" w:rsidR="00091CF2" w:rsidRPr="00890750" w:rsidRDefault="00091CF2"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Micofenolato </w:t>
            </w:r>
            <w:proofErr w:type="spellStart"/>
            <w:r w:rsidRPr="00890750">
              <w:rPr>
                <w:rFonts w:eastAsia="Times New Roman" w:cs="Times New Roman"/>
                <w:sz w:val="16"/>
                <w:szCs w:val="16"/>
                <w:lang w:val="es-MX"/>
              </w:rPr>
              <w:t>mofetilo</w:t>
            </w:r>
            <w:proofErr w:type="spellEnd"/>
            <w:r w:rsidRPr="00890750">
              <w:rPr>
                <w:rFonts w:eastAsia="Times New Roman" w:cs="Times New Roman"/>
                <w:sz w:val="16"/>
                <w:szCs w:val="16"/>
                <w:lang w:val="es-MX"/>
              </w:rPr>
              <w:t xml:space="preserve"> 500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0.70 por unidad)</w:t>
            </w:r>
          </w:p>
          <w:p w14:paraId="4033D9CC" w14:textId="77777777" w:rsidR="00091CF2" w:rsidRPr="00890750" w:rsidRDefault="00091CF2"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Dosis: MMF 2g diario x 6 meses</w:t>
            </w:r>
          </w:p>
          <w:p w14:paraId="20373E41" w14:textId="77777777" w:rsidR="00091CF2" w:rsidRPr="00890750" w:rsidRDefault="00091CF2"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504</w:t>
            </w:r>
          </w:p>
          <w:p w14:paraId="025C009C" w14:textId="77777777" w:rsidR="00091CF2" w:rsidRPr="00890750" w:rsidRDefault="00091CF2" w:rsidP="002E1B40">
            <w:pPr>
              <w:rPr>
                <w:rFonts w:ascii="Times New Roman" w:eastAsia="Times New Roman" w:hAnsi="Times New Roman" w:cs="Times New Roman"/>
                <w:b/>
                <w:bCs/>
                <w:i/>
                <w:iCs/>
                <w:sz w:val="16"/>
                <w:szCs w:val="16"/>
                <w:lang w:val="es-MX"/>
              </w:rPr>
            </w:pPr>
          </w:p>
          <w:p w14:paraId="1E900E9B" w14:textId="77777777" w:rsidR="00091CF2" w:rsidRPr="00890750" w:rsidRDefault="00091CF2"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B. Ciclofosfamida endovenosa</w:t>
            </w:r>
          </w:p>
          <w:p w14:paraId="178D110D" w14:textId="77777777" w:rsidR="00091CF2" w:rsidRPr="00890750" w:rsidRDefault="00091CF2"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Costo del tratamiento por persona: S/. 2376</w:t>
            </w:r>
          </w:p>
          <w:p w14:paraId="19D3E7CE" w14:textId="77777777" w:rsidR="00091CF2" w:rsidRPr="00890750" w:rsidRDefault="00091CF2" w:rsidP="00EB30DB">
            <w:pPr>
              <w:pStyle w:val="Prrafodelista"/>
              <w:numPr>
                <w:ilvl w:val="0"/>
                <w:numId w:val="10"/>
              </w:numPr>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717099A2" w14:textId="77777777" w:rsidR="00091CF2" w:rsidRPr="00890750" w:rsidRDefault="00091CF2"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Dosis: CYC 0.5 a 1 g/m</w:t>
            </w:r>
            <w:r w:rsidRPr="00890750">
              <w:rPr>
                <w:rFonts w:eastAsia="Times New Roman" w:cs="Times New Roman"/>
                <w:sz w:val="16"/>
                <w:szCs w:val="16"/>
                <w:vertAlign w:val="superscript"/>
              </w:rPr>
              <w:t>2</w:t>
            </w:r>
            <w:r w:rsidRPr="00890750">
              <w:rPr>
                <w:rFonts w:eastAsia="Times New Roman" w:cs="Times New Roman"/>
                <w:sz w:val="16"/>
                <w:szCs w:val="16"/>
              </w:rPr>
              <w:t xml:space="preserve"> (1.82 m</w:t>
            </w:r>
            <w:r w:rsidRPr="00890750">
              <w:rPr>
                <w:rFonts w:eastAsia="Times New Roman" w:cs="Times New Roman"/>
                <w:sz w:val="16"/>
                <w:szCs w:val="16"/>
                <w:vertAlign w:val="superscript"/>
              </w:rPr>
              <w:t>2</w:t>
            </w:r>
            <w:r w:rsidRPr="00890750">
              <w:rPr>
                <w:rFonts w:eastAsia="Times New Roman" w:cs="Times New Roman"/>
                <w:sz w:val="16"/>
                <w:szCs w:val="16"/>
              </w:rPr>
              <w:t xml:space="preserve"> de superficie corporal para una persona de 70 kg) mensual x 6 meses </w:t>
            </w:r>
          </w:p>
          <w:p w14:paraId="07C2C6DA" w14:textId="77777777" w:rsidR="00091CF2" w:rsidRPr="00890750" w:rsidRDefault="00091CF2" w:rsidP="00EB30DB">
            <w:pPr>
              <w:pStyle w:val="Prrafodelista"/>
              <w:numPr>
                <w:ilvl w:val="0"/>
                <w:numId w:val="12"/>
              </w:numPr>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56535B5B" w14:textId="77777777" w:rsidR="00091CF2" w:rsidRPr="00890750" w:rsidRDefault="00091CF2" w:rsidP="002E1B40">
            <w:pPr>
              <w:pStyle w:val="Prrafodelista"/>
              <w:rPr>
                <w:rFonts w:eastAsia="Times New Roman" w:cs="Times New Roman"/>
                <w:b/>
                <w:sz w:val="16"/>
                <w:szCs w:val="16"/>
                <w:lang w:val="es-MX"/>
              </w:rPr>
            </w:pPr>
          </w:p>
          <w:p w14:paraId="56E49ACF" w14:textId="77777777" w:rsidR="00091CF2" w:rsidRPr="00890750" w:rsidRDefault="00091CF2" w:rsidP="00EB30DB">
            <w:pPr>
              <w:pStyle w:val="Prrafodelista"/>
              <w:numPr>
                <w:ilvl w:val="0"/>
                <w:numId w:val="10"/>
              </w:numPr>
              <w:rPr>
                <w:rFonts w:eastAsia="Times New Roman" w:cs="Times New Roman"/>
                <w:sz w:val="16"/>
                <w:szCs w:val="16"/>
                <w:lang w:val="es-MX"/>
              </w:rPr>
            </w:pPr>
            <w:r w:rsidRPr="00890750">
              <w:rPr>
                <w:rFonts w:eastAsia="Times New Roman" w:cs="Times New Roman"/>
                <w:bCs/>
                <w:sz w:val="16"/>
                <w:szCs w:val="16"/>
                <w:lang w:val="es-MX"/>
              </w:rPr>
              <w:t>Costo adicional:</w:t>
            </w:r>
            <w:r w:rsidRPr="00890750">
              <w:rPr>
                <w:rFonts w:eastAsia="Times New Roman" w:cs="Times New Roman"/>
                <w:sz w:val="16"/>
                <w:szCs w:val="16"/>
                <w:lang w:val="es-MX"/>
              </w:rPr>
              <w:t xml:space="preserve"> dispositivos médicos + hospitalización para su aplicación = </w:t>
            </w:r>
            <w:r w:rsidRPr="00890750">
              <w:rPr>
                <w:rFonts w:eastAsia="Times New Roman" w:cs="Times New Roman"/>
                <w:b/>
                <w:bCs/>
                <w:sz w:val="16"/>
                <w:szCs w:val="16"/>
                <w:lang w:val="es-MX"/>
              </w:rPr>
              <w:t>S/. 2100</w:t>
            </w:r>
            <w:r w:rsidRPr="00890750">
              <w:rPr>
                <w:rFonts w:eastAsia="Times New Roman" w:cs="Times New Roman"/>
                <w:sz w:val="16"/>
                <w:szCs w:val="16"/>
                <w:lang w:val="es-MX"/>
              </w:rPr>
              <w:t xml:space="preserve"> </w:t>
            </w:r>
          </w:p>
        </w:tc>
        <w:tc>
          <w:tcPr>
            <w:tcW w:w="2546" w:type="dxa"/>
            <w:hideMark/>
          </w:tcPr>
          <w:p w14:paraId="1B13CE7E"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TAC más MMF sería menos costoso que el uso de CYC endovenosa. Por ello, se consideró que podría generar ahorros moderados.</w:t>
            </w:r>
          </w:p>
        </w:tc>
      </w:tr>
      <w:tr w:rsidR="00091CF2" w:rsidRPr="00890750" w14:paraId="7D6EF071" w14:textId="77777777" w:rsidTr="002E1B40">
        <w:tc>
          <w:tcPr>
            <w:tcW w:w="9355" w:type="dxa"/>
            <w:gridSpan w:val="3"/>
            <w:shd w:val="clear" w:color="auto" w:fill="BFBFBF" w:themeFill="background1" w:themeFillShade="BF"/>
            <w:hideMark/>
          </w:tcPr>
          <w:p w14:paraId="3CD3FF72"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2BFB79E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69806350" w14:textId="77777777" w:rsidR="00091CF2" w:rsidRPr="00890750" w:rsidRDefault="00091CF2"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091CF2" w:rsidRPr="00890750" w14:paraId="52EC9849" w14:textId="77777777" w:rsidTr="002E1B40">
        <w:tc>
          <w:tcPr>
            <w:tcW w:w="1985" w:type="dxa"/>
            <w:shd w:val="clear" w:color="auto" w:fill="BFBFBF" w:themeFill="background1" w:themeFillShade="BF"/>
            <w:hideMark/>
          </w:tcPr>
          <w:p w14:paraId="240B0CF9"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56FD71EA"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4080675"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3722BBA8" w14:textId="77777777" w:rsidTr="002E1B40">
        <w:tc>
          <w:tcPr>
            <w:tcW w:w="1985" w:type="dxa"/>
            <w:hideMark/>
          </w:tcPr>
          <w:p w14:paraId="599B03EE"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2AF2B261"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3BB202D0"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los servicios de trasplante que utilizan TAC y MMF mantengan la disponibilidad de dichos fármacos y que también esté disponible en centros de otras regiones acorde a la carga de pacientes que los requieran, brindar TAC más MMF más GC probablemente no tenga impacto en la equidad.</w:t>
            </w:r>
            <w:r w:rsidRPr="00890750">
              <w:rPr>
                <w:rFonts w:ascii="Times New Roman" w:eastAsia="Times New Roman" w:hAnsi="Times New Roman" w:cs="Times New Roman"/>
                <w:sz w:val="16"/>
                <w:szCs w:val="16"/>
              </w:rPr>
              <w:br/>
            </w:r>
          </w:p>
        </w:tc>
      </w:tr>
      <w:tr w:rsidR="00091CF2" w:rsidRPr="00890750" w14:paraId="0060C67A" w14:textId="77777777" w:rsidTr="002E1B40">
        <w:tc>
          <w:tcPr>
            <w:tcW w:w="9355" w:type="dxa"/>
            <w:gridSpan w:val="3"/>
            <w:shd w:val="clear" w:color="auto" w:fill="BFBFBF" w:themeFill="background1" w:themeFillShade="BF"/>
            <w:hideMark/>
          </w:tcPr>
          <w:p w14:paraId="4A85EA8E"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0E84313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los beneficios y daños, ¿La intervención es aceptable para el personal de salud y los pacientes?</w:t>
            </w:r>
          </w:p>
        </w:tc>
      </w:tr>
      <w:tr w:rsidR="00091CF2" w:rsidRPr="00890750" w14:paraId="2472CADF" w14:textId="77777777" w:rsidTr="002E1B40">
        <w:tc>
          <w:tcPr>
            <w:tcW w:w="1985" w:type="dxa"/>
            <w:shd w:val="clear" w:color="auto" w:fill="BFBFBF" w:themeFill="background1" w:themeFillShade="BF"/>
            <w:hideMark/>
          </w:tcPr>
          <w:p w14:paraId="1BAAF257"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81FBA0B"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430EFF8"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17481349" w14:textId="77777777" w:rsidTr="002E1B40">
        <w:tc>
          <w:tcPr>
            <w:tcW w:w="1985" w:type="dxa"/>
            <w:hideMark/>
          </w:tcPr>
          <w:p w14:paraId="62DD9551"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lastRenderedPageBreak/>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69B62921" w14:textId="77777777" w:rsidR="00091CF2" w:rsidRPr="00890750" w:rsidRDefault="00091CF2" w:rsidP="002E1B40">
            <w:pPr>
              <w:rPr>
                <w:rFonts w:ascii="Times New Roman" w:eastAsia="Times New Roman" w:hAnsi="Times New Roman" w:cs="Times New Roman"/>
                <w:sz w:val="16"/>
                <w:szCs w:val="16"/>
                <w:lang w:val="es-MX"/>
              </w:rPr>
            </w:pPr>
          </w:p>
        </w:tc>
        <w:tc>
          <w:tcPr>
            <w:tcW w:w="2546" w:type="dxa"/>
            <w:hideMark/>
          </w:tcPr>
          <w:p w14:paraId="0C54B5A0" w14:textId="77777777" w:rsidR="00091CF2" w:rsidRPr="00890750" w:rsidRDefault="00091CF2"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Personal de salud:</w:t>
            </w:r>
          </w:p>
          <w:p w14:paraId="28C87E6A"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t xml:space="preserve">Probablemente la mayoría del personal de salud aceptaría brindar TAC más MMF más GC en lugar </w:t>
            </w:r>
            <w:r w:rsidRPr="00890750">
              <w:rPr>
                <w:rFonts w:ascii="Times New Roman" w:eastAsia="Times New Roman" w:hAnsi="Times New Roman" w:cs="Times New Roman"/>
                <w:sz w:val="16"/>
                <w:szCs w:val="16"/>
                <w:lang w:val="es-MX"/>
              </w:rPr>
              <w:lastRenderedPageBreak/>
              <w:t>de CYC endovenosa. Sin embargo, dado que el manejo de la NL es individualizado, otro grupo de profesionales podría estar de acuerdo con iniciar brindando CYC teniendo en cuenta las contraindicaciones, presencia de deterioro de la función renal y otras manifestaciones lúpicas que orienten a iniciar la inducción con CYC endovenosa.</w:t>
            </w:r>
          </w:p>
          <w:p w14:paraId="2EA66055" w14:textId="77777777" w:rsidR="00091CF2" w:rsidRPr="00890750" w:rsidRDefault="00091CF2" w:rsidP="002E1B40">
            <w:pPr>
              <w:rPr>
                <w:rFonts w:ascii="Times New Roman" w:eastAsia="Times New Roman" w:hAnsi="Times New Roman" w:cs="Times New Roman"/>
                <w:sz w:val="16"/>
                <w:szCs w:val="16"/>
                <w:lang w:val="es-MX"/>
              </w:rPr>
            </w:pPr>
          </w:p>
          <w:p w14:paraId="3FCA5CB8"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i/>
                <w:iCs/>
                <w:sz w:val="16"/>
                <w:szCs w:val="16"/>
                <w:lang w:val="es-MX"/>
              </w:rPr>
              <w:t>Pacientes:</w:t>
            </w:r>
          </w:p>
          <w:p w14:paraId="5153CF64"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lang w:val="es-MX"/>
              </w:rPr>
              <w:t>La aceptabilidad por parte de los pacientes podría ser variable dado que algunos podrían tener mayor adherencia al uso de TAC y MMF (5 a 10 tabletas diarias), otros preferirían el uso de CYC endovenosa (una aplicación mensual), y no todos valorarían los potenciales daños de la misma manera.</w:t>
            </w:r>
          </w:p>
        </w:tc>
      </w:tr>
      <w:tr w:rsidR="00091CF2" w:rsidRPr="00890750" w14:paraId="616E4CD0" w14:textId="77777777" w:rsidTr="002E1B40">
        <w:tc>
          <w:tcPr>
            <w:tcW w:w="9355" w:type="dxa"/>
            <w:gridSpan w:val="3"/>
            <w:shd w:val="clear" w:color="auto" w:fill="BFBFBF" w:themeFill="background1" w:themeFillShade="BF"/>
            <w:hideMark/>
          </w:tcPr>
          <w:p w14:paraId="431896D6"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Factibilidad:</w:t>
            </w:r>
          </w:p>
          <w:p w14:paraId="215F55E1"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091CF2" w:rsidRPr="00890750" w14:paraId="0B71638E" w14:textId="77777777" w:rsidTr="002E1B40">
        <w:tc>
          <w:tcPr>
            <w:tcW w:w="1985" w:type="dxa"/>
            <w:shd w:val="clear" w:color="auto" w:fill="BFBFBF" w:themeFill="background1" w:themeFillShade="BF"/>
            <w:hideMark/>
          </w:tcPr>
          <w:p w14:paraId="5F85AA9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5EF4E2F"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897324B"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2FBD4966" w14:textId="77777777" w:rsidTr="002E1B40">
        <w:tc>
          <w:tcPr>
            <w:tcW w:w="1985" w:type="dxa"/>
            <w:hideMark/>
          </w:tcPr>
          <w:p w14:paraId="1804FF2D"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2BE2ADB"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247ECE4E"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El seguro social cuenta con TAC, MMF y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 </w:t>
            </w:r>
          </w:p>
        </w:tc>
      </w:tr>
    </w:tbl>
    <w:p w14:paraId="0BB59757" w14:textId="77777777" w:rsidR="00091CF2" w:rsidRPr="00890750" w:rsidRDefault="00091CF2" w:rsidP="00091CF2">
      <w:pPr>
        <w:rPr>
          <w:rFonts w:ascii="Times New Roman" w:eastAsia="Times New Roman" w:hAnsi="Times New Roman" w:cs="Times New Roman"/>
          <w:b/>
          <w:bCs/>
          <w:color w:val="000000"/>
        </w:rPr>
      </w:pPr>
    </w:p>
    <w:p w14:paraId="507B8A72" w14:textId="77777777" w:rsidR="00091CF2" w:rsidRPr="00890750" w:rsidRDefault="00091CF2" w:rsidP="00091CF2">
      <w:pPr>
        <w:pStyle w:val="Normal2"/>
        <w:ind w:left="0"/>
        <w:rPr>
          <w:rFonts w:ascii="Times New Roman" w:hAnsi="Times New Roman" w:cs="Times New Roman"/>
          <w:u w:val="single"/>
        </w:rPr>
      </w:pPr>
      <w:r w:rsidRPr="00890750">
        <w:rPr>
          <w:rFonts w:ascii="Times New Roman" w:hAnsi="Times New Roman" w:cs="Times New Roman"/>
          <w:u w:val="single"/>
        </w:rPr>
        <w:t>PICO 5.2: Adultos con NL clase V no refractarios, en fase de inducción.</w:t>
      </w:r>
    </w:p>
    <w:p w14:paraId="2E7B06D7" w14:textId="77777777" w:rsidR="00091CF2" w:rsidRPr="00890750" w:rsidRDefault="00091CF2" w:rsidP="00091CF2">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466"/>
        <w:gridCol w:w="6028"/>
      </w:tblGrid>
      <w:tr w:rsidR="00091CF2" w:rsidRPr="00890750" w14:paraId="7475971B" w14:textId="77777777" w:rsidTr="002E1B40">
        <w:tc>
          <w:tcPr>
            <w:tcW w:w="0" w:type="auto"/>
            <w:gridSpan w:val="2"/>
            <w:shd w:val="clear" w:color="auto" w:fill="E7E6E6"/>
            <w:vAlign w:val="center"/>
            <w:hideMark/>
          </w:tcPr>
          <w:p w14:paraId="40C22E43" w14:textId="77777777" w:rsidR="00091CF2" w:rsidRPr="00890750" w:rsidRDefault="00091CF2" w:rsidP="002E1B40">
            <w:pPr>
              <w:jc w:val="center"/>
              <w:rPr>
                <w:rFonts w:ascii="Times New Roman" w:hAnsi="Times New Roman" w:cs="Times New Roman"/>
                <w:b/>
              </w:rPr>
            </w:pPr>
            <w:r w:rsidRPr="00890750">
              <w:rPr>
                <w:rFonts w:ascii="Times New Roman" w:hAnsi="Times New Roman" w:cs="Times New Roman"/>
                <w:b/>
              </w:rPr>
              <w:t xml:space="preserve">Pregunta 5.2: En adultos con nefritis lúpica (NL) clase V no refractarios, ¿se debería brindar terapia combinada de </w:t>
            </w:r>
            <w:proofErr w:type="spellStart"/>
            <w:r w:rsidRPr="00890750">
              <w:rPr>
                <w:rFonts w:ascii="Times New Roman" w:hAnsi="Times New Roman" w:cs="Times New Roman"/>
                <w:b/>
              </w:rPr>
              <w:t>tacrolimus</w:t>
            </w:r>
            <w:proofErr w:type="spellEnd"/>
            <w:r w:rsidRPr="00890750">
              <w:rPr>
                <w:rFonts w:ascii="Times New Roman" w:hAnsi="Times New Roman" w:cs="Times New Roman"/>
                <w:b/>
              </w:rPr>
              <w:t xml:space="preserve"> (TAC) más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[terapia </w:t>
            </w:r>
            <w:proofErr w:type="spellStart"/>
            <w:r w:rsidRPr="00890750">
              <w:rPr>
                <w:rFonts w:ascii="Times New Roman" w:hAnsi="Times New Roman" w:cs="Times New Roman"/>
                <w:b/>
              </w:rPr>
              <w:t>multitarget</w:t>
            </w:r>
            <w:proofErr w:type="spellEnd"/>
            <w:r w:rsidRPr="00890750">
              <w:rPr>
                <w:rFonts w:ascii="Times New Roman" w:hAnsi="Times New Roman" w:cs="Times New Roman"/>
                <w:b/>
              </w:rPr>
              <w:t>] en lugar de monoterapia con ciclofosfamida (CYC) endovenosa como terapia inicial de la fase de inducción?</w:t>
            </w:r>
          </w:p>
        </w:tc>
      </w:tr>
      <w:tr w:rsidR="00091CF2" w:rsidRPr="00890750" w14:paraId="31A1360F" w14:textId="77777777" w:rsidTr="002E1B40">
        <w:tc>
          <w:tcPr>
            <w:tcW w:w="2021" w:type="dxa"/>
            <w:vAlign w:val="center"/>
            <w:hideMark/>
          </w:tcPr>
          <w:p w14:paraId="5E32CDAF"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473" w:type="dxa"/>
            <w:vAlign w:val="center"/>
            <w:hideMark/>
          </w:tcPr>
          <w:p w14:paraId="5E099B8C"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sz w:val="16"/>
                <w:szCs w:val="16"/>
              </w:rPr>
              <w:t>Adultos con nefritis lúpica clase V no refractarios en fase de inducción</w:t>
            </w:r>
          </w:p>
        </w:tc>
      </w:tr>
      <w:tr w:rsidR="00091CF2" w:rsidRPr="00890750" w14:paraId="6A0D9650" w14:textId="77777777" w:rsidTr="002E1B40">
        <w:tc>
          <w:tcPr>
            <w:tcW w:w="2021" w:type="dxa"/>
            <w:vAlign w:val="center"/>
            <w:hideMark/>
          </w:tcPr>
          <w:p w14:paraId="10A39C04"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473" w:type="dxa"/>
            <w:vAlign w:val="center"/>
            <w:hideMark/>
          </w:tcPr>
          <w:p w14:paraId="6FA512A0"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Tacrolimus</w:t>
            </w:r>
            <w:proofErr w:type="spellEnd"/>
            <w:r w:rsidRPr="00890750">
              <w:rPr>
                <w:rFonts w:ascii="Times New Roman" w:hAnsi="Times New Roman" w:cs="Times New Roman"/>
                <w:sz w:val="16"/>
                <w:szCs w:val="16"/>
              </w:rPr>
              <w:t xml:space="preserve"> (TAC) +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 </w:t>
            </w:r>
          </w:p>
          <w:p w14:paraId="2AC887C7"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Ciclofosfamida (CYC) endovenosa + Glucocorticoides (GC)</w:t>
            </w:r>
          </w:p>
        </w:tc>
      </w:tr>
      <w:tr w:rsidR="00091CF2" w:rsidRPr="00890750" w14:paraId="14DA1A61" w14:textId="77777777" w:rsidTr="002E1B40">
        <w:tc>
          <w:tcPr>
            <w:tcW w:w="2021" w:type="dxa"/>
            <w:vAlign w:val="center"/>
            <w:hideMark/>
          </w:tcPr>
          <w:p w14:paraId="264C5DAC"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473" w:type="dxa"/>
            <w:vAlign w:val="center"/>
            <w:hideMark/>
          </w:tcPr>
          <w:p w14:paraId="5AB24475"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Mortalidad</w:t>
            </w:r>
          </w:p>
          <w:p w14:paraId="03F92675"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Falla renal (estadio G5)</w:t>
            </w:r>
          </w:p>
          <w:p w14:paraId="084503D7"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Respuesta renal completa o parcial</w:t>
            </w:r>
          </w:p>
          <w:p w14:paraId="5AB0FE75"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Respuesta renal completa</w:t>
            </w:r>
          </w:p>
          <w:p w14:paraId="531EC6EA"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Respuesta renal parcial</w:t>
            </w:r>
          </w:p>
          <w:p w14:paraId="5EC1D4E0"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Recaída renal</w:t>
            </w:r>
          </w:p>
          <w:p w14:paraId="4D10755C"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Función renal estable</w:t>
            </w:r>
          </w:p>
          <w:p w14:paraId="0B73180D"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Actividad de la enfermedad</w:t>
            </w:r>
          </w:p>
          <w:p w14:paraId="596E6517"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Duplicación de la creatinina sérica</w:t>
            </w:r>
          </w:p>
          <w:p w14:paraId="7B29104C"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Infección de cualquier tipo</w:t>
            </w:r>
          </w:p>
          <w:p w14:paraId="716337DB"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Infección por virus Herpes Zoster</w:t>
            </w:r>
          </w:p>
          <w:p w14:paraId="0662BD54"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Falla ovárica</w:t>
            </w:r>
          </w:p>
          <w:p w14:paraId="1506013B"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Irregularidad menstrual</w:t>
            </w:r>
          </w:p>
          <w:p w14:paraId="2269F360"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Leucopenia</w:t>
            </w:r>
          </w:p>
          <w:p w14:paraId="55AA7387"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Hipertensión arterial</w:t>
            </w:r>
          </w:p>
          <w:p w14:paraId="071EF117" w14:textId="77777777" w:rsidR="00091CF2" w:rsidRPr="00890750" w:rsidRDefault="00091CF2" w:rsidP="00EB30DB">
            <w:pPr>
              <w:pStyle w:val="Prrafodelista"/>
              <w:numPr>
                <w:ilvl w:val="0"/>
                <w:numId w:val="8"/>
              </w:numPr>
              <w:spacing w:after="160" w:line="259" w:lineRule="auto"/>
              <w:ind w:left="164" w:hanging="130"/>
              <w:rPr>
                <w:rFonts w:eastAsia="Times New Roman" w:cs="Times New Roman"/>
                <w:sz w:val="16"/>
                <w:szCs w:val="16"/>
              </w:rPr>
            </w:pPr>
            <w:r w:rsidRPr="00890750">
              <w:rPr>
                <w:rFonts w:eastAsia="Times New Roman" w:cs="Times New Roman"/>
                <w:sz w:val="16"/>
                <w:szCs w:val="16"/>
              </w:rPr>
              <w:t>Alopecia</w:t>
            </w:r>
          </w:p>
          <w:p w14:paraId="4913BA2D" w14:textId="77777777" w:rsidR="00091CF2" w:rsidRPr="00890750" w:rsidRDefault="00091CF2" w:rsidP="00EB30DB">
            <w:pPr>
              <w:pStyle w:val="Prrafodelista"/>
              <w:numPr>
                <w:ilvl w:val="0"/>
                <w:numId w:val="8"/>
              </w:numPr>
              <w:ind w:left="164" w:hanging="130"/>
              <w:rPr>
                <w:rFonts w:eastAsia="Times New Roman" w:cs="Times New Roman"/>
                <w:sz w:val="16"/>
                <w:szCs w:val="16"/>
              </w:rPr>
            </w:pPr>
            <w:r w:rsidRPr="00890750">
              <w:rPr>
                <w:rFonts w:eastAsia="Times New Roman" w:cs="Times New Roman"/>
                <w:sz w:val="16"/>
                <w:szCs w:val="16"/>
              </w:rPr>
              <w:t>Eventos adversos gastrointestinales</w:t>
            </w:r>
          </w:p>
        </w:tc>
      </w:tr>
      <w:tr w:rsidR="00091CF2" w:rsidRPr="00890750" w14:paraId="7D0F73C0" w14:textId="77777777" w:rsidTr="002E1B40">
        <w:tc>
          <w:tcPr>
            <w:tcW w:w="2021" w:type="dxa"/>
            <w:vAlign w:val="center"/>
            <w:hideMark/>
          </w:tcPr>
          <w:p w14:paraId="0E32C067"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Escenario:</w:t>
            </w:r>
          </w:p>
        </w:tc>
        <w:tc>
          <w:tcPr>
            <w:tcW w:w="6473" w:type="dxa"/>
            <w:vAlign w:val="center"/>
            <w:hideMark/>
          </w:tcPr>
          <w:p w14:paraId="4C0BD5A2"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sz w:val="16"/>
                <w:szCs w:val="16"/>
              </w:rPr>
              <w:t>EsSalud</w:t>
            </w:r>
          </w:p>
        </w:tc>
      </w:tr>
      <w:tr w:rsidR="00091CF2" w:rsidRPr="00890750" w14:paraId="303DC658" w14:textId="77777777" w:rsidTr="002E1B40">
        <w:tc>
          <w:tcPr>
            <w:tcW w:w="2021" w:type="dxa"/>
            <w:vAlign w:val="center"/>
            <w:hideMark/>
          </w:tcPr>
          <w:p w14:paraId="54D88D07"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473" w:type="dxa"/>
            <w:vAlign w:val="center"/>
            <w:hideMark/>
          </w:tcPr>
          <w:p w14:paraId="12A71E30" w14:textId="77777777" w:rsidR="00091CF2" w:rsidRPr="00890750" w:rsidRDefault="00091CF2"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091CF2" w:rsidRPr="00890750" w14:paraId="7B97E5CC" w14:textId="77777777" w:rsidTr="002E1B40">
        <w:tc>
          <w:tcPr>
            <w:tcW w:w="2021" w:type="dxa"/>
            <w:vAlign w:val="center"/>
            <w:hideMark/>
          </w:tcPr>
          <w:p w14:paraId="4CEEEC91" w14:textId="77777777" w:rsidR="00091CF2" w:rsidRPr="00890750" w:rsidRDefault="00091CF2" w:rsidP="002E1B40">
            <w:pPr>
              <w:rPr>
                <w:rFonts w:ascii="Times New Roman" w:hAnsi="Times New Roman" w:cs="Times New Roman"/>
                <w:b/>
                <w:bCs/>
                <w:caps/>
                <w:sz w:val="16"/>
                <w:szCs w:val="16"/>
              </w:rPr>
            </w:pPr>
            <w:r w:rsidRPr="00890750">
              <w:rPr>
                <w:rFonts w:ascii="Times New Roman" w:hAnsi="Times New Roman" w:cs="Times New Roman"/>
                <w:b/>
                <w:bCs/>
                <w:sz w:val="16"/>
                <w:szCs w:val="16"/>
              </w:rPr>
              <w:lastRenderedPageBreak/>
              <w:t>Conflictos de intereses:</w:t>
            </w:r>
          </w:p>
        </w:tc>
        <w:tc>
          <w:tcPr>
            <w:tcW w:w="6473" w:type="dxa"/>
            <w:vAlign w:val="center"/>
            <w:hideMark/>
          </w:tcPr>
          <w:p w14:paraId="04F66546"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0D57CC3B" w14:textId="77777777" w:rsidR="00091CF2" w:rsidRPr="00890750" w:rsidRDefault="00091CF2" w:rsidP="00091CF2">
      <w:pPr>
        <w:spacing w:after="0"/>
        <w:rPr>
          <w:rFonts w:ascii="Times New Roman" w:hAnsi="Times New Roman" w:cs="Times New Roman"/>
        </w:rPr>
      </w:pPr>
    </w:p>
    <w:p w14:paraId="7C42B67E" w14:textId="77777777" w:rsidR="00091CF2" w:rsidRPr="00890750" w:rsidRDefault="00091CF2" w:rsidP="00091CF2">
      <w:pPr>
        <w:spacing w:after="0"/>
        <w:rPr>
          <w:rFonts w:ascii="Times New Roman" w:hAnsi="Times New Roman" w:cs="Times New Roman"/>
        </w:rPr>
      </w:pPr>
      <w:r w:rsidRPr="00890750">
        <w:rPr>
          <w:rFonts w:ascii="Times New Roman" w:hAnsi="Times New Roman" w:cs="Times New Roman"/>
        </w:rPr>
        <w:t>Evaluación:</w:t>
      </w:r>
    </w:p>
    <w:p w14:paraId="265FEF6B" w14:textId="77777777" w:rsidR="00091CF2" w:rsidRPr="00890750" w:rsidRDefault="00091CF2" w:rsidP="00091CF2">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091CF2" w:rsidRPr="00890750" w14:paraId="4CC22274" w14:textId="77777777" w:rsidTr="002E1B40">
        <w:tc>
          <w:tcPr>
            <w:tcW w:w="9355" w:type="dxa"/>
            <w:gridSpan w:val="3"/>
            <w:shd w:val="clear" w:color="auto" w:fill="BFBFBF" w:themeFill="background1" w:themeFillShade="BF"/>
            <w:hideMark/>
          </w:tcPr>
          <w:p w14:paraId="4970A839"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01F27012"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091CF2" w:rsidRPr="00890750" w14:paraId="0EE087A7" w14:textId="77777777" w:rsidTr="002E1B40">
        <w:tc>
          <w:tcPr>
            <w:tcW w:w="1985" w:type="dxa"/>
            <w:shd w:val="clear" w:color="auto" w:fill="BFBFBF" w:themeFill="background1" w:themeFillShade="BF"/>
            <w:hideMark/>
          </w:tcPr>
          <w:p w14:paraId="4EB093A9"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71D8AD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36543A2"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7799E50C" w14:textId="77777777" w:rsidTr="002E1B40">
        <w:tc>
          <w:tcPr>
            <w:tcW w:w="1985" w:type="dxa"/>
            <w:hideMark/>
          </w:tcPr>
          <w:p w14:paraId="56C0D76D"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Pequeño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72"/>
              <w:gridCol w:w="850"/>
              <w:gridCol w:w="782"/>
              <w:gridCol w:w="1734"/>
            </w:tblGrid>
            <w:tr w:rsidR="00091CF2" w:rsidRPr="00890750" w14:paraId="2437696F"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F154E8F"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9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73953F"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8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0316ECD"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9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746AF2"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091CF2" w:rsidRPr="00890750" w14:paraId="5C96AC6A"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7CD48CE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012EF2DF"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012808A4"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7E034D2"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6F575F4C"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NE</w:t>
                  </w:r>
                </w:p>
              </w:tc>
              <w:tc>
                <w:tcPr>
                  <w:tcW w:w="1911" w:type="pct"/>
                  <w:tcBorders>
                    <w:top w:val="single" w:sz="6" w:space="0" w:color="000000"/>
                    <w:left w:val="single" w:sz="6" w:space="0" w:color="000000"/>
                    <w:bottom w:val="single" w:sz="6" w:space="0" w:color="000000"/>
                    <w:right w:val="single" w:sz="6" w:space="0" w:color="000000"/>
                  </w:tcBorders>
                  <w:vAlign w:val="center"/>
                </w:tcPr>
                <w:p w14:paraId="05EFD3A2"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NE</w:t>
                  </w:r>
                </w:p>
              </w:tc>
            </w:tr>
            <w:tr w:rsidR="00091CF2" w:rsidRPr="00890750" w14:paraId="71244DEA"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1B61520D"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7F9573A4"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2382604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5BB352E3"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097FADED"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(1.21 a 3.32)</w:t>
                  </w:r>
                </w:p>
              </w:tc>
              <w:tc>
                <w:tcPr>
                  <w:tcW w:w="1911" w:type="pct"/>
                  <w:tcBorders>
                    <w:top w:val="single" w:sz="6" w:space="0" w:color="000000"/>
                    <w:left w:val="single" w:sz="6" w:space="0" w:color="000000"/>
                    <w:bottom w:val="single" w:sz="6" w:space="0" w:color="000000"/>
                    <w:right w:val="single" w:sz="6" w:space="0" w:color="000000"/>
                  </w:tcBorders>
                  <w:vAlign w:val="center"/>
                </w:tcPr>
                <w:p w14:paraId="02402050"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450 más por 1000 </w:t>
                  </w:r>
                  <w:r w:rsidRPr="00890750">
                    <w:rPr>
                      <w:rFonts w:ascii="Times New Roman" w:hAnsi="Times New Roman" w:cs="Times New Roman"/>
                      <w:sz w:val="16"/>
                      <w:szCs w:val="16"/>
                    </w:rPr>
                    <w:t>(de 94 más a 1000 más)</w:t>
                  </w:r>
                </w:p>
              </w:tc>
            </w:tr>
            <w:tr w:rsidR="00091CF2" w:rsidRPr="00890750" w14:paraId="4542F6B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18CDF45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3023480E"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54901F7F"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38151FE2"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(281)</w:t>
                  </w:r>
                </w:p>
              </w:tc>
              <w:tc>
                <w:tcPr>
                  <w:tcW w:w="862" w:type="pct"/>
                  <w:tcBorders>
                    <w:top w:val="single" w:sz="6" w:space="0" w:color="000000"/>
                    <w:left w:val="single" w:sz="6" w:space="0" w:color="000000"/>
                    <w:bottom w:val="single" w:sz="6" w:space="0" w:color="000000"/>
                    <w:right w:val="single" w:sz="6" w:space="0" w:color="000000"/>
                  </w:tcBorders>
                  <w:vAlign w:val="center"/>
                </w:tcPr>
                <w:p w14:paraId="1D74E54A"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2.38</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(1.62 a 3.48)</w:t>
                  </w:r>
                </w:p>
              </w:tc>
              <w:tc>
                <w:tcPr>
                  <w:tcW w:w="1911" w:type="pct"/>
                  <w:tcBorders>
                    <w:top w:val="single" w:sz="6" w:space="0" w:color="000000"/>
                    <w:left w:val="single" w:sz="6" w:space="0" w:color="000000"/>
                    <w:bottom w:val="single" w:sz="6" w:space="0" w:color="000000"/>
                    <w:right w:val="single" w:sz="6" w:space="0" w:color="000000"/>
                  </w:tcBorders>
                  <w:vAlign w:val="center"/>
                </w:tcPr>
                <w:p w14:paraId="288D0699"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272 más por 1000 </w:t>
                  </w:r>
                  <w:r w:rsidRPr="00890750">
                    <w:rPr>
                      <w:rFonts w:ascii="Times New Roman" w:hAnsi="Times New Roman" w:cs="Times New Roman"/>
                      <w:sz w:val="16"/>
                      <w:szCs w:val="16"/>
                    </w:rPr>
                    <w:t>(de 122 más a 489 más)</w:t>
                  </w:r>
                </w:p>
              </w:tc>
            </w:tr>
            <w:tr w:rsidR="00091CF2" w:rsidRPr="00890750" w14:paraId="30351EF6"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34FEDFB5"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30D902D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104DBA29"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0EB6D25"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32C6EB66"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(0.47 a 2.14)</w:t>
                  </w:r>
                </w:p>
              </w:tc>
              <w:tc>
                <w:tcPr>
                  <w:tcW w:w="1911" w:type="pct"/>
                  <w:tcBorders>
                    <w:top w:val="single" w:sz="6" w:space="0" w:color="000000"/>
                    <w:left w:val="single" w:sz="6" w:space="0" w:color="000000"/>
                    <w:bottom w:val="single" w:sz="6" w:space="0" w:color="000000"/>
                    <w:right w:val="single" w:sz="6" w:space="0" w:color="000000"/>
                  </w:tcBorders>
                  <w:vAlign w:val="center"/>
                </w:tcPr>
                <w:p w14:paraId="1441826C"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212 menos a 456 más)</w:t>
                  </w:r>
                </w:p>
              </w:tc>
            </w:tr>
          </w:tbl>
          <w:p w14:paraId="00F17FEA" w14:textId="77777777" w:rsidR="00091CF2" w:rsidRPr="00890750" w:rsidRDefault="00091CF2" w:rsidP="002E1B40">
            <w:pPr>
              <w:rPr>
                <w:rFonts w:ascii="Times New Roman" w:eastAsia="Times New Roman" w:hAnsi="Times New Roman" w:cs="Times New Roman"/>
                <w:sz w:val="16"/>
                <w:szCs w:val="16"/>
              </w:rPr>
            </w:pPr>
          </w:p>
        </w:tc>
        <w:tc>
          <w:tcPr>
            <w:tcW w:w="2546" w:type="dxa"/>
            <w:hideMark/>
          </w:tcPr>
          <w:p w14:paraId="4BC4DE7E"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Si brindamos TAC más MMF a 1000 personas en lugar de brindar CYC endovenosa, posiblemente causaríamos 272 casos más de respuesta renal completa (IC95%: +122 a +486). En contraste, posiblemente no modifiquemos la respuesta renal parcial pero esto es incierto.</w:t>
            </w:r>
          </w:p>
          <w:p w14:paraId="5A98613D" w14:textId="77777777" w:rsidR="00091CF2" w:rsidRPr="00890750" w:rsidRDefault="00091CF2" w:rsidP="002E1B40">
            <w:pPr>
              <w:rPr>
                <w:rFonts w:ascii="Times New Roman" w:eastAsia="Times New Roman" w:hAnsi="Times New Roman" w:cs="Times New Roman"/>
                <w:sz w:val="16"/>
                <w:szCs w:val="16"/>
              </w:rPr>
            </w:pPr>
          </w:p>
          <w:p w14:paraId="22D741D2"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mortalidad, falla renal, recaída renal, función renal estable, y actividad de la enfermedad.</w:t>
            </w:r>
          </w:p>
          <w:p w14:paraId="3704D4E7" w14:textId="77777777" w:rsidR="00091CF2" w:rsidRPr="00890750" w:rsidRDefault="00091CF2" w:rsidP="002E1B40">
            <w:pPr>
              <w:rPr>
                <w:rFonts w:ascii="Times New Roman" w:eastAsia="Times New Roman" w:hAnsi="Times New Roman" w:cs="Times New Roman"/>
                <w:sz w:val="16"/>
                <w:szCs w:val="16"/>
              </w:rPr>
            </w:pPr>
          </w:p>
          <w:p w14:paraId="4F6883EC"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beneficios se consideraron moderados (puesto que el tamaño del efecto sobre la de respuesta renal completa se consideró importante).</w:t>
            </w:r>
          </w:p>
        </w:tc>
      </w:tr>
      <w:tr w:rsidR="00091CF2" w:rsidRPr="00890750" w14:paraId="5A2DD90B" w14:textId="77777777" w:rsidTr="002E1B40">
        <w:tc>
          <w:tcPr>
            <w:tcW w:w="9355" w:type="dxa"/>
            <w:gridSpan w:val="3"/>
            <w:shd w:val="clear" w:color="auto" w:fill="BFBFBF" w:themeFill="background1" w:themeFillShade="BF"/>
            <w:hideMark/>
          </w:tcPr>
          <w:p w14:paraId="65F50846"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044B5CA5"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091CF2" w:rsidRPr="00890750" w14:paraId="7BF8A734" w14:textId="77777777" w:rsidTr="002E1B40">
        <w:tc>
          <w:tcPr>
            <w:tcW w:w="1985" w:type="dxa"/>
            <w:shd w:val="clear" w:color="auto" w:fill="BFBFBF" w:themeFill="background1" w:themeFillShade="BF"/>
            <w:hideMark/>
          </w:tcPr>
          <w:p w14:paraId="2BEC5031"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3CD2F6F"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1A181A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076BD7CB" w14:textId="77777777" w:rsidTr="002E1B40">
        <w:trPr>
          <w:trHeight w:val="1700"/>
        </w:trPr>
        <w:tc>
          <w:tcPr>
            <w:tcW w:w="1985" w:type="dxa"/>
            <w:hideMark/>
          </w:tcPr>
          <w:p w14:paraId="0D338289"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72"/>
              <w:gridCol w:w="850"/>
              <w:gridCol w:w="782"/>
              <w:gridCol w:w="1734"/>
            </w:tblGrid>
            <w:tr w:rsidR="00091CF2" w:rsidRPr="00890750" w14:paraId="35FA2310"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C237300"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9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6FF8770" w14:textId="77777777" w:rsidR="00091CF2" w:rsidRPr="00890750" w:rsidRDefault="00091CF2"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86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3FBB59E"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91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A7357BF"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091CF2" w:rsidRPr="00890750" w14:paraId="56430366"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81FED3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5BDC06A2"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22F762C6"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7950B51"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2772" w:type="pct"/>
                  <w:gridSpan w:val="2"/>
                  <w:tcBorders>
                    <w:top w:val="single" w:sz="6" w:space="0" w:color="000000"/>
                    <w:left w:val="single" w:sz="6" w:space="0" w:color="000000"/>
                    <w:bottom w:val="single" w:sz="6" w:space="0" w:color="000000"/>
                    <w:right w:val="single" w:sz="6" w:space="0" w:color="000000"/>
                  </w:tcBorders>
                  <w:vAlign w:val="center"/>
                </w:tcPr>
                <w:p w14:paraId="7BDFDD8A" w14:textId="77777777" w:rsidR="00091CF2" w:rsidRPr="00890750" w:rsidRDefault="00091CF2" w:rsidP="00EB30DB">
                  <w:pPr>
                    <w:pStyle w:val="Prrafodelista"/>
                    <w:numPr>
                      <w:ilvl w:val="0"/>
                      <w:numId w:val="20"/>
                    </w:numPr>
                    <w:spacing w:after="0"/>
                    <w:ind w:left="197" w:hanging="141"/>
                    <w:rPr>
                      <w:rFonts w:cs="Times New Roman"/>
                      <w:sz w:val="16"/>
                      <w:szCs w:val="16"/>
                    </w:rPr>
                  </w:pPr>
                  <w:r w:rsidRPr="00890750">
                    <w:rPr>
                      <w:rFonts w:cs="Times New Roman"/>
                      <w:sz w:val="16"/>
                      <w:szCs w:val="16"/>
                    </w:rPr>
                    <w:t>Un paciente tuvo incremento &gt;30% de la creatinina sérica en el grupo de TAC + MMF pero esto fue atribuido a fallas en el tratamiento y no por el uso de TAC.</w:t>
                  </w:r>
                </w:p>
              </w:tc>
            </w:tr>
            <w:tr w:rsidR="00091CF2" w:rsidRPr="00890750" w14:paraId="3D9DC215"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63E63B17"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1275D5CC"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4D97B0E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4F6B4851"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61C22B8F"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0.25</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(0.03 a 2.05)</w:t>
                  </w:r>
                </w:p>
              </w:tc>
              <w:tc>
                <w:tcPr>
                  <w:tcW w:w="1911" w:type="pct"/>
                  <w:tcBorders>
                    <w:top w:val="single" w:sz="6" w:space="0" w:color="000000"/>
                    <w:left w:val="single" w:sz="6" w:space="0" w:color="000000"/>
                    <w:bottom w:val="single" w:sz="6" w:space="0" w:color="000000"/>
                    <w:right w:val="single" w:sz="6" w:space="0" w:color="000000"/>
                  </w:tcBorders>
                  <w:vAlign w:val="center"/>
                </w:tcPr>
                <w:p w14:paraId="710DE882"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150 menos por 1000 </w:t>
                  </w:r>
                  <w:r w:rsidRPr="00890750">
                    <w:rPr>
                      <w:rFonts w:ascii="Times New Roman" w:hAnsi="Times New Roman" w:cs="Times New Roman"/>
                      <w:sz w:val="16"/>
                      <w:szCs w:val="16"/>
                    </w:rPr>
                    <w:t>(de 194 menos a 210 más)</w:t>
                  </w:r>
                </w:p>
              </w:tc>
            </w:tr>
            <w:tr w:rsidR="00091CF2" w:rsidRPr="00890750" w14:paraId="202ABEF8"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682B6709"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641CA214"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3982C2FD"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687F4910"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7622CCE4"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(0.10 a 2.43)</w:t>
                  </w:r>
                </w:p>
              </w:tc>
              <w:tc>
                <w:tcPr>
                  <w:tcW w:w="1911" w:type="pct"/>
                  <w:tcBorders>
                    <w:top w:val="single" w:sz="6" w:space="0" w:color="000000"/>
                    <w:left w:val="single" w:sz="6" w:space="0" w:color="000000"/>
                    <w:bottom w:val="single" w:sz="6" w:space="0" w:color="000000"/>
                    <w:right w:val="single" w:sz="6" w:space="0" w:color="000000"/>
                  </w:tcBorders>
                  <w:vAlign w:val="center"/>
                </w:tcPr>
                <w:p w14:paraId="301B3E1E"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100 menos por 1000 </w:t>
                  </w:r>
                  <w:r w:rsidRPr="00890750">
                    <w:rPr>
                      <w:rFonts w:ascii="Times New Roman" w:hAnsi="Times New Roman" w:cs="Times New Roman"/>
                      <w:sz w:val="16"/>
                      <w:szCs w:val="16"/>
                    </w:rPr>
                    <w:t>(de 180 menos a 286 más)</w:t>
                  </w:r>
                </w:p>
              </w:tc>
            </w:tr>
            <w:tr w:rsidR="00091CF2" w:rsidRPr="00890750" w14:paraId="7800C867"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2ED012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795296A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0696751"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6AD7D8C"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18B625B9"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0.25</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(0.03 a 2.05)</w:t>
                  </w:r>
                </w:p>
              </w:tc>
              <w:tc>
                <w:tcPr>
                  <w:tcW w:w="1911" w:type="pct"/>
                  <w:tcBorders>
                    <w:top w:val="single" w:sz="6" w:space="0" w:color="000000"/>
                    <w:left w:val="single" w:sz="6" w:space="0" w:color="000000"/>
                    <w:bottom w:val="single" w:sz="6" w:space="0" w:color="000000"/>
                    <w:right w:val="single" w:sz="6" w:space="0" w:color="000000"/>
                  </w:tcBorders>
                  <w:vAlign w:val="center"/>
                </w:tcPr>
                <w:p w14:paraId="1ED1F716"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150 menos por 1000 </w:t>
                  </w:r>
                  <w:r w:rsidRPr="00890750">
                    <w:rPr>
                      <w:rFonts w:ascii="Times New Roman" w:hAnsi="Times New Roman" w:cs="Times New Roman"/>
                      <w:sz w:val="16"/>
                      <w:szCs w:val="16"/>
                    </w:rPr>
                    <w:t>(de 194 menos a 210 más)</w:t>
                  </w:r>
                </w:p>
              </w:tc>
            </w:tr>
            <w:tr w:rsidR="00091CF2" w:rsidRPr="00890750" w14:paraId="57376EB5"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1150736"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2EC27CC2"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7638E5A8"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7FCF4D4C"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4ED552C5"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7.00</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(0.38 a 127.32)</w:t>
                  </w:r>
                </w:p>
              </w:tc>
              <w:tc>
                <w:tcPr>
                  <w:tcW w:w="1911" w:type="pct"/>
                  <w:tcBorders>
                    <w:top w:val="single" w:sz="6" w:space="0" w:color="000000"/>
                    <w:left w:val="single" w:sz="6" w:space="0" w:color="000000"/>
                    <w:bottom w:val="single" w:sz="6" w:space="0" w:color="000000"/>
                    <w:right w:val="single" w:sz="6" w:space="0" w:color="000000"/>
                  </w:tcBorders>
                  <w:vAlign w:val="center"/>
                </w:tcPr>
                <w:p w14:paraId="68D53AA3"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0 menos por 1000 </w:t>
                  </w:r>
                  <w:r w:rsidRPr="00890750">
                    <w:rPr>
                      <w:rFonts w:ascii="Times New Roman" w:hAnsi="Times New Roman" w:cs="Times New Roman"/>
                      <w:sz w:val="16"/>
                      <w:szCs w:val="16"/>
                    </w:rPr>
                    <w:t>(de 0 menos a 0 más)</w:t>
                  </w:r>
                </w:p>
              </w:tc>
            </w:tr>
            <w:tr w:rsidR="00091CF2" w:rsidRPr="00890750" w14:paraId="17A80455"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049EFA63"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61F85944"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0F85737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0DABC6C5"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11F536EE" w14:textId="77777777" w:rsidR="00091CF2" w:rsidRPr="00890750" w:rsidRDefault="00091CF2"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0.25</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(0.03 a 2.05)</w:t>
                  </w:r>
                </w:p>
              </w:tc>
              <w:tc>
                <w:tcPr>
                  <w:tcW w:w="1911" w:type="pct"/>
                  <w:tcBorders>
                    <w:top w:val="single" w:sz="6" w:space="0" w:color="000000"/>
                    <w:left w:val="single" w:sz="6" w:space="0" w:color="000000"/>
                    <w:bottom w:val="single" w:sz="6" w:space="0" w:color="000000"/>
                    <w:right w:val="single" w:sz="6" w:space="0" w:color="000000"/>
                  </w:tcBorders>
                  <w:vAlign w:val="center"/>
                </w:tcPr>
                <w:p w14:paraId="07490741" w14:textId="77777777" w:rsidR="00091CF2" w:rsidRPr="00890750" w:rsidRDefault="00091CF2" w:rsidP="002E1B40">
                  <w:pPr>
                    <w:spacing w:after="0"/>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150 menos por 1000 </w:t>
                  </w:r>
                  <w:r w:rsidRPr="00890750">
                    <w:rPr>
                      <w:rFonts w:ascii="Times New Roman" w:hAnsi="Times New Roman" w:cs="Times New Roman"/>
                      <w:sz w:val="16"/>
                      <w:szCs w:val="16"/>
                    </w:rPr>
                    <w:t>(de 194 menos a 210 más)</w:t>
                  </w:r>
                </w:p>
              </w:tc>
            </w:tr>
            <w:tr w:rsidR="00091CF2" w:rsidRPr="00890750" w14:paraId="1CBF41E9"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3BB01CE"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Evento adverso gastrointestinal</w:t>
                  </w:r>
                </w:p>
                <w:p w14:paraId="5840F5E7"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937" w:type="pct"/>
                  <w:tcBorders>
                    <w:top w:val="single" w:sz="6" w:space="0" w:color="000000"/>
                    <w:left w:val="single" w:sz="6" w:space="0" w:color="000000"/>
                    <w:bottom w:val="single" w:sz="6" w:space="0" w:color="000000"/>
                    <w:right w:val="single" w:sz="6" w:space="0" w:color="000000"/>
                  </w:tcBorders>
                  <w:vAlign w:val="center"/>
                </w:tcPr>
                <w:p w14:paraId="4F26965A" w14:textId="77777777" w:rsidR="00091CF2" w:rsidRPr="00890750" w:rsidRDefault="00091CF2"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 ECA</w:t>
                  </w:r>
                </w:p>
                <w:p w14:paraId="1662E911"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(40)</w:t>
                  </w:r>
                </w:p>
              </w:tc>
              <w:tc>
                <w:tcPr>
                  <w:tcW w:w="862" w:type="pct"/>
                  <w:tcBorders>
                    <w:top w:val="single" w:sz="6" w:space="0" w:color="000000"/>
                    <w:left w:val="single" w:sz="6" w:space="0" w:color="000000"/>
                    <w:bottom w:val="single" w:sz="6" w:space="0" w:color="000000"/>
                    <w:right w:val="single" w:sz="6" w:space="0" w:color="000000"/>
                  </w:tcBorders>
                  <w:vAlign w:val="center"/>
                </w:tcPr>
                <w:p w14:paraId="6B93FA01" w14:textId="77777777" w:rsidR="00091CF2" w:rsidRPr="00890750" w:rsidRDefault="00091CF2" w:rsidP="002E1B40">
                  <w:pPr>
                    <w:spacing w:after="0"/>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0.29</w:t>
                  </w:r>
                  <w:r w:rsidRPr="00890750">
                    <w:rPr>
                      <w:rFonts w:ascii="Times New Roman" w:hAnsi="Times New Roman" w:cs="Times New Roman"/>
                      <w:sz w:val="16"/>
                      <w:szCs w:val="16"/>
                    </w:rPr>
                    <w:br/>
                  </w:r>
                  <w:r w:rsidRPr="00890750">
                    <w:rPr>
                      <w:rStyle w:val="cell"/>
                      <w:rFonts w:ascii="Times New Roman" w:eastAsia="Times New Roman" w:hAnsi="Times New Roman" w:cs="Times New Roman"/>
                      <w:sz w:val="16"/>
                      <w:szCs w:val="16"/>
                    </w:rPr>
                    <w:t>(0.07 a 1.21)</w:t>
                  </w:r>
                </w:p>
              </w:tc>
              <w:tc>
                <w:tcPr>
                  <w:tcW w:w="1911" w:type="pct"/>
                  <w:tcBorders>
                    <w:top w:val="single" w:sz="6" w:space="0" w:color="000000"/>
                    <w:left w:val="single" w:sz="6" w:space="0" w:color="000000"/>
                    <w:bottom w:val="single" w:sz="6" w:space="0" w:color="000000"/>
                    <w:right w:val="single" w:sz="6" w:space="0" w:color="000000"/>
                  </w:tcBorders>
                  <w:vAlign w:val="center"/>
                </w:tcPr>
                <w:p w14:paraId="26EAE77C" w14:textId="77777777" w:rsidR="00091CF2" w:rsidRPr="00890750" w:rsidRDefault="00091CF2" w:rsidP="002E1B40">
                  <w:pPr>
                    <w:spacing w:after="0"/>
                    <w:rPr>
                      <w:rFonts w:ascii="Times New Roman" w:hAnsi="Times New Roman" w:cs="Times New Roman"/>
                      <w:b/>
                      <w:bCs/>
                      <w:sz w:val="16"/>
                      <w:szCs w:val="16"/>
                    </w:rPr>
                  </w:pPr>
                  <w:r w:rsidRPr="00890750">
                    <w:rPr>
                      <w:rFonts w:ascii="Times New Roman" w:hAnsi="Times New Roman" w:cs="Times New Roman"/>
                      <w:b/>
                      <w:bCs/>
                      <w:sz w:val="16"/>
                      <w:szCs w:val="16"/>
                    </w:rPr>
                    <w:t xml:space="preserve">248 menos por 1000 </w:t>
                  </w:r>
                  <w:r w:rsidRPr="00890750">
                    <w:rPr>
                      <w:rFonts w:ascii="Times New Roman" w:hAnsi="Times New Roman" w:cs="Times New Roman"/>
                      <w:sz w:val="16"/>
                      <w:szCs w:val="16"/>
                    </w:rPr>
                    <w:t>(de 325 menos a 73 más)</w:t>
                  </w:r>
                </w:p>
              </w:tc>
            </w:tr>
          </w:tbl>
          <w:p w14:paraId="70505485" w14:textId="77777777" w:rsidR="00091CF2" w:rsidRPr="00890750" w:rsidRDefault="00091CF2" w:rsidP="002E1B40">
            <w:pPr>
              <w:rPr>
                <w:rFonts w:ascii="Times New Roman" w:eastAsia="Times New Roman" w:hAnsi="Times New Roman" w:cs="Times New Roman"/>
                <w:sz w:val="16"/>
                <w:szCs w:val="16"/>
              </w:rPr>
            </w:pPr>
          </w:p>
        </w:tc>
        <w:tc>
          <w:tcPr>
            <w:tcW w:w="2546" w:type="dxa"/>
            <w:hideMark/>
          </w:tcPr>
          <w:p w14:paraId="54C75A17"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lastRenderedPageBreak/>
              <w:t>Si brindamos TAC más MMF a 1000 personas en lugar de brindar CYC endovenosa, posiblemente no modificaríamos el riesgo de duplicación de la creatinina sérica, infección por virus de Herpes Zoster, irregularidad menstrual, leucopenia, hipertensión arterial, alopecia, y eventos adversos gastrointestinales pero esto es incierto.</w:t>
            </w:r>
          </w:p>
          <w:p w14:paraId="7ED81438" w14:textId="77777777" w:rsidR="00091CF2" w:rsidRPr="00890750" w:rsidRDefault="00091CF2" w:rsidP="002E1B40">
            <w:pPr>
              <w:rPr>
                <w:rFonts w:ascii="Times New Roman" w:eastAsia="Times New Roman" w:hAnsi="Times New Roman" w:cs="Times New Roman"/>
                <w:sz w:val="16"/>
                <w:szCs w:val="16"/>
              </w:rPr>
            </w:pPr>
          </w:p>
          <w:p w14:paraId="428CAFD0"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La evidencia proveniente de ECA encontrada al momento no permitió determinar los efectos sobre la infección de cualquier tipo ni falla ovárica.</w:t>
            </w:r>
          </w:p>
          <w:p w14:paraId="2A41A7FD" w14:textId="77777777" w:rsidR="00091CF2" w:rsidRPr="00890750" w:rsidRDefault="00091CF2" w:rsidP="002E1B40">
            <w:pPr>
              <w:rPr>
                <w:rFonts w:ascii="Times New Roman" w:eastAsia="Times New Roman" w:hAnsi="Times New Roman" w:cs="Times New Roman"/>
                <w:sz w:val="16"/>
                <w:szCs w:val="16"/>
              </w:rPr>
            </w:pPr>
          </w:p>
          <w:p w14:paraId="33D65E31"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Los daños se consideraron triviales (puesto que los riesgos posiblemente sean similares con el uso de ambas terapias y relativamente infrecuentes). </w:t>
            </w:r>
          </w:p>
          <w:p w14:paraId="41E84A01" w14:textId="77777777" w:rsidR="00091CF2" w:rsidRPr="00890750" w:rsidRDefault="00091CF2" w:rsidP="002E1B40">
            <w:pPr>
              <w:rPr>
                <w:rFonts w:ascii="Times New Roman" w:eastAsia="Times New Roman" w:hAnsi="Times New Roman" w:cs="Times New Roman"/>
                <w:sz w:val="16"/>
                <w:szCs w:val="16"/>
              </w:rPr>
            </w:pPr>
          </w:p>
        </w:tc>
      </w:tr>
      <w:tr w:rsidR="00091CF2" w:rsidRPr="00890750" w14:paraId="5A6DBA6E" w14:textId="77777777" w:rsidTr="002E1B40">
        <w:tc>
          <w:tcPr>
            <w:tcW w:w="9355" w:type="dxa"/>
            <w:gridSpan w:val="3"/>
            <w:shd w:val="clear" w:color="auto" w:fill="BFBFBF" w:themeFill="background1" w:themeFillShade="BF"/>
            <w:hideMark/>
          </w:tcPr>
          <w:p w14:paraId="4F42288A"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Certeza de la evidencia:</w:t>
            </w:r>
          </w:p>
          <w:p w14:paraId="381A0CE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091CF2" w:rsidRPr="00890750" w14:paraId="6D14E35C" w14:textId="77777777" w:rsidTr="002E1B40">
        <w:tc>
          <w:tcPr>
            <w:tcW w:w="1985" w:type="dxa"/>
            <w:shd w:val="clear" w:color="auto" w:fill="BFBFBF" w:themeFill="background1" w:themeFillShade="BF"/>
            <w:hideMark/>
          </w:tcPr>
          <w:p w14:paraId="3E95F6DC"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A2C3B27"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DE609DB"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70C54D8C" w14:textId="77777777" w:rsidTr="002E1B40">
        <w:trPr>
          <w:trHeight w:val="268"/>
        </w:trPr>
        <w:tc>
          <w:tcPr>
            <w:tcW w:w="1985" w:type="dxa"/>
            <w:hideMark/>
          </w:tcPr>
          <w:p w14:paraId="5563213A"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Muy baja</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853"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409"/>
              <w:gridCol w:w="980"/>
              <w:gridCol w:w="1068"/>
            </w:tblGrid>
            <w:tr w:rsidR="00091CF2" w:rsidRPr="00890750" w14:paraId="501BF1B7" w14:textId="77777777" w:rsidTr="002E1B40">
              <w:trPr>
                <w:cantSplit/>
                <w:trHeight w:val="114"/>
              </w:trPr>
              <w:tc>
                <w:tcPr>
                  <w:tcW w:w="27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6FEA1FC" w14:textId="77777777" w:rsidR="00091CF2" w:rsidRPr="00890750" w:rsidRDefault="00091CF2"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9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1991A51" w14:textId="77777777" w:rsidR="00091CF2" w:rsidRPr="00890750" w:rsidRDefault="00091CF2"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19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99339C4" w14:textId="77777777" w:rsidR="00091CF2" w:rsidRPr="00890750" w:rsidRDefault="00091CF2"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091CF2" w:rsidRPr="00890750" w14:paraId="7234EF22" w14:textId="77777777" w:rsidTr="002E1B40">
              <w:trPr>
                <w:cantSplit/>
                <w:trHeight w:val="168"/>
              </w:trPr>
              <w:tc>
                <w:tcPr>
                  <w:tcW w:w="2702" w:type="pct"/>
                  <w:tcBorders>
                    <w:top w:val="single" w:sz="6" w:space="0" w:color="000000"/>
                    <w:left w:val="single" w:sz="6" w:space="0" w:color="000000"/>
                    <w:bottom w:val="single" w:sz="6" w:space="0" w:color="000000"/>
                    <w:right w:val="single" w:sz="6" w:space="0" w:color="000000"/>
                  </w:tcBorders>
                  <w:vAlign w:val="center"/>
                </w:tcPr>
                <w:p w14:paraId="5B14D2C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8E7A35E"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79731D05" w14:textId="77777777" w:rsidR="00091CF2" w:rsidRPr="00890750" w:rsidRDefault="00091CF2"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b/>
                      <w:bCs/>
                      <w:sz w:val="16"/>
                      <w:szCs w:val="16"/>
                    </w:rPr>
                    <w:t>NE</w:t>
                  </w:r>
                </w:p>
              </w:tc>
              <w:tc>
                <w:tcPr>
                  <w:tcW w:w="1198" w:type="pct"/>
                  <w:tcBorders>
                    <w:top w:val="single" w:sz="6" w:space="0" w:color="000000"/>
                    <w:left w:val="single" w:sz="6" w:space="0" w:color="000000"/>
                    <w:bottom w:val="single" w:sz="6" w:space="0" w:color="000000"/>
                    <w:right w:val="single" w:sz="6" w:space="0" w:color="000000"/>
                  </w:tcBorders>
                  <w:vAlign w:val="center"/>
                </w:tcPr>
                <w:p w14:paraId="502D3AC8"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14724930" w14:textId="77777777" w:rsidTr="002E1B40">
              <w:trPr>
                <w:cantSplit/>
                <w:trHeight w:val="277"/>
              </w:trPr>
              <w:tc>
                <w:tcPr>
                  <w:tcW w:w="2702" w:type="pct"/>
                  <w:tcBorders>
                    <w:top w:val="single" w:sz="6" w:space="0" w:color="000000"/>
                    <w:left w:val="single" w:sz="6" w:space="0" w:color="000000"/>
                    <w:bottom w:val="single" w:sz="6" w:space="0" w:color="000000"/>
                    <w:right w:val="single" w:sz="6" w:space="0" w:color="000000"/>
                  </w:tcBorders>
                  <w:vAlign w:val="center"/>
                </w:tcPr>
                <w:p w14:paraId="73C6DB71"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 o parcial</w:t>
                  </w:r>
                </w:p>
                <w:p w14:paraId="2EDD741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00BA66F4" w14:textId="77777777" w:rsidR="00091CF2" w:rsidRPr="00890750" w:rsidRDefault="00091CF2"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0A0C49A7"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06075DB4" w14:textId="77777777" w:rsidTr="002E1B40">
              <w:trPr>
                <w:cantSplit/>
                <w:trHeight w:val="221"/>
              </w:trPr>
              <w:tc>
                <w:tcPr>
                  <w:tcW w:w="2702" w:type="pct"/>
                  <w:tcBorders>
                    <w:top w:val="single" w:sz="6" w:space="0" w:color="000000"/>
                    <w:left w:val="single" w:sz="6" w:space="0" w:color="000000"/>
                    <w:bottom w:val="single" w:sz="6" w:space="0" w:color="000000"/>
                    <w:right w:val="single" w:sz="6" w:space="0" w:color="000000"/>
                  </w:tcBorders>
                  <w:vAlign w:val="center"/>
                </w:tcPr>
                <w:p w14:paraId="7F6E7A48"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completa</w:t>
                  </w:r>
                </w:p>
                <w:p w14:paraId="4C561B6C"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1E66D8D3"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6A98E147"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CRITICO</w:t>
                  </w:r>
                </w:p>
              </w:tc>
            </w:tr>
            <w:tr w:rsidR="00091CF2" w:rsidRPr="00890750" w14:paraId="182A8533" w14:textId="77777777" w:rsidTr="002E1B40">
              <w:trPr>
                <w:cantSplit/>
                <w:trHeight w:val="223"/>
              </w:trPr>
              <w:tc>
                <w:tcPr>
                  <w:tcW w:w="2702" w:type="pct"/>
                  <w:tcBorders>
                    <w:top w:val="single" w:sz="6" w:space="0" w:color="000000"/>
                    <w:left w:val="single" w:sz="6" w:space="0" w:color="000000"/>
                    <w:bottom w:val="single" w:sz="6" w:space="0" w:color="000000"/>
                    <w:right w:val="single" w:sz="6" w:space="0" w:color="000000"/>
                  </w:tcBorders>
                  <w:vAlign w:val="center"/>
                </w:tcPr>
                <w:p w14:paraId="63A26DF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Respuesta renal parcial</w:t>
                  </w:r>
                </w:p>
                <w:p w14:paraId="6962C4E6"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0D288FAA"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681C13A5"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7A50D427" w14:textId="77777777" w:rsidTr="002E1B40">
              <w:trPr>
                <w:cantSplit/>
                <w:trHeight w:val="274"/>
              </w:trPr>
              <w:tc>
                <w:tcPr>
                  <w:tcW w:w="2702" w:type="pct"/>
                  <w:tcBorders>
                    <w:top w:val="single" w:sz="6" w:space="0" w:color="000000"/>
                    <w:left w:val="single" w:sz="6" w:space="0" w:color="000000"/>
                    <w:bottom w:val="single" w:sz="6" w:space="0" w:color="000000"/>
                    <w:right w:val="single" w:sz="6" w:space="0" w:color="000000"/>
                  </w:tcBorders>
                  <w:vAlign w:val="center"/>
                </w:tcPr>
                <w:p w14:paraId="3244AA5A"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la creatinina sérica</w:t>
                  </w:r>
                </w:p>
                <w:p w14:paraId="0F481AB6"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5C356DB1"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08BDF446"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091CF2" w:rsidRPr="00890750" w14:paraId="403CD2B9" w14:textId="77777777" w:rsidTr="002E1B40">
              <w:trPr>
                <w:cantSplit/>
                <w:trHeight w:val="274"/>
              </w:trPr>
              <w:tc>
                <w:tcPr>
                  <w:tcW w:w="2702" w:type="pct"/>
                  <w:tcBorders>
                    <w:top w:val="single" w:sz="6" w:space="0" w:color="000000"/>
                    <w:left w:val="single" w:sz="6" w:space="0" w:color="000000"/>
                    <w:bottom w:val="single" w:sz="6" w:space="0" w:color="000000"/>
                    <w:right w:val="single" w:sz="6" w:space="0" w:color="000000"/>
                  </w:tcBorders>
                  <w:vAlign w:val="center"/>
                </w:tcPr>
                <w:p w14:paraId="09E7DB40"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1ED2DC2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1A53821B"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10B30E6B"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582E3B2D" w14:textId="77777777" w:rsidTr="002E1B40">
              <w:trPr>
                <w:cantSplit/>
                <w:trHeight w:val="223"/>
              </w:trPr>
              <w:tc>
                <w:tcPr>
                  <w:tcW w:w="2702" w:type="pct"/>
                  <w:tcBorders>
                    <w:top w:val="single" w:sz="6" w:space="0" w:color="000000"/>
                    <w:left w:val="single" w:sz="6" w:space="0" w:color="000000"/>
                    <w:bottom w:val="single" w:sz="6" w:space="0" w:color="000000"/>
                    <w:right w:val="single" w:sz="6" w:space="0" w:color="000000"/>
                  </w:tcBorders>
                  <w:vAlign w:val="center"/>
                </w:tcPr>
                <w:p w14:paraId="786CD15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01A87B36"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378B7081"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7B67CCF1"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234F9AEE" w14:textId="77777777" w:rsidTr="002E1B40">
              <w:trPr>
                <w:cantSplit/>
                <w:trHeight w:val="168"/>
              </w:trPr>
              <w:tc>
                <w:tcPr>
                  <w:tcW w:w="2702" w:type="pct"/>
                  <w:tcBorders>
                    <w:top w:val="single" w:sz="6" w:space="0" w:color="000000"/>
                    <w:left w:val="single" w:sz="6" w:space="0" w:color="000000"/>
                    <w:bottom w:val="single" w:sz="6" w:space="0" w:color="000000"/>
                    <w:right w:val="single" w:sz="6" w:space="0" w:color="000000"/>
                  </w:tcBorders>
                  <w:vAlign w:val="center"/>
                </w:tcPr>
                <w:p w14:paraId="00A1107B"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3E01FE13"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6D7CEC01"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6C76C424"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38F853F9" w14:textId="77777777" w:rsidTr="002E1B40">
              <w:trPr>
                <w:cantSplit/>
                <w:trHeight w:val="221"/>
              </w:trPr>
              <w:tc>
                <w:tcPr>
                  <w:tcW w:w="2702" w:type="pct"/>
                  <w:tcBorders>
                    <w:top w:val="single" w:sz="6" w:space="0" w:color="000000"/>
                    <w:left w:val="single" w:sz="6" w:space="0" w:color="000000"/>
                    <w:bottom w:val="single" w:sz="6" w:space="0" w:color="000000"/>
                    <w:right w:val="single" w:sz="6" w:space="0" w:color="000000"/>
                  </w:tcBorders>
                  <w:vAlign w:val="center"/>
                </w:tcPr>
                <w:p w14:paraId="3FF76E0F"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Hipertensión arterial</w:t>
                  </w:r>
                </w:p>
                <w:p w14:paraId="124607E0"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23A8C85C"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1D1B3CCD"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63CDF3FA" w14:textId="77777777" w:rsidTr="002E1B40">
              <w:trPr>
                <w:cantSplit/>
                <w:trHeight w:val="168"/>
              </w:trPr>
              <w:tc>
                <w:tcPr>
                  <w:tcW w:w="2702" w:type="pct"/>
                  <w:tcBorders>
                    <w:top w:val="single" w:sz="6" w:space="0" w:color="000000"/>
                    <w:left w:val="single" w:sz="6" w:space="0" w:color="000000"/>
                    <w:bottom w:val="single" w:sz="6" w:space="0" w:color="000000"/>
                    <w:right w:val="single" w:sz="6" w:space="0" w:color="000000"/>
                  </w:tcBorders>
                  <w:vAlign w:val="center"/>
                </w:tcPr>
                <w:p w14:paraId="29BA4695"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Alopecia</w:t>
                  </w:r>
                </w:p>
                <w:p w14:paraId="6A3294C6"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3182572F"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70576516"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091CF2" w:rsidRPr="00890750" w14:paraId="6666C295" w14:textId="77777777" w:rsidTr="002E1B40">
              <w:trPr>
                <w:cantSplit/>
                <w:trHeight w:val="223"/>
              </w:trPr>
              <w:tc>
                <w:tcPr>
                  <w:tcW w:w="2702" w:type="pct"/>
                  <w:tcBorders>
                    <w:top w:val="single" w:sz="6" w:space="0" w:color="000000"/>
                    <w:left w:val="single" w:sz="6" w:space="0" w:color="000000"/>
                    <w:bottom w:val="single" w:sz="6" w:space="0" w:color="000000"/>
                    <w:right w:val="single" w:sz="6" w:space="0" w:color="000000"/>
                  </w:tcBorders>
                  <w:vAlign w:val="center"/>
                </w:tcPr>
                <w:p w14:paraId="6F15A8BE" w14:textId="77777777" w:rsidR="00091CF2" w:rsidRPr="00890750" w:rsidRDefault="00091CF2"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 adverso gastrointestinal</w:t>
                  </w:r>
                </w:p>
                <w:p w14:paraId="2CF76295" w14:textId="77777777" w:rsidR="00091CF2" w:rsidRPr="00890750" w:rsidRDefault="00091CF2" w:rsidP="002E1B40">
                  <w:pPr>
                    <w:spacing w:after="0"/>
                    <w:rPr>
                      <w:rFonts w:ascii="Times New Roman" w:hAnsi="Times New Roman" w:cs="Times New Roman"/>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6-9 meses</w:t>
                  </w:r>
                  <w:r w:rsidRPr="00890750">
                    <w:rPr>
                      <w:rFonts w:ascii="Times New Roman" w:hAnsi="Times New Roman" w:cs="Times New Roman"/>
                      <w:sz w:val="16"/>
                      <w:szCs w:val="16"/>
                    </w:rPr>
                    <w:t>)</w:t>
                  </w:r>
                </w:p>
              </w:tc>
              <w:tc>
                <w:tcPr>
                  <w:tcW w:w="1099" w:type="pct"/>
                  <w:tcBorders>
                    <w:top w:val="single" w:sz="6" w:space="0" w:color="000000"/>
                    <w:left w:val="single" w:sz="6" w:space="0" w:color="000000"/>
                    <w:bottom w:val="single" w:sz="6" w:space="0" w:color="000000"/>
                    <w:right w:val="single" w:sz="6" w:space="0" w:color="000000"/>
                  </w:tcBorders>
                  <w:vAlign w:val="center"/>
                </w:tcPr>
                <w:p w14:paraId="298DB4CA" w14:textId="77777777" w:rsidR="00091CF2" w:rsidRPr="00890750" w:rsidRDefault="00091CF2" w:rsidP="002E1B40">
                  <w:pPr>
                    <w:spacing w:after="0"/>
                    <w:jc w:val="center"/>
                    <w:rPr>
                      <w:rFonts w:ascii="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MUY BAJA</w:t>
                  </w:r>
                </w:p>
              </w:tc>
              <w:tc>
                <w:tcPr>
                  <w:tcW w:w="1198" w:type="pct"/>
                  <w:tcBorders>
                    <w:top w:val="single" w:sz="6" w:space="0" w:color="000000"/>
                    <w:left w:val="single" w:sz="6" w:space="0" w:color="000000"/>
                    <w:bottom w:val="single" w:sz="6" w:space="0" w:color="000000"/>
                    <w:right w:val="single" w:sz="6" w:space="0" w:color="000000"/>
                  </w:tcBorders>
                  <w:vAlign w:val="center"/>
                </w:tcPr>
                <w:p w14:paraId="3C5D67E0" w14:textId="77777777" w:rsidR="00091CF2" w:rsidRPr="00890750" w:rsidRDefault="00091CF2"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0F43AF8A" w14:textId="77777777" w:rsidR="00091CF2" w:rsidRPr="00890750" w:rsidRDefault="00091CF2" w:rsidP="002E1B40">
            <w:pPr>
              <w:rPr>
                <w:rFonts w:ascii="Times New Roman" w:eastAsia="Times New Roman" w:hAnsi="Times New Roman" w:cs="Times New Roman"/>
                <w:sz w:val="16"/>
                <w:szCs w:val="16"/>
              </w:rPr>
            </w:pPr>
          </w:p>
        </w:tc>
        <w:tc>
          <w:tcPr>
            <w:tcW w:w="2546" w:type="dxa"/>
            <w:hideMark/>
          </w:tcPr>
          <w:p w14:paraId="32B1F9B4"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Se decidió que la certeza general de evidencia sea la del desenlace crítico respuesta renal completa, puesto que dicho desenlace guio la decisión (certeza de evidencia baja).</w:t>
            </w:r>
          </w:p>
        </w:tc>
      </w:tr>
      <w:tr w:rsidR="00091CF2" w:rsidRPr="00890750" w14:paraId="6143DB05" w14:textId="77777777" w:rsidTr="002E1B40">
        <w:tc>
          <w:tcPr>
            <w:tcW w:w="9355" w:type="dxa"/>
            <w:gridSpan w:val="3"/>
            <w:shd w:val="clear" w:color="auto" w:fill="BFBFBF" w:themeFill="background1" w:themeFillShade="BF"/>
            <w:hideMark/>
          </w:tcPr>
          <w:p w14:paraId="5C3CE7EC"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279A3083"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091CF2" w:rsidRPr="00890750" w14:paraId="25A89EB3" w14:textId="77777777" w:rsidTr="002E1B40">
        <w:tc>
          <w:tcPr>
            <w:tcW w:w="1985" w:type="dxa"/>
            <w:shd w:val="clear" w:color="auto" w:fill="BFBFBF" w:themeFill="background1" w:themeFillShade="BF"/>
            <w:hideMark/>
          </w:tcPr>
          <w:p w14:paraId="033628F6"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4FCE062F"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DD02859"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2F0E552A" w14:textId="77777777" w:rsidTr="002E1B40">
        <w:tc>
          <w:tcPr>
            <w:tcW w:w="1985" w:type="dxa"/>
            <w:hideMark/>
          </w:tcPr>
          <w:p w14:paraId="50DCEDA0" w14:textId="77777777" w:rsidR="00091CF2" w:rsidRPr="00890750" w:rsidRDefault="00091CF2"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46950098"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5D44AF84"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No se evaluaron desenlaces importantes para los pacientes como mortalidad, falla renal, recaída renal, función renal estable, actividad de la enfermedad, y falla ovárica. Sin embargo se evaluaron otros desenlaces críticos como respuesta renal completa y duplicación de la creatinina sérica.</w:t>
            </w:r>
          </w:p>
        </w:tc>
      </w:tr>
      <w:tr w:rsidR="00091CF2" w:rsidRPr="00890750" w14:paraId="787684D5" w14:textId="77777777" w:rsidTr="002E1B40">
        <w:tc>
          <w:tcPr>
            <w:tcW w:w="9355" w:type="dxa"/>
            <w:gridSpan w:val="3"/>
            <w:shd w:val="clear" w:color="auto" w:fill="BFBFBF" w:themeFill="background1" w:themeFillShade="BF"/>
            <w:hideMark/>
          </w:tcPr>
          <w:p w14:paraId="53E5E98C"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Balance de los efectos:</w:t>
            </w:r>
          </w:p>
          <w:p w14:paraId="363D900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72CB3328"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091CF2" w:rsidRPr="00890750" w14:paraId="0071A2B9" w14:textId="77777777" w:rsidTr="002E1B40">
        <w:tc>
          <w:tcPr>
            <w:tcW w:w="1985" w:type="dxa"/>
            <w:shd w:val="clear" w:color="auto" w:fill="BFBFBF" w:themeFill="background1" w:themeFillShade="BF"/>
            <w:hideMark/>
          </w:tcPr>
          <w:p w14:paraId="75D2D098"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39942B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19A23FAE"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5FB0A637" w14:textId="77777777" w:rsidTr="002E1B40">
        <w:trPr>
          <w:trHeight w:val="2400"/>
        </w:trPr>
        <w:tc>
          <w:tcPr>
            <w:tcW w:w="1985" w:type="dxa"/>
            <w:hideMark/>
          </w:tcPr>
          <w:p w14:paraId="227C42A4" w14:textId="77777777" w:rsidR="00091CF2" w:rsidRPr="00890750" w:rsidRDefault="00091CF2"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lastRenderedPageBreak/>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1415403C"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0E4DF4AF"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los desenlaces importantes para los pacientes evaluados, y la certeza de evidencia, el GEG consideró que el balance probablemente favorezca al uso de TAC más MMF más GC en lugar de la CYC endovenosa más GC.</w:t>
            </w:r>
          </w:p>
        </w:tc>
      </w:tr>
      <w:tr w:rsidR="00091CF2" w:rsidRPr="00890750" w14:paraId="33612A12" w14:textId="77777777" w:rsidTr="002E1B40">
        <w:tc>
          <w:tcPr>
            <w:tcW w:w="9355" w:type="dxa"/>
            <w:gridSpan w:val="3"/>
            <w:shd w:val="clear" w:color="auto" w:fill="BFBFBF" w:themeFill="background1" w:themeFillShade="BF"/>
            <w:hideMark/>
          </w:tcPr>
          <w:p w14:paraId="16E57CDD"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7CF3E33A"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091CF2" w:rsidRPr="00890750" w14:paraId="07FADAE9" w14:textId="77777777" w:rsidTr="002E1B40">
        <w:tc>
          <w:tcPr>
            <w:tcW w:w="1985" w:type="dxa"/>
            <w:shd w:val="clear" w:color="auto" w:fill="BFBFBF" w:themeFill="background1" w:themeFillShade="BF"/>
            <w:hideMark/>
          </w:tcPr>
          <w:p w14:paraId="3197D413"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8AFA715"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5A9A3B9"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118CA4C6" w14:textId="77777777" w:rsidTr="002E1B40">
        <w:trPr>
          <w:trHeight w:val="1125"/>
        </w:trPr>
        <w:tc>
          <w:tcPr>
            <w:tcW w:w="1985" w:type="dxa"/>
            <w:hideMark/>
          </w:tcPr>
          <w:p w14:paraId="3DACC2EF"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27BF1DB2"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69E30B74" w14:textId="77777777" w:rsidR="00091CF2" w:rsidRPr="00890750" w:rsidRDefault="00091CF2" w:rsidP="002E1B40">
            <w:pPr>
              <w:rPr>
                <w:rFonts w:ascii="Times New Roman" w:eastAsia="Times New Roman" w:hAnsi="Times New Roman" w:cs="Times New Roman"/>
                <w:sz w:val="16"/>
                <w:szCs w:val="16"/>
                <w:lang w:val="es-MX"/>
              </w:rPr>
            </w:pPr>
          </w:p>
          <w:p w14:paraId="463B6085" w14:textId="77777777" w:rsidR="00091CF2" w:rsidRPr="00890750" w:rsidRDefault="00091CF2"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 xml:space="preserve">A. Terapia </w:t>
            </w:r>
            <w:proofErr w:type="spellStart"/>
            <w:r w:rsidRPr="00890750">
              <w:rPr>
                <w:rFonts w:ascii="Times New Roman" w:eastAsia="Times New Roman" w:hAnsi="Times New Roman" w:cs="Times New Roman"/>
                <w:b/>
                <w:bCs/>
                <w:i/>
                <w:iCs/>
                <w:sz w:val="16"/>
                <w:szCs w:val="16"/>
                <w:lang w:val="es-MX"/>
              </w:rPr>
              <w:t>multitarget</w:t>
            </w:r>
            <w:proofErr w:type="spellEnd"/>
          </w:p>
          <w:p w14:paraId="6EF2A010" w14:textId="77777777" w:rsidR="00091CF2" w:rsidRPr="00890750" w:rsidRDefault="00091CF2"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Costo del tratamiento: S/. 1080</w:t>
            </w:r>
          </w:p>
          <w:p w14:paraId="6CF3662B" w14:textId="77777777" w:rsidR="00091CF2" w:rsidRPr="00890750" w:rsidRDefault="00091CF2" w:rsidP="00EB30DB">
            <w:pPr>
              <w:pStyle w:val="Prrafodelista"/>
              <w:numPr>
                <w:ilvl w:val="0"/>
                <w:numId w:val="9"/>
              </w:numPr>
              <w:spacing w:after="160" w:line="259" w:lineRule="auto"/>
              <w:rPr>
                <w:rFonts w:eastAsia="Times New Roman" w:cs="Times New Roman"/>
                <w:sz w:val="16"/>
                <w:szCs w:val="16"/>
                <w:lang w:val="es-MX"/>
              </w:rPr>
            </w:pPr>
            <w:proofErr w:type="spellStart"/>
            <w:r w:rsidRPr="00890750">
              <w:rPr>
                <w:rFonts w:eastAsia="Times New Roman" w:cs="Times New Roman"/>
                <w:sz w:val="16"/>
                <w:szCs w:val="16"/>
                <w:lang w:val="es-MX"/>
              </w:rPr>
              <w:t>Tacrolimus</w:t>
            </w:r>
            <w:proofErr w:type="spellEnd"/>
            <w:r w:rsidRPr="00890750">
              <w:rPr>
                <w:rFonts w:eastAsia="Times New Roman" w:cs="Times New Roman"/>
                <w:sz w:val="16"/>
                <w:szCs w:val="16"/>
                <w:lang w:val="es-MX"/>
              </w:rPr>
              <w:t xml:space="preserve"> 1 mg capsula (S/. 0.8 por unidad)</w:t>
            </w:r>
          </w:p>
          <w:p w14:paraId="50A3703D" w14:textId="77777777" w:rsidR="00091CF2" w:rsidRPr="00890750" w:rsidRDefault="00091CF2"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TAC 3-4 mg diario x 6 meses</w:t>
            </w:r>
          </w:p>
          <w:p w14:paraId="2915AE4D" w14:textId="77777777" w:rsidR="00091CF2" w:rsidRPr="00890750" w:rsidRDefault="00091CF2"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576</w:t>
            </w:r>
          </w:p>
          <w:p w14:paraId="3FCC8728" w14:textId="77777777" w:rsidR="00091CF2" w:rsidRPr="00890750" w:rsidRDefault="00091CF2" w:rsidP="002E1B40">
            <w:pPr>
              <w:pStyle w:val="Prrafodelista"/>
              <w:rPr>
                <w:rFonts w:eastAsia="Times New Roman" w:cs="Times New Roman"/>
                <w:sz w:val="16"/>
                <w:szCs w:val="16"/>
              </w:rPr>
            </w:pPr>
          </w:p>
          <w:p w14:paraId="2469D270" w14:textId="77777777" w:rsidR="00091CF2" w:rsidRPr="00890750" w:rsidRDefault="00091CF2" w:rsidP="00EB30DB">
            <w:pPr>
              <w:pStyle w:val="Prrafodelista"/>
              <w:numPr>
                <w:ilvl w:val="0"/>
                <w:numId w:val="9"/>
              </w:numPr>
              <w:spacing w:after="160" w:line="259" w:lineRule="auto"/>
              <w:rPr>
                <w:rFonts w:eastAsia="Times New Roman" w:cs="Times New Roman"/>
                <w:sz w:val="16"/>
                <w:szCs w:val="16"/>
              </w:rPr>
            </w:pPr>
            <w:r w:rsidRPr="00890750">
              <w:rPr>
                <w:rFonts w:eastAsia="Times New Roman" w:cs="Times New Roman"/>
                <w:sz w:val="16"/>
                <w:szCs w:val="16"/>
              </w:rPr>
              <w:t xml:space="preserve">Micofenolato </w:t>
            </w:r>
            <w:proofErr w:type="spellStart"/>
            <w:r w:rsidRPr="00890750">
              <w:rPr>
                <w:rFonts w:eastAsia="Times New Roman" w:cs="Times New Roman"/>
                <w:sz w:val="16"/>
                <w:szCs w:val="16"/>
              </w:rPr>
              <w:t>mofetilo</w:t>
            </w:r>
            <w:proofErr w:type="spellEnd"/>
            <w:r w:rsidRPr="00890750">
              <w:rPr>
                <w:rFonts w:eastAsia="Times New Roman" w:cs="Times New Roman"/>
                <w:sz w:val="16"/>
                <w:szCs w:val="16"/>
              </w:rPr>
              <w:t xml:space="preserve"> 500 mg </w:t>
            </w:r>
            <w:proofErr w:type="spellStart"/>
            <w:r w:rsidRPr="00890750">
              <w:rPr>
                <w:rFonts w:eastAsia="Times New Roman" w:cs="Times New Roman"/>
                <w:sz w:val="16"/>
                <w:szCs w:val="16"/>
              </w:rPr>
              <w:t>tab</w:t>
            </w:r>
            <w:proofErr w:type="spellEnd"/>
            <w:r w:rsidRPr="00890750">
              <w:rPr>
                <w:rFonts w:eastAsia="Times New Roman" w:cs="Times New Roman"/>
                <w:sz w:val="16"/>
                <w:szCs w:val="16"/>
              </w:rPr>
              <w:t xml:space="preserve"> (</w:t>
            </w:r>
            <w:r w:rsidRPr="00890750">
              <w:rPr>
                <w:rFonts w:eastAsia="Times New Roman" w:cs="Times New Roman"/>
                <w:color w:val="000000" w:themeColor="text1"/>
                <w:sz w:val="16"/>
                <w:szCs w:val="16"/>
              </w:rPr>
              <w:t>s/. 0.70 por unidad</w:t>
            </w:r>
            <w:r w:rsidRPr="00890750">
              <w:rPr>
                <w:rFonts w:eastAsia="Times New Roman" w:cs="Times New Roman"/>
                <w:sz w:val="16"/>
                <w:szCs w:val="16"/>
              </w:rPr>
              <w:t>)</w:t>
            </w:r>
          </w:p>
          <w:p w14:paraId="0ABAE26A" w14:textId="77777777" w:rsidR="00091CF2" w:rsidRPr="00890750" w:rsidRDefault="00091CF2"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MMF 2g diario x 6 meses</w:t>
            </w:r>
          </w:p>
          <w:p w14:paraId="3E8CBA2D" w14:textId="77777777" w:rsidR="00091CF2" w:rsidRPr="00890750" w:rsidRDefault="00091CF2"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504</w:t>
            </w:r>
          </w:p>
          <w:p w14:paraId="37CF16A2" w14:textId="77777777" w:rsidR="00091CF2" w:rsidRPr="00890750" w:rsidRDefault="00091CF2" w:rsidP="002E1B40">
            <w:pPr>
              <w:rPr>
                <w:rFonts w:ascii="Times New Roman" w:eastAsia="Times New Roman" w:hAnsi="Times New Roman" w:cs="Times New Roman"/>
                <w:b/>
                <w:bCs/>
                <w:i/>
                <w:iCs/>
                <w:sz w:val="16"/>
                <w:szCs w:val="16"/>
                <w:lang w:val="es-MX"/>
              </w:rPr>
            </w:pPr>
          </w:p>
          <w:p w14:paraId="1EA406DE" w14:textId="77777777" w:rsidR="00091CF2" w:rsidRPr="00890750" w:rsidRDefault="00091CF2"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B. Ciclofosfamida endovenosa</w:t>
            </w:r>
          </w:p>
          <w:p w14:paraId="15A8271A" w14:textId="77777777" w:rsidR="00091CF2" w:rsidRPr="00890750" w:rsidRDefault="00091CF2"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Costo del tratamiento: S/. 2376</w:t>
            </w:r>
          </w:p>
          <w:p w14:paraId="6EF0C99D" w14:textId="77777777" w:rsidR="00091CF2" w:rsidRPr="00890750" w:rsidRDefault="00091CF2" w:rsidP="00EB30DB">
            <w:pPr>
              <w:pStyle w:val="Prrafodelista"/>
              <w:numPr>
                <w:ilvl w:val="0"/>
                <w:numId w:val="10"/>
              </w:numPr>
              <w:spacing w:after="160" w:line="259" w:lineRule="auto"/>
              <w:rPr>
                <w:rFonts w:eastAsia="Times New Roman" w:cs="Times New Roman"/>
                <w:sz w:val="16"/>
                <w:szCs w:val="16"/>
                <w:lang w:val="es-MX"/>
              </w:rPr>
            </w:pPr>
            <w:r w:rsidRPr="00890750">
              <w:rPr>
                <w:rFonts w:eastAsia="Times New Roman" w:cs="Times New Roman"/>
                <w:sz w:val="16"/>
                <w:szCs w:val="16"/>
                <w:lang w:val="es-MX"/>
              </w:rPr>
              <w:t xml:space="preserve">Ciclofosfamida 1 g IV </w:t>
            </w:r>
            <w:proofErr w:type="spellStart"/>
            <w:r w:rsidRPr="00890750">
              <w:rPr>
                <w:rFonts w:eastAsia="Times New Roman" w:cs="Times New Roman"/>
                <w:sz w:val="16"/>
                <w:szCs w:val="16"/>
                <w:lang w:val="es-MX"/>
              </w:rPr>
              <w:t>amp</w:t>
            </w:r>
            <w:proofErr w:type="spellEnd"/>
            <w:r w:rsidRPr="00890750">
              <w:rPr>
                <w:rFonts w:eastAsia="Times New Roman" w:cs="Times New Roman"/>
                <w:sz w:val="16"/>
                <w:szCs w:val="16"/>
                <w:lang w:val="es-MX"/>
              </w:rPr>
              <w:t xml:space="preserve"> (s/. 23.00 por unidad)</w:t>
            </w:r>
          </w:p>
          <w:p w14:paraId="26737C94" w14:textId="77777777" w:rsidR="00091CF2" w:rsidRPr="00890750" w:rsidRDefault="00091CF2"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CYC endovenosa 0.5 a 1 g/m</w:t>
            </w:r>
            <w:r w:rsidRPr="00890750">
              <w:rPr>
                <w:rFonts w:eastAsia="Times New Roman" w:cs="Times New Roman"/>
                <w:sz w:val="16"/>
                <w:szCs w:val="16"/>
                <w:vertAlign w:val="superscript"/>
              </w:rPr>
              <w:t>2</w:t>
            </w:r>
            <w:r w:rsidRPr="00890750">
              <w:rPr>
                <w:rFonts w:eastAsia="Times New Roman" w:cs="Times New Roman"/>
                <w:sz w:val="16"/>
                <w:szCs w:val="16"/>
              </w:rPr>
              <w:t xml:space="preserve"> (1.82 m</w:t>
            </w:r>
            <w:r w:rsidRPr="00890750">
              <w:rPr>
                <w:rFonts w:eastAsia="Times New Roman" w:cs="Times New Roman"/>
                <w:sz w:val="16"/>
                <w:szCs w:val="16"/>
                <w:vertAlign w:val="superscript"/>
              </w:rPr>
              <w:t>2</w:t>
            </w:r>
            <w:r w:rsidRPr="00890750">
              <w:rPr>
                <w:rFonts w:eastAsia="Times New Roman" w:cs="Times New Roman"/>
                <w:sz w:val="16"/>
                <w:szCs w:val="16"/>
              </w:rPr>
              <w:t xml:space="preserve"> de superficie corporal para una persona de 70 kg) mensual x 6 meses </w:t>
            </w:r>
          </w:p>
          <w:p w14:paraId="377F0D03" w14:textId="77777777" w:rsidR="00091CF2" w:rsidRPr="00890750" w:rsidRDefault="00091CF2"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bCs/>
                <w:sz w:val="16"/>
                <w:szCs w:val="16"/>
              </w:rPr>
              <w:t>S/. 276</w:t>
            </w:r>
          </w:p>
          <w:p w14:paraId="2022FE5D" w14:textId="77777777" w:rsidR="00091CF2" w:rsidRPr="00890750" w:rsidRDefault="00091CF2" w:rsidP="002E1B40">
            <w:pPr>
              <w:pStyle w:val="Prrafodelista"/>
              <w:rPr>
                <w:rFonts w:eastAsia="Times New Roman" w:cs="Times New Roman"/>
                <w:b/>
                <w:sz w:val="16"/>
                <w:szCs w:val="16"/>
                <w:lang w:val="es-MX"/>
              </w:rPr>
            </w:pPr>
          </w:p>
          <w:p w14:paraId="7984FA31" w14:textId="77777777" w:rsidR="00091CF2" w:rsidRPr="00890750" w:rsidRDefault="00091CF2" w:rsidP="00EB30DB">
            <w:pPr>
              <w:pStyle w:val="Prrafodelista"/>
              <w:numPr>
                <w:ilvl w:val="0"/>
                <w:numId w:val="10"/>
              </w:numPr>
              <w:spacing w:line="259" w:lineRule="auto"/>
              <w:rPr>
                <w:rFonts w:eastAsia="Times New Roman" w:cs="Times New Roman"/>
                <w:sz w:val="16"/>
                <w:szCs w:val="16"/>
                <w:lang w:val="es-MX"/>
              </w:rPr>
            </w:pPr>
            <w:r w:rsidRPr="00890750">
              <w:rPr>
                <w:rFonts w:eastAsia="Times New Roman" w:cs="Times New Roman"/>
                <w:bCs/>
                <w:sz w:val="16"/>
                <w:szCs w:val="16"/>
                <w:lang w:val="es-MX"/>
              </w:rPr>
              <w:t>Costo adicional:</w:t>
            </w:r>
            <w:r w:rsidRPr="00890750">
              <w:rPr>
                <w:rFonts w:eastAsia="Times New Roman" w:cs="Times New Roman"/>
                <w:sz w:val="16"/>
                <w:szCs w:val="16"/>
                <w:lang w:val="es-MX"/>
              </w:rPr>
              <w:t xml:space="preserve"> dispositivos médicos + hospitalización para su aplicación = </w:t>
            </w:r>
            <w:r w:rsidRPr="00890750">
              <w:rPr>
                <w:rFonts w:eastAsia="Times New Roman" w:cs="Times New Roman"/>
                <w:b/>
                <w:bCs/>
                <w:sz w:val="16"/>
                <w:szCs w:val="16"/>
                <w:lang w:val="es-MX"/>
              </w:rPr>
              <w:t>S/. 2100</w:t>
            </w:r>
            <w:r w:rsidRPr="00890750">
              <w:rPr>
                <w:rFonts w:eastAsia="Times New Roman" w:cs="Times New Roman"/>
                <w:sz w:val="16"/>
                <w:szCs w:val="16"/>
                <w:lang w:val="es-MX"/>
              </w:rPr>
              <w:t xml:space="preserve"> </w:t>
            </w:r>
          </w:p>
        </w:tc>
        <w:tc>
          <w:tcPr>
            <w:tcW w:w="2546" w:type="dxa"/>
            <w:hideMark/>
          </w:tcPr>
          <w:p w14:paraId="7D7F23C8"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uso de TAC más MMF sería menos costoso que el uso de CYC endovenosa. Por ello, se consideró que podría generar ahorros moderados.</w:t>
            </w:r>
          </w:p>
        </w:tc>
      </w:tr>
      <w:tr w:rsidR="00091CF2" w:rsidRPr="00890750" w14:paraId="46C132E6" w14:textId="77777777" w:rsidTr="002E1B40">
        <w:tc>
          <w:tcPr>
            <w:tcW w:w="9355" w:type="dxa"/>
            <w:gridSpan w:val="3"/>
            <w:shd w:val="clear" w:color="auto" w:fill="BFBFBF" w:themeFill="background1" w:themeFillShade="BF"/>
            <w:hideMark/>
          </w:tcPr>
          <w:p w14:paraId="5B99EFCF"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3B91B4A9"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5FCC96C7" w14:textId="77777777" w:rsidR="00091CF2" w:rsidRPr="00890750" w:rsidRDefault="00091CF2"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091CF2" w:rsidRPr="00890750" w14:paraId="28C39072" w14:textId="77777777" w:rsidTr="002E1B40">
        <w:tc>
          <w:tcPr>
            <w:tcW w:w="1985" w:type="dxa"/>
            <w:shd w:val="clear" w:color="auto" w:fill="BFBFBF" w:themeFill="background1" w:themeFillShade="BF"/>
            <w:hideMark/>
          </w:tcPr>
          <w:p w14:paraId="7CCA7CE4"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7F2620C6"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4C44623"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6A196747" w14:textId="77777777" w:rsidTr="002E1B40">
        <w:tc>
          <w:tcPr>
            <w:tcW w:w="1985" w:type="dxa"/>
            <w:hideMark/>
          </w:tcPr>
          <w:p w14:paraId="71893642"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37F381CE"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tcPr>
          <w:p w14:paraId="13C7912F"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los servicios de trasplante que utilizan TAC y MMF mantengan la disponibilidad de dichos fármacos y que también esté disponible en centros de otras regiones acorde a la carga de pacientes que los requieran, brindar TAC más MMF más GC probablemente no tenga impacto en la equidad.</w:t>
            </w:r>
          </w:p>
        </w:tc>
      </w:tr>
      <w:tr w:rsidR="00091CF2" w:rsidRPr="00890750" w14:paraId="49EBA1CC" w14:textId="77777777" w:rsidTr="002E1B40">
        <w:tc>
          <w:tcPr>
            <w:tcW w:w="9355" w:type="dxa"/>
            <w:gridSpan w:val="3"/>
            <w:shd w:val="clear" w:color="auto" w:fill="BFBFBF" w:themeFill="background1" w:themeFillShade="BF"/>
            <w:hideMark/>
          </w:tcPr>
          <w:p w14:paraId="6B9BF944"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59B683D0"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aceptable para el personal de salud y los pacientes?</w:t>
            </w:r>
          </w:p>
        </w:tc>
      </w:tr>
      <w:tr w:rsidR="00091CF2" w:rsidRPr="00890750" w14:paraId="0B3BE23B" w14:textId="77777777" w:rsidTr="002E1B40">
        <w:tc>
          <w:tcPr>
            <w:tcW w:w="1985" w:type="dxa"/>
            <w:shd w:val="clear" w:color="auto" w:fill="BFBFBF" w:themeFill="background1" w:themeFillShade="BF"/>
            <w:hideMark/>
          </w:tcPr>
          <w:p w14:paraId="6FAAE3C7"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9F12CE0"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0453504A"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0B02F90F" w14:textId="77777777" w:rsidTr="002E1B40">
        <w:tc>
          <w:tcPr>
            <w:tcW w:w="1985" w:type="dxa"/>
            <w:hideMark/>
          </w:tcPr>
          <w:p w14:paraId="13629F84"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498E59A1" w14:textId="77777777" w:rsidR="00091CF2" w:rsidRPr="00890750" w:rsidRDefault="00091CF2" w:rsidP="002E1B40">
            <w:pPr>
              <w:rPr>
                <w:rFonts w:ascii="Times New Roman" w:eastAsia="Times New Roman" w:hAnsi="Times New Roman" w:cs="Times New Roman"/>
                <w:sz w:val="16"/>
                <w:szCs w:val="16"/>
                <w:lang w:val="es-MX"/>
              </w:rPr>
            </w:pPr>
          </w:p>
        </w:tc>
        <w:tc>
          <w:tcPr>
            <w:tcW w:w="2546" w:type="dxa"/>
            <w:hideMark/>
          </w:tcPr>
          <w:p w14:paraId="751144AF" w14:textId="77777777" w:rsidR="00091CF2" w:rsidRPr="00890750" w:rsidRDefault="00091CF2"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Personal de salud:</w:t>
            </w:r>
          </w:p>
          <w:p w14:paraId="3284ED8E"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t>Probablemente la mayoría del persona de salud aceptaría brindar TAC más MMF más GC en lugar de CYC endovenosa. Sin embargo, dado que el manejo de la NL es individualizado, otro grupo de profesionales podría estar de acuerdo con iniciar brindando CYC endovenosa teniendo en cuenta las contraindicaciones, presencia de deterioro de la función renal y otras manifestaciones lúpicas que orienten a iniciar la inducción con CYC endovenosa.</w:t>
            </w:r>
          </w:p>
          <w:p w14:paraId="309A1D5B" w14:textId="77777777" w:rsidR="00091CF2" w:rsidRPr="00890750" w:rsidRDefault="00091CF2" w:rsidP="002E1B40">
            <w:pPr>
              <w:rPr>
                <w:rFonts w:ascii="Times New Roman" w:eastAsia="Times New Roman" w:hAnsi="Times New Roman" w:cs="Times New Roman"/>
                <w:sz w:val="16"/>
                <w:szCs w:val="16"/>
                <w:lang w:val="es-MX"/>
              </w:rPr>
            </w:pPr>
          </w:p>
          <w:p w14:paraId="2364EB73"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i/>
                <w:iCs/>
                <w:sz w:val="16"/>
                <w:szCs w:val="16"/>
                <w:lang w:val="es-MX"/>
              </w:rPr>
              <w:t>Pacientes:</w:t>
            </w:r>
          </w:p>
          <w:p w14:paraId="71A967E0"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lang w:val="es-MX"/>
              </w:rPr>
              <w:t>La aceptabilidad por parte de los pacientes podría ser variable dado que algunos podrían tener mayor adherencia al uso de TAC y MMF (5 a 10 tabletas diarias), otros preferirían el uso de CYC endovenosa (una aplicación mensual), y no todos valorarían los potenciales daños de la misma manera.</w:t>
            </w:r>
          </w:p>
        </w:tc>
      </w:tr>
      <w:tr w:rsidR="00091CF2" w:rsidRPr="00890750" w14:paraId="658910F5" w14:textId="77777777" w:rsidTr="002E1B40">
        <w:tc>
          <w:tcPr>
            <w:tcW w:w="9355" w:type="dxa"/>
            <w:gridSpan w:val="3"/>
            <w:shd w:val="clear" w:color="auto" w:fill="BFBFBF" w:themeFill="background1" w:themeFillShade="BF"/>
            <w:hideMark/>
          </w:tcPr>
          <w:p w14:paraId="0C197185" w14:textId="77777777" w:rsidR="00091CF2" w:rsidRPr="00890750" w:rsidRDefault="00091CF2"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Factibilidad:</w:t>
            </w:r>
          </w:p>
          <w:p w14:paraId="4724B037" w14:textId="77777777" w:rsidR="00091CF2" w:rsidRPr="00890750" w:rsidRDefault="00091CF2"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091CF2" w:rsidRPr="00890750" w14:paraId="633FD229" w14:textId="77777777" w:rsidTr="002E1B40">
        <w:tc>
          <w:tcPr>
            <w:tcW w:w="1985" w:type="dxa"/>
            <w:shd w:val="clear" w:color="auto" w:fill="BFBFBF" w:themeFill="background1" w:themeFillShade="BF"/>
            <w:hideMark/>
          </w:tcPr>
          <w:p w14:paraId="565C852F"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66E316B"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C6AAB71" w14:textId="77777777" w:rsidR="00091CF2" w:rsidRPr="00890750" w:rsidRDefault="00091CF2"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091CF2" w:rsidRPr="00890750" w14:paraId="2A1962FB" w14:textId="77777777" w:rsidTr="002E1B40">
        <w:tc>
          <w:tcPr>
            <w:tcW w:w="1985" w:type="dxa"/>
            <w:hideMark/>
          </w:tcPr>
          <w:p w14:paraId="226E4D02" w14:textId="77777777" w:rsidR="00091CF2" w:rsidRPr="00890750" w:rsidRDefault="00091CF2"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7C8CFE98" w14:textId="77777777" w:rsidR="00091CF2" w:rsidRPr="00890750" w:rsidRDefault="00091CF2"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48100840" w14:textId="77777777" w:rsidR="00091CF2" w:rsidRPr="00890750" w:rsidRDefault="00091CF2"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TAC, MMF y CYC endovenosa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2AF707F5" w14:textId="77777777" w:rsidR="00091CF2" w:rsidRPr="00890750" w:rsidRDefault="00091CF2" w:rsidP="00091CF2">
      <w:pPr>
        <w:rPr>
          <w:rFonts w:ascii="Times New Roman" w:eastAsia="Times New Roman" w:hAnsi="Times New Roman" w:cs="Times New Roman"/>
          <w:color w:val="000000"/>
          <w:sz w:val="16"/>
          <w:szCs w:val="16"/>
        </w:rPr>
      </w:pPr>
    </w:p>
    <w:p w14:paraId="61F91480" w14:textId="77777777" w:rsidR="00091CF2" w:rsidRPr="00890750" w:rsidRDefault="00091CF2" w:rsidP="00091CF2">
      <w:pPr>
        <w:spacing w:after="0"/>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t>Resumen de los juicios:</w:t>
      </w:r>
    </w:p>
    <w:p w14:paraId="2B944BD1" w14:textId="77777777" w:rsidR="00091CF2" w:rsidRPr="00890750" w:rsidRDefault="00091CF2" w:rsidP="00091CF2">
      <w:pPr>
        <w:spacing w:after="0"/>
        <w:rPr>
          <w:rFonts w:ascii="Times New Roman" w:eastAsia="Times New Roman" w:hAnsi="Times New Roman" w:cs="Times New Roman"/>
          <w:b/>
          <w:bCs/>
          <w:color w:val="000000"/>
        </w:rPr>
      </w:pPr>
    </w:p>
    <w:p w14:paraId="732D582E" w14:textId="77777777" w:rsidR="00091CF2" w:rsidRPr="00890750" w:rsidRDefault="00091CF2" w:rsidP="00091CF2">
      <w:pPr>
        <w:pStyle w:val="Normal2"/>
        <w:ind w:left="0"/>
        <w:rPr>
          <w:rFonts w:ascii="Times New Roman" w:hAnsi="Times New Roman" w:cs="Times New Roman"/>
          <w:u w:val="single"/>
        </w:rPr>
      </w:pPr>
      <w:r w:rsidRPr="00890750">
        <w:rPr>
          <w:rFonts w:ascii="Times New Roman" w:hAnsi="Times New Roman" w:cs="Times New Roman"/>
          <w:u w:val="single"/>
        </w:rPr>
        <w:t>PICO 5.1: Adultos con NL clase III a IV no refractarios, en fase de inducción.</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091CF2" w:rsidRPr="00890750" w14:paraId="0F1D7EE3" w14:textId="77777777" w:rsidTr="002E1B40">
        <w:trPr>
          <w:trHeight w:val="169"/>
          <w:tblHeader/>
        </w:trPr>
        <w:tc>
          <w:tcPr>
            <w:tcW w:w="817" w:type="pct"/>
            <w:tcMar>
              <w:top w:w="75" w:type="dxa"/>
              <w:left w:w="75" w:type="dxa"/>
              <w:bottom w:w="75" w:type="dxa"/>
              <w:right w:w="75" w:type="dxa"/>
            </w:tcMar>
            <w:vAlign w:val="center"/>
            <w:hideMark/>
          </w:tcPr>
          <w:p w14:paraId="2D9CD2F3" w14:textId="77777777" w:rsidR="00091CF2" w:rsidRPr="00890750" w:rsidRDefault="00091CF2"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74558007" w14:textId="77777777" w:rsidR="00091CF2" w:rsidRPr="00890750" w:rsidRDefault="00091CF2"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091CF2" w:rsidRPr="00890750" w14:paraId="7DEB4E2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9998521"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1954BC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8A11C0"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D7CC8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FCDAEA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20B2409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165C23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8A97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56F433F9"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722AA14"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7E38ED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EAC1B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156E0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D29F9E0"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E63D43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6D1845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CF04B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2D05A67D"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717AB557"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8BBB4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A9D33A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D2FD0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420FA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1960055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13B8A10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091CF2" w:rsidRPr="00890750" w14:paraId="79C0C138"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CD0DE4E"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D287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35ED5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DEFE7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4D50F9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6CC4178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68F2C" w14:textId="77777777" w:rsidR="00091CF2" w:rsidRPr="00890750" w:rsidRDefault="00091CF2"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6F66A0" w14:textId="77777777" w:rsidR="00091CF2" w:rsidRPr="00890750" w:rsidRDefault="00091CF2" w:rsidP="002E1B40">
            <w:pPr>
              <w:spacing w:after="0"/>
              <w:rPr>
                <w:rFonts w:ascii="Times New Roman" w:eastAsia="Calibri" w:hAnsi="Times New Roman" w:cs="Times New Roman"/>
                <w:sz w:val="16"/>
                <w:szCs w:val="16"/>
                <w:lang w:eastAsia="es-PE"/>
              </w:rPr>
            </w:pPr>
          </w:p>
        </w:tc>
      </w:tr>
      <w:tr w:rsidR="00091CF2" w:rsidRPr="00890750" w14:paraId="2798618B"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72C16AEA"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12F90A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18CD94C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1D0CFD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2C31A2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71CF299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337B58BA"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1E07AD8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2FF297EC"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1BE2DB01"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F8701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1DF1A53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5CB81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20EA37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6A2020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403441F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FD3C44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E857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3CA5D0A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8BAF7FA"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7F0F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74D21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8AD387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85CF5B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614B534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1C7D1C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744C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2432E2DE"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04221AF"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1304F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B1B7F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4EB68D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216EA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1B9EA3C8" w14:textId="77777777" w:rsidR="00091CF2" w:rsidRPr="00890750" w:rsidRDefault="00091CF2"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FFE027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0EAF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0AE22B41"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4F363005"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6CDD13B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7849725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34B5972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3573A72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30DF642C" w14:textId="77777777" w:rsidR="00091CF2" w:rsidRPr="00890750" w:rsidRDefault="00091CF2"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0512B4E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39B25E8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755D8294" w14:textId="77777777" w:rsidTr="002E1B40">
        <w:trPr>
          <w:trHeight w:val="57"/>
        </w:trPr>
        <w:tc>
          <w:tcPr>
            <w:tcW w:w="817" w:type="pct"/>
            <w:tcBorders>
              <w:top w:val="single" w:sz="24"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tcPr>
          <w:p w14:paraId="21A222E6"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hAnsi="Times New Roman" w:cs="Times New Roman"/>
                <w:b/>
                <w:bCs/>
                <w:caps/>
                <w:sz w:val="16"/>
                <w:szCs w:val="16"/>
              </w:rPr>
              <w:t xml:space="preserve">RECOMENDACIÓN FINAL: </w:t>
            </w:r>
            <w:r w:rsidRPr="00890750">
              <w:rPr>
                <w:rFonts w:ascii="Times New Roman" w:hAnsi="Times New Roman" w:cs="Times New Roman"/>
                <w:caps/>
                <w:sz w:val="16"/>
                <w:szCs w:val="16"/>
              </w:rPr>
              <w:t xml:space="preserve">SI LA PREGUNTA ES SOBRE USAR LA INTERVENCIÓN “A” O LA </w:t>
            </w:r>
            <w:r w:rsidRPr="00890750">
              <w:rPr>
                <w:rFonts w:ascii="Times New Roman" w:hAnsi="Times New Roman" w:cs="Times New Roman"/>
                <w:caps/>
                <w:sz w:val="16"/>
                <w:szCs w:val="16"/>
              </w:rPr>
              <w:lastRenderedPageBreak/>
              <w:t>INTERVENCIÓN “B” (CONTROL)</w:t>
            </w:r>
          </w:p>
        </w:tc>
        <w:tc>
          <w:tcPr>
            <w:tcW w:w="661" w:type="pct"/>
            <w:tcBorders>
              <w:top w:val="single" w:sz="24"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6421939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lastRenderedPageBreak/>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726FC7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B126F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002FDC2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tcPr>
          <w:p w14:paraId="471E37AF" w14:textId="77777777" w:rsidR="00091CF2" w:rsidRPr="00890750" w:rsidRDefault="00091CF2"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24"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tcPr>
          <w:p w14:paraId="6D4B1B2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No emitir recomendación</w:t>
            </w:r>
          </w:p>
        </w:tc>
      </w:tr>
    </w:tbl>
    <w:p w14:paraId="1F6758AF" w14:textId="77777777" w:rsidR="00091CF2" w:rsidRPr="00890750" w:rsidRDefault="00091CF2" w:rsidP="00091CF2">
      <w:pPr>
        <w:pStyle w:val="Normal2"/>
        <w:spacing w:after="0"/>
        <w:ind w:left="0"/>
        <w:rPr>
          <w:rFonts w:ascii="Times New Roman" w:hAnsi="Times New Roman" w:cs="Times New Roman"/>
          <w:lang w:val="es-PE"/>
        </w:rPr>
      </w:pPr>
    </w:p>
    <w:p w14:paraId="5AC20139" w14:textId="77777777" w:rsidR="00091CF2" w:rsidRPr="00890750" w:rsidRDefault="00091CF2" w:rsidP="00091CF2">
      <w:pPr>
        <w:rPr>
          <w:rFonts w:ascii="Times New Roman" w:hAnsi="Times New Roman" w:cs="Times New Roman"/>
          <w:b/>
          <w:bCs/>
        </w:rPr>
      </w:pPr>
    </w:p>
    <w:p w14:paraId="5FB5C4C4" w14:textId="77777777" w:rsidR="00091CF2" w:rsidRPr="00890750" w:rsidRDefault="00091CF2" w:rsidP="00091CF2">
      <w:pPr>
        <w:pStyle w:val="Normal2"/>
        <w:ind w:left="0"/>
        <w:rPr>
          <w:rFonts w:ascii="Times New Roman" w:hAnsi="Times New Roman" w:cs="Times New Roman"/>
          <w:u w:val="single"/>
        </w:rPr>
      </w:pPr>
      <w:r w:rsidRPr="00890750">
        <w:rPr>
          <w:rFonts w:ascii="Times New Roman" w:hAnsi="Times New Roman" w:cs="Times New Roman"/>
          <w:u w:val="single"/>
        </w:rPr>
        <w:t>PICO 5.2: Adultos con NL clase V no refractarios, en fase de inducción.</w:t>
      </w: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091CF2" w:rsidRPr="00890750" w14:paraId="5824DC0D" w14:textId="77777777" w:rsidTr="002E1B40">
        <w:trPr>
          <w:trHeight w:val="169"/>
          <w:tblHeader/>
        </w:trPr>
        <w:tc>
          <w:tcPr>
            <w:tcW w:w="817" w:type="pct"/>
            <w:tcMar>
              <w:top w:w="75" w:type="dxa"/>
              <w:left w:w="75" w:type="dxa"/>
              <w:bottom w:w="75" w:type="dxa"/>
              <w:right w:w="75" w:type="dxa"/>
            </w:tcMar>
            <w:vAlign w:val="center"/>
            <w:hideMark/>
          </w:tcPr>
          <w:p w14:paraId="5B4A83F8" w14:textId="77777777" w:rsidR="00091CF2" w:rsidRPr="00890750" w:rsidRDefault="00091CF2"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54B5A918" w14:textId="77777777" w:rsidR="00091CF2" w:rsidRPr="00890750" w:rsidRDefault="00091CF2"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091CF2" w:rsidRPr="00890750" w14:paraId="4BA24CE5"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191AD2DD"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518309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0CF58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354D9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FEE36DA"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00BB2E5A"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7EDEE6A"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0296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6D328048"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C6CCD07"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502453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26D16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3C6EF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07A51B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4F9EFFE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1CD046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2E02E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7EC1AA9A"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570299D"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F955C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A5BD8A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0927AB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7AC3B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56B2A89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1EFA2DF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091CF2" w:rsidRPr="00890750" w14:paraId="196CBB7D"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6BAC24A"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C83E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1CE16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00E86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CE01D5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7CD28AB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206ED7" w14:textId="77777777" w:rsidR="00091CF2" w:rsidRPr="00890750" w:rsidRDefault="00091CF2"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48F85C" w14:textId="77777777" w:rsidR="00091CF2" w:rsidRPr="00890750" w:rsidRDefault="00091CF2" w:rsidP="002E1B40">
            <w:pPr>
              <w:spacing w:after="0"/>
              <w:rPr>
                <w:rFonts w:ascii="Times New Roman" w:eastAsia="Calibri" w:hAnsi="Times New Roman" w:cs="Times New Roman"/>
                <w:sz w:val="16"/>
                <w:szCs w:val="16"/>
                <w:lang w:eastAsia="es-PE"/>
              </w:rPr>
            </w:pPr>
          </w:p>
        </w:tc>
      </w:tr>
      <w:tr w:rsidR="00091CF2" w:rsidRPr="00890750" w14:paraId="7C19F1D0"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7B616A9F"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3444926"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4DB72C84"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733AB8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4474EC0"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1EA50241"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3B543DA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9CEC2F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250825B1"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A5EBD57"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9260F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5D9F8E1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1B13F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22D913F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CDFB78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2D90BD3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24B7B489"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959F2C"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462B958F"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49AAE73"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33FA0"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4CD2C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A3E639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67EC4F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4857D56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CA3CDA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1560B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2EA89439"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11156352"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90087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A2C375"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3138B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5AB7AD"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45453BD8" w14:textId="77777777" w:rsidR="00091CF2" w:rsidRPr="00890750" w:rsidRDefault="00091CF2"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C1598B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FCC9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11BD1DC6"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144B209B"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212EA23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1512E663"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111D30D8"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27E78FE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FFFFFF"/>
            <w:tcMar>
              <w:top w:w="75" w:type="dxa"/>
              <w:left w:w="75" w:type="dxa"/>
              <w:bottom w:w="75" w:type="dxa"/>
              <w:right w:w="75" w:type="dxa"/>
            </w:tcMar>
            <w:vAlign w:val="center"/>
            <w:hideMark/>
          </w:tcPr>
          <w:p w14:paraId="79879A87" w14:textId="77777777" w:rsidR="00091CF2" w:rsidRPr="00890750" w:rsidRDefault="00091CF2"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62402D8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53201B1E"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091CF2" w:rsidRPr="00890750" w14:paraId="419AAE8C" w14:textId="77777777" w:rsidTr="002E1B40">
        <w:trPr>
          <w:trHeight w:val="57"/>
        </w:trPr>
        <w:tc>
          <w:tcPr>
            <w:tcW w:w="817" w:type="pct"/>
            <w:tcBorders>
              <w:top w:val="single" w:sz="24"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tcPr>
          <w:p w14:paraId="1F2C0089" w14:textId="77777777" w:rsidR="00091CF2" w:rsidRPr="00890750" w:rsidRDefault="00091CF2"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hAnsi="Times New Roman" w:cs="Times New Roman"/>
                <w:b/>
                <w:bCs/>
                <w:caps/>
                <w:sz w:val="16"/>
                <w:szCs w:val="16"/>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761D45C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C0BFF52"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4EE6FF"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1500A84B"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tcPr>
          <w:p w14:paraId="55450F0D" w14:textId="77777777" w:rsidR="00091CF2" w:rsidRPr="00890750" w:rsidRDefault="00091CF2"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24"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tcPr>
          <w:p w14:paraId="555F3C57" w14:textId="77777777" w:rsidR="00091CF2" w:rsidRPr="00890750" w:rsidRDefault="00091CF2"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No emitir recomendación</w:t>
            </w:r>
          </w:p>
        </w:tc>
      </w:tr>
    </w:tbl>
    <w:p w14:paraId="6626FBA3" w14:textId="77777777" w:rsidR="00091CF2" w:rsidRPr="00890750" w:rsidRDefault="00091CF2" w:rsidP="00091CF2">
      <w:pPr>
        <w:rPr>
          <w:rFonts w:ascii="Times New Roman" w:hAnsi="Times New Roman" w:cs="Times New Roman"/>
          <w:b/>
          <w:bCs/>
        </w:rPr>
      </w:pPr>
    </w:p>
    <w:p w14:paraId="5DBB3642" w14:textId="4387BE68" w:rsidR="00091CF2" w:rsidRPr="00890750" w:rsidRDefault="00091CF2">
      <w:pPr>
        <w:rPr>
          <w:rFonts w:ascii="Times New Roman" w:hAnsi="Times New Roman" w:cs="Times New Roman"/>
          <w:b/>
          <w:sz w:val="20"/>
          <w:szCs w:val="20"/>
          <w:lang w:val="es-PE"/>
        </w:rPr>
      </w:pPr>
      <w:r w:rsidRPr="00890750">
        <w:rPr>
          <w:rFonts w:ascii="Times New Roman" w:hAnsi="Times New Roman" w:cs="Times New Roman"/>
          <w:b/>
          <w:sz w:val="20"/>
          <w:szCs w:val="20"/>
          <w:lang w:val="es-PE"/>
        </w:rPr>
        <w:br w:type="page"/>
      </w:r>
    </w:p>
    <w:p w14:paraId="413CDEFF" w14:textId="77777777" w:rsidR="00704E08" w:rsidRPr="00890750" w:rsidRDefault="00704E08" w:rsidP="00890750">
      <w:pPr>
        <w:pStyle w:val="Ttulo2"/>
        <w:keepNext w:val="0"/>
        <w:keepLines w:val="0"/>
        <w:spacing w:before="0" w:after="160"/>
        <w:jc w:val="both"/>
        <w:rPr>
          <w:rFonts w:ascii="Times New Roman" w:eastAsiaTheme="minorHAnsi" w:hAnsi="Times New Roman" w:cs="Times New Roman"/>
          <w:b/>
          <w:bCs/>
          <w:color w:val="auto"/>
          <w:sz w:val="24"/>
          <w:szCs w:val="28"/>
          <w:lang w:val="es-PE"/>
        </w:rPr>
      </w:pPr>
      <w:bookmarkStart w:id="50" w:name="_Toc90913199"/>
      <w:r w:rsidRPr="00890750">
        <w:rPr>
          <w:rFonts w:ascii="Times New Roman" w:eastAsiaTheme="minorHAnsi" w:hAnsi="Times New Roman" w:cs="Times New Roman"/>
          <w:b/>
          <w:bCs/>
          <w:color w:val="auto"/>
          <w:sz w:val="24"/>
          <w:szCs w:val="28"/>
          <w:lang w:val="es-PE"/>
        </w:rPr>
        <w:lastRenderedPageBreak/>
        <w:t xml:space="preserve">Pregunta 6. </w:t>
      </w:r>
      <w:bookmarkStart w:id="51" w:name="_Hlk88225001"/>
      <w:r w:rsidRPr="00890750">
        <w:rPr>
          <w:rFonts w:ascii="Times New Roman" w:eastAsiaTheme="minorHAnsi" w:hAnsi="Times New Roman" w:cs="Times New Roman"/>
          <w:b/>
          <w:bCs/>
          <w:color w:val="auto"/>
          <w:sz w:val="24"/>
          <w:szCs w:val="28"/>
          <w:lang w:val="es-PE"/>
        </w:rPr>
        <w:t xml:space="preserve">En adultos con nefritis lúpica (NL) clase I a V no refractarios, ¿se debería brindar micofenolato </w:t>
      </w:r>
      <w:proofErr w:type="spellStart"/>
      <w:r w:rsidRPr="00890750">
        <w:rPr>
          <w:rFonts w:ascii="Times New Roman" w:eastAsiaTheme="minorHAnsi" w:hAnsi="Times New Roman" w:cs="Times New Roman"/>
          <w:b/>
          <w:bCs/>
          <w:color w:val="auto"/>
          <w:sz w:val="24"/>
          <w:szCs w:val="28"/>
          <w:lang w:val="es-PE"/>
        </w:rPr>
        <w:t>mofetilo</w:t>
      </w:r>
      <w:proofErr w:type="spellEnd"/>
      <w:r w:rsidRPr="00890750">
        <w:rPr>
          <w:rFonts w:ascii="Times New Roman" w:eastAsiaTheme="minorHAnsi" w:hAnsi="Times New Roman" w:cs="Times New Roman"/>
          <w:b/>
          <w:bCs/>
          <w:color w:val="auto"/>
          <w:sz w:val="24"/>
          <w:szCs w:val="28"/>
          <w:lang w:val="es-PE"/>
        </w:rPr>
        <w:t xml:space="preserve"> (MMF) en lugar azatioprina (AZA) como terapia inicial de la fase de mantenimiento?</w:t>
      </w:r>
      <w:bookmarkEnd w:id="50"/>
      <w:bookmarkEnd w:id="51"/>
    </w:p>
    <w:p w14:paraId="49A06B0E" w14:textId="26874F3C" w:rsidR="00091CF2" w:rsidRPr="00890750" w:rsidRDefault="00091CF2" w:rsidP="00D40D88">
      <w:pPr>
        <w:jc w:val="both"/>
        <w:rPr>
          <w:rFonts w:ascii="Times New Roman" w:hAnsi="Times New Roman" w:cs="Times New Roman"/>
          <w:b/>
          <w:sz w:val="20"/>
          <w:szCs w:val="20"/>
          <w:lang w:val="es-PE"/>
        </w:rPr>
      </w:pPr>
    </w:p>
    <w:p w14:paraId="45BF6A33" w14:textId="77777777" w:rsidR="00704E08" w:rsidRPr="00890750" w:rsidRDefault="00704E08" w:rsidP="00704E08">
      <w:pPr>
        <w:rPr>
          <w:rFonts w:ascii="Times New Roman" w:hAnsi="Times New Roman" w:cs="Times New Roman"/>
          <w:u w:val="single"/>
        </w:rPr>
      </w:pPr>
      <w:r w:rsidRPr="00890750">
        <w:rPr>
          <w:rFonts w:ascii="Times New Roman" w:hAnsi="Times New Roman" w:cs="Times New Roman"/>
          <w:b/>
        </w:rPr>
        <w:t>Tabla de Resumen de la Evidencia (</w:t>
      </w:r>
      <w:proofErr w:type="spellStart"/>
      <w:r w:rsidRPr="00890750">
        <w:rPr>
          <w:rFonts w:ascii="Times New Roman" w:hAnsi="Times New Roman" w:cs="Times New Roman"/>
          <w:b/>
          <w:i/>
          <w:iCs/>
        </w:rPr>
        <w:t>Summary</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of</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Findings</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SoF</w:t>
      </w:r>
      <w:proofErr w:type="spellEnd"/>
      <w:r w:rsidRPr="00890750">
        <w:rPr>
          <w:rFonts w:ascii="Times New Roman" w:hAnsi="Times New Roman" w:cs="Times New Roman"/>
          <w:b/>
        </w:rPr>
        <w:t>):</w:t>
      </w:r>
    </w:p>
    <w:tbl>
      <w:tblPr>
        <w:tblW w:w="4988"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27"/>
        <w:gridCol w:w="850"/>
        <w:gridCol w:w="1133"/>
        <w:gridCol w:w="1136"/>
        <w:gridCol w:w="710"/>
        <w:gridCol w:w="1416"/>
        <w:gridCol w:w="977"/>
        <w:gridCol w:w="1119"/>
      </w:tblGrid>
      <w:tr w:rsidR="00704E08" w:rsidRPr="00890750" w14:paraId="683C4E52"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B59F5BA" w14:textId="77777777" w:rsidR="00704E08" w:rsidRPr="00890750" w:rsidRDefault="00704E08" w:rsidP="002E1B40">
            <w:pPr>
              <w:spacing w:after="0" w:line="240" w:lineRule="auto"/>
              <w:rPr>
                <w:rFonts w:ascii="Times New Roman" w:hAnsi="Times New Roman" w:cs="Times New Roman"/>
                <w:b/>
                <w:bCs/>
                <w:sz w:val="16"/>
                <w:szCs w:val="16"/>
              </w:rPr>
            </w:pPr>
            <w:bookmarkStart w:id="52" w:name="_Hlk86112010"/>
            <w:r w:rsidRPr="00890750">
              <w:rPr>
                <w:rFonts w:ascii="Times New Roman" w:hAnsi="Times New Roman" w:cs="Times New Roman"/>
                <w:b/>
                <w:bCs/>
                <w:sz w:val="16"/>
                <w:szCs w:val="16"/>
              </w:rPr>
              <w:t xml:space="preserve">Población: </w:t>
            </w:r>
            <w:r w:rsidRPr="00890750">
              <w:rPr>
                <w:rFonts w:ascii="Times New Roman" w:hAnsi="Times New Roman" w:cs="Times New Roman"/>
                <w:sz w:val="16"/>
                <w:szCs w:val="16"/>
              </w:rPr>
              <w:t>Adultos con nefritis lúpica clase I a V, en fase de mantenimiento.</w:t>
            </w:r>
          </w:p>
          <w:p w14:paraId="2534BA30"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 xml:space="preserve">Intervención: </w:t>
            </w:r>
            <w:r w:rsidRPr="00890750">
              <w:rPr>
                <w:rFonts w:ascii="Times New Roman" w:hAnsi="Times New Roman" w:cs="Times New Roman"/>
                <w:sz w:val="16"/>
                <w:szCs w:val="16"/>
              </w:rPr>
              <w:t>Micofenolato (MMF) + Glucocorticoides (GC)</w:t>
            </w:r>
          </w:p>
          <w:p w14:paraId="72D78034" w14:textId="77777777" w:rsidR="00704E08" w:rsidRPr="00890750" w:rsidRDefault="00704E08" w:rsidP="002E1B40">
            <w:pPr>
              <w:spacing w:after="0" w:line="240" w:lineRule="auto"/>
              <w:rPr>
                <w:rFonts w:ascii="Times New Roman" w:hAnsi="Times New Roman" w:cs="Times New Roman"/>
                <w:b/>
                <w:bCs/>
                <w:sz w:val="16"/>
                <w:szCs w:val="16"/>
              </w:rPr>
            </w:pPr>
            <w:r w:rsidRPr="00890750">
              <w:rPr>
                <w:rFonts w:ascii="Times New Roman" w:hAnsi="Times New Roman" w:cs="Times New Roman"/>
                <w:b/>
                <w:bCs/>
                <w:sz w:val="16"/>
                <w:szCs w:val="16"/>
              </w:rPr>
              <w:t xml:space="preserve">Comparador: </w:t>
            </w:r>
            <w:r w:rsidRPr="00890750">
              <w:rPr>
                <w:rFonts w:ascii="Times New Roman" w:hAnsi="Times New Roman" w:cs="Times New Roman"/>
                <w:sz w:val="16"/>
                <w:szCs w:val="16"/>
              </w:rPr>
              <w:t>Azatioprina (AZA) + Glucocorticoides (GC)</w:t>
            </w:r>
          </w:p>
          <w:p w14:paraId="505E30A5"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Autores</w:t>
            </w:r>
            <w:r w:rsidRPr="00890750">
              <w:rPr>
                <w:rFonts w:ascii="Times New Roman" w:hAnsi="Times New Roman" w:cs="Times New Roman"/>
                <w:sz w:val="16"/>
                <w:szCs w:val="16"/>
              </w:rPr>
              <w:t xml:space="preserve">: </w:t>
            </w:r>
            <w:proofErr w:type="spellStart"/>
            <w:r w:rsidRPr="00890750">
              <w:rPr>
                <w:rFonts w:ascii="Times New Roman" w:hAnsi="Times New Roman" w:cs="Times New Roman"/>
                <w:sz w:val="16"/>
                <w:szCs w:val="16"/>
              </w:rPr>
              <w:t>Zhamanda</w:t>
            </w:r>
            <w:proofErr w:type="spellEnd"/>
            <w:r w:rsidRPr="00890750">
              <w:rPr>
                <w:rFonts w:ascii="Times New Roman" w:hAnsi="Times New Roman" w:cs="Times New Roman"/>
                <w:sz w:val="16"/>
                <w:szCs w:val="16"/>
              </w:rPr>
              <w:t xml:space="preserve"> N. Ortiz-</w:t>
            </w:r>
            <w:proofErr w:type="spellStart"/>
            <w:r w:rsidRPr="00890750">
              <w:rPr>
                <w:rFonts w:ascii="Times New Roman" w:hAnsi="Times New Roman" w:cs="Times New Roman"/>
                <w:sz w:val="16"/>
                <w:szCs w:val="16"/>
              </w:rPr>
              <w:t>Benique</w:t>
            </w:r>
            <w:proofErr w:type="spellEnd"/>
            <w:r w:rsidRPr="00890750">
              <w:rPr>
                <w:rFonts w:ascii="Times New Roman" w:hAnsi="Times New Roman" w:cs="Times New Roman"/>
                <w:sz w:val="16"/>
                <w:szCs w:val="16"/>
              </w:rPr>
              <w:t>, Sergio Goicochea-Lugo</w:t>
            </w:r>
          </w:p>
          <w:p w14:paraId="487CF731"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b/>
                <w:bCs/>
                <w:sz w:val="16"/>
                <w:szCs w:val="16"/>
              </w:rPr>
              <w:t>Bibliografía por desenlace</w:t>
            </w:r>
            <w:r w:rsidRPr="00890750">
              <w:rPr>
                <w:rFonts w:ascii="Times New Roman" w:hAnsi="Times New Roman" w:cs="Times New Roman"/>
                <w:sz w:val="16"/>
                <w:szCs w:val="16"/>
              </w:rPr>
              <w:t>:</w:t>
            </w:r>
          </w:p>
          <w:p w14:paraId="7D23F70D" w14:textId="77777777" w:rsidR="00704E08" w:rsidRPr="00890750" w:rsidRDefault="00704E08"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Mortalidad:</w:t>
            </w:r>
            <w:r w:rsidRPr="00890750">
              <w:rPr>
                <w:rFonts w:cs="Times New Roman"/>
                <w:sz w:val="16"/>
                <w:szCs w:val="16"/>
              </w:rPr>
              <w:t xml:space="preserve"> RS de Deng 2019</w:t>
            </w:r>
          </w:p>
          <w:p w14:paraId="67C9AF46"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Falla renal:</w:t>
            </w:r>
            <w:r w:rsidRPr="00890750">
              <w:rPr>
                <w:rFonts w:cs="Times New Roman"/>
                <w:b/>
                <w:bCs/>
                <w:sz w:val="16"/>
                <w:szCs w:val="16"/>
              </w:rPr>
              <w:t xml:space="preserve"> </w:t>
            </w:r>
            <w:r w:rsidRPr="00890750">
              <w:rPr>
                <w:rFonts w:cs="Times New Roman"/>
                <w:sz w:val="16"/>
                <w:szCs w:val="16"/>
              </w:rPr>
              <w:t>RS de Deng 2019</w:t>
            </w:r>
          </w:p>
          <w:p w14:paraId="3F55EC84"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Recaída renal:</w:t>
            </w:r>
            <w:r w:rsidRPr="00890750">
              <w:rPr>
                <w:rFonts w:cs="Times New Roman"/>
                <w:b/>
                <w:bCs/>
                <w:sz w:val="16"/>
                <w:szCs w:val="16"/>
              </w:rPr>
              <w:t xml:space="preserve"> </w:t>
            </w:r>
            <w:r w:rsidRPr="00890750">
              <w:rPr>
                <w:rFonts w:cs="Times New Roman"/>
                <w:sz w:val="16"/>
                <w:szCs w:val="16"/>
              </w:rPr>
              <w:t>RS de Deng 2019</w:t>
            </w:r>
          </w:p>
          <w:p w14:paraId="5E5F66DB"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Duplicación de la creatinina sérica:</w:t>
            </w:r>
            <w:r w:rsidRPr="00890750">
              <w:rPr>
                <w:rFonts w:cs="Times New Roman"/>
                <w:b/>
                <w:bCs/>
                <w:sz w:val="16"/>
                <w:szCs w:val="16"/>
              </w:rPr>
              <w:t xml:space="preserve"> </w:t>
            </w:r>
            <w:r w:rsidRPr="00890750">
              <w:rPr>
                <w:rFonts w:cs="Times New Roman"/>
                <w:sz w:val="16"/>
                <w:szCs w:val="16"/>
              </w:rPr>
              <w:t>RS de Deng 2019</w:t>
            </w:r>
          </w:p>
          <w:p w14:paraId="0CF9D6C6"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Infección de cualquier tipo:</w:t>
            </w:r>
            <w:r w:rsidRPr="00890750">
              <w:rPr>
                <w:rFonts w:cs="Times New Roman"/>
                <w:b/>
                <w:bCs/>
                <w:sz w:val="16"/>
                <w:szCs w:val="16"/>
              </w:rPr>
              <w:t xml:space="preserve"> </w:t>
            </w:r>
            <w:r w:rsidRPr="00890750">
              <w:rPr>
                <w:rFonts w:cs="Times New Roman"/>
                <w:sz w:val="16"/>
                <w:szCs w:val="16"/>
              </w:rPr>
              <w:t xml:space="preserve">RS de Deng 2019 </w:t>
            </w:r>
          </w:p>
          <w:p w14:paraId="67B11D07" w14:textId="77777777" w:rsidR="00704E08" w:rsidRPr="00890750" w:rsidRDefault="00704E08"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Infección por virus Herpes Zoster:</w:t>
            </w:r>
            <w:r w:rsidRPr="00890750">
              <w:rPr>
                <w:rFonts w:cs="Times New Roman"/>
                <w:b/>
                <w:bCs/>
                <w:sz w:val="16"/>
                <w:szCs w:val="16"/>
              </w:rPr>
              <w:t xml:space="preserve"> </w:t>
            </w:r>
            <w:r w:rsidRPr="00890750">
              <w:rPr>
                <w:rFonts w:cs="Times New Roman"/>
                <w:sz w:val="16"/>
                <w:szCs w:val="16"/>
              </w:rPr>
              <w:t>RS de</w:t>
            </w:r>
            <w:r w:rsidRPr="00890750">
              <w:rPr>
                <w:rFonts w:cs="Times New Roman"/>
                <w:b/>
                <w:bCs/>
                <w:sz w:val="16"/>
                <w:szCs w:val="16"/>
              </w:rPr>
              <w:t xml:space="preserv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10B3911A"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Falla ovárica:</w:t>
            </w:r>
            <w:r w:rsidRPr="00890750">
              <w:rPr>
                <w:rFonts w:cs="Times New Roman"/>
                <w:b/>
                <w:bCs/>
                <w:sz w:val="16"/>
                <w:szCs w:val="16"/>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53D25A13"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Irregularidad menstrual:</w:t>
            </w:r>
            <w:r w:rsidRPr="00890750">
              <w:rPr>
                <w:rFonts w:cs="Times New Roman"/>
                <w:b/>
                <w:bCs/>
                <w:sz w:val="16"/>
                <w:szCs w:val="16"/>
              </w:rPr>
              <w:t xml:space="preserve"> </w:t>
            </w:r>
            <w:r w:rsidRPr="00890750">
              <w:rPr>
                <w:rFonts w:cs="Times New Roman"/>
                <w:sz w:val="16"/>
                <w:szCs w:val="16"/>
              </w:rPr>
              <w:t>RS de Deng 2019</w:t>
            </w:r>
          </w:p>
          <w:p w14:paraId="47D67D9E" w14:textId="77777777" w:rsidR="00704E08" w:rsidRPr="00890750" w:rsidRDefault="00704E08" w:rsidP="00EB30DB">
            <w:pPr>
              <w:pStyle w:val="Prrafodelista"/>
              <w:numPr>
                <w:ilvl w:val="0"/>
                <w:numId w:val="1"/>
              </w:numPr>
              <w:spacing w:after="0" w:line="240" w:lineRule="auto"/>
              <w:ind w:left="344" w:hanging="235"/>
              <w:rPr>
                <w:rFonts w:cs="Times New Roman"/>
                <w:sz w:val="16"/>
                <w:szCs w:val="16"/>
              </w:rPr>
            </w:pPr>
            <w:r w:rsidRPr="00890750">
              <w:rPr>
                <w:rFonts w:cs="Times New Roman"/>
                <w:b/>
                <w:bCs/>
                <w:i/>
                <w:iCs/>
                <w:sz w:val="16"/>
                <w:szCs w:val="16"/>
              </w:rPr>
              <w:t>Leucopenia:</w:t>
            </w:r>
            <w:r w:rsidRPr="00890750">
              <w:rPr>
                <w:rFonts w:cs="Times New Roman"/>
                <w:b/>
                <w:bCs/>
                <w:sz w:val="16"/>
                <w:szCs w:val="16"/>
              </w:rPr>
              <w:t xml:space="preserve"> </w:t>
            </w:r>
            <w:r w:rsidRPr="00890750">
              <w:rPr>
                <w:rFonts w:cs="Times New Roman"/>
                <w:sz w:val="16"/>
                <w:szCs w:val="16"/>
              </w:rPr>
              <w:t>RS de Deng 2019</w:t>
            </w:r>
          </w:p>
          <w:p w14:paraId="0A9DF3C3"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Alopecia:</w:t>
            </w:r>
            <w:r w:rsidRPr="00890750">
              <w:rPr>
                <w:rFonts w:cs="Times New Roman"/>
                <w:b/>
                <w:bCs/>
                <w:sz w:val="16"/>
                <w:szCs w:val="16"/>
              </w:rPr>
              <w:t xml:space="preserve"> </w:t>
            </w:r>
            <w:r w:rsidRPr="00890750">
              <w:rPr>
                <w:rFonts w:cs="Times New Roman"/>
                <w:sz w:val="16"/>
                <w:szCs w:val="16"/>
              </w:rPr>
              <w:t xml:space="preserve">RS de </w:t>
            </w:r>
            <w:proofErr w:type="spellStart"/>
            <w:r w:rsidRPr="00890750">
              <w:rPr>
                <w:rFonts w:cs="Times New Roman"/>
                <w:sz w:val="16"/>
                <w:szCs w:val="16"/>
              </w:rPr>
              <w:t>Tunnicliffe</w:t>
            </w:r>
            <w:proofErr w:type="spellEnd"/>
            <w:r w:rsidRPr="00890750">
              <w:rPr>
                <w:rFonts w:cs="Times New Roman"/>
                <w:sz w:val="16"/>
                <w:szCs w:val="16"/>
              </w:rPr>
              <w:t xml:space="preserve"> 2018</w:t>
            </w:r>
          </w:p>
          <w:p w14:paraId="689D3FC0"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Eventos adversos gastrointestinales:</w:t>
            </w:r>
            <w:r w:rsidRPr="00890750">
              <w:rPr>
                <w:rFonts w:cs="Times New Roman"/>
                <w:b/>
                <w:bCs/>
                <w:sz w:val="16"/>
                <w:szCs w:val="16"/>
              </w:rPr>
              <w:t xml:space="preserve"> </w:t>
            </w:r>
            <w:r w:rsidRPr="00890750">
              <w:rPr>
                <w:rFonts w:cs="Times New Roman"/>
                <w:sz w:val="16"/>
                <w:szCs w:val="16"/>
              </w:rPr>
              <w:t>RS de Deng 2019</w:t>
            </w:r>
          </w:p>
          <w:p w14:paraId="73A3A6A0" w14:textId="77777777" w:rsidR="00704E08" w:rsidRPr="00890750" w:rsidRDefault="00704E08" w:rsidP="00EB30DB">
            <w:pPr>
              <w:pStyle w:val="Prrafodelista"/>
              <w:numPr>
                <w:ilvl w:val="0"/>
                <w:numId w:val="1"/>
              </w:numPr>
              <w:spacing w:after="0" w:line="240" w:lineRule="auto"/>
              <w:ind w:left="344" w:hanging="235"/>
              <w:rPr>
                <w:rFonts w:cs="Times New Roman"/>
                <w:b/>
                <w:bCs/>
                <w:sz w:val="16"/>
                <w:szCs w:val="16"/>
              </w:rPr>
            </w:pPr>
            <w:r w:rsidRPr="00890750">
              <w:rPr>
                <w:rFonts w:cs="Times New Roman"/>
                <w:b/>
                <w:bCs/>
                <w:i/>
                <w:iCs/>
                <w:sz w:val="16"/>
                <w:szCs w:val="16"/>
              </w:rPr>
              <w:t>Descontinuación de tratamiento:</w:t>
            </w:r>
            <w:r w:rsidRPr="00890750">
              <w:rPr>
                <w:rFonts w:cs="Times New Roman"/>
                <w:b/>
                <w:bCs/>
                <w:sz w:val="16"/>
                <w:szCs w:val="16"/>
              </w:rPr>
              <w:t xml:space="preserve"> </w:t>
            </w:r>
            <w:r w:rsidRPr="00890750">
              <w:rPr>
                <w:rFonts w:cs="Times New Roman"/>
                <w:sz w:val="16"/>
                <w:szCs w:val="16"/>
              </w:rPr>
              <w:t>RS de Maneiro 2014</w:t>
            </w:r>
          </w:p>
        </w:tc>
      </w:tr>
      <w:tr w:rsidR="00704E08" w:rsidRPr="00890750" w14:paraId="3F3F51F3"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C9585EA" w14:textId="77777777" w:rsidR="00704E08" w:rsidRPr="00890750" w:rsidRDefault="00704E08" w:rsidP="002E1B40">
            <w:pPr>
              <w:spacing w:after="0" w:line="240" w:lineRule="auto"/>
              <w:jc w:val="center"/>
              <w:rPr>
                <w:rFonts w:ascii="Times New Roman" w:hAnsi="Times New Roman" w:cs="Times New Roman"/>
                <w:b/>
                <w:sz w:val="16"/>
                <w:szCs w:val="16"/>
              </w:rPr>
            </w:pPr>
            <w:r w:rsidRPr="00890750">
              <w:rPr>
                <w:rFonts w:ascii="Times New Roman" w:hAnsi="Times New Roman" w:cs="Times New Roman"/>
                <w:b/>
                <w:color w:val="000000" w:themeColor="text1"/>
                <w:sz w:val="16"/>
                <w:szCs w:val="16"/>
              </w:rPr>
              <w:t xml:space="preserve"> Beneficios:</w:t>
            </w:r>
          </w:p>
        </w:tc>
      </w:tr>
      <w:tr w:rsidR="00704E08" w:rsidRPr="00890750" w14:paraId="76A6F6EA"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37BF80"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4BA84BE"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832E96" w14:textId="77777777" w:rsidR="00704E08" w:rsidRPr="00890750" w:rsidRDefault="00704E08"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1D9F07DC" w14:textId="77777777" w:rsidR="00704E08" w:rsidRPr="00890750" w:rsidRDefault="00704E0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bCs/>
                <w:color w:val="000000" w:themeColor="text1"/>
                <w:sz w:val="16"/>
                <w:szCs w:val="16"/>
              </w:rPr>
              <w:t>AZA + GC</w:t>
            </w:r>
          </w:p>
        </w:tc>
        <w:tc>
          <w:tcPr>
            <w:tcW w:w="6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8FD54D1" w14:textId="77777777" w:rsidR="00704E08" w:rsidRPr="00890750" w:rsidRDefault="00704E08"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29ABC439" w14:textId="77777777" w:rsidR="00704E08" w:rsidRPr="00890750" w:rsidRDefault="00704E08" w:rsidP="002E1B40">
            <w:pPr>
              <w:spacing w:after="0" w:line="240" w:lineRule="auto"/>
              <w:jc w:val="center"/>
              <w:rPr>
                <w:rStyle w:val="cell-value"/>
                <w:rFonts w:ascii="Times New Roman" w:hAnsi="Times New Roman" w:cs="Times New Roman"/>
                <w:b/>
                <w:sz w:val="16"/>
                <w:szCs w:val="16"/>
              </w:rPr>
            </w:pPr>
            <w:r w:rsidRPr="00890750">
              <w:rPr>
                <w:rFonts w:ascii="Times New Roman" w:hAnsi="Times New Roman" w:cs="Times New Roman"/>
                <w:b/>
                <w:sz w:val="16"/>
                <w:szCs w:val="16"/>
              </w:rPr>
              <w:t>MMF + GC</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938092" w14:textId="77777777" w:rsidR="00704E08" w:rsidRPr="00890750" w:rsidRDefault="00704E08"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EB82DEA" w14:textId="77777777" w:rsidR="00704E08" w:rsidRPr="00890750" w:rsidRDefault="00704E0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7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AC651C8" w14:textId="77777777" w:rsidR="00704E08" w:rsidRPr="00890750" w:rsidRDefault="00704E08"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53C5574"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704E08" w:rsidRPr="00890750" w14:paraId="32C8DD73"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5B5C8D"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11FA7CA5"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518C7D50"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12 -72 meses)</w:t>
            </w:r>
          </w:p>
        </w:tc>
        <w:tc>
          <w:tcPr>
            <w:tcW w:w="502" w:type="pct"/>
            <w:tcBorders>
              <w:top w:val="single" w:sz="6" w:space="0" w:color="000000"/>
              <w:left w:val="single" w:sz="6" w:space="0" w:color="000000"/>
              <w:bottom w:val="single" w:sz="6" w:space="0" w:color="000000"/>
              <w:right w:val="single" w:sz="6" w:space="0" w:color="000000"/>
            </w:tcBorders>
            <w:vAlign w:val="center"/>
          </w:tcPr>
          <w:p w14:paraId="15B048D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26E66334"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(601)</w:t>
            </w:r>
          </w:p>
        </w:tc>
        <w:tc>
          <w:tcPr>
            <w:tcW w:w="669" w:type="pct"/>
            <w:tcBorders>
              <w:top w:val="single" w:sz="6" w:space="0" w:color="000000"/>
              <w:left w:val="single" w:sz="6" w:space="0" w:color="000000"/>
              <w:bottom w:val="single" w:sz="6" w:space="0" w:color="000000"/>
              <w:right w:val="single" w:sz="6" w:space="0" w:color="000000"/>
            </w:tcBorders>
            <w:vAlign w:val="center"/>
          </w:tcPr>
          <w:p w14:paraId="6F787D3B"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11/294</w:t>
            </w:r>
          </w:p>
          <w:p w14:paraId="7C693B3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(3.7%)</w:t>
            </w:r>
          </w:p>
        </w:tc>
        <w:tc>
          <w:tcPr>
            <w:tcW w:w="671" w:type="pct"/>
            <w:tcBorders>
              <w:top w:val="single" w:sz="6" w:space="0" w:color="000000"/>
              <w:left w:val="single" w:sz="6" w:space="0" w:color="000000"/>
              <w:bottom w:val="single" w:sz="6" w:space="0" w:color="000000"/>
              <w:right w:val="single" w:sz="6" w:space="0" w:color="000000"/>
            </w:tcBorders>
            <w:vAlign w:val="center"/>
          </w:tcPr>
          <w:p w14:paraId="6C128845"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5/307</w:t>
            </w:r>
          </w:p>
          <w:p w14:paraId="1E02BBA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(1.6%)</w:t>
            </w:r>
          </w:p>
        </w:tc>
        <w:tc>
          <w:tcPr>
            <w:tcW w:w="419" w:type="pct"/>
            <w:tcBorders>
              <w:top w:val="single" w:sz="6" w:space="0" w:color="000000"/>
              <w:left w:val="single" w:sz="6" w:space="0" w:color="000000"/>
              <w:bottom w:val="single" w:sz="6" w:space="0" w:color="000000"/>
              <w:right w:val="single" w:sz="6" w:space="0" w:color="000000"/>
            </w:tcBorders>
            <w:vAlign w:val="center"/>
          </w:tcPr>
          <w:p w14:paraId="69E69205"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0.52</w:t>
            </w:r>
          </w:p>
          <w:p w14:paraId="4D7CB02B" w14:textId="77777777" w:rsidR="00704E08" w:rsidRPr="00890750" w:rsidRDefault="00704E08"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(0.19 a 1.40)</w:t>
            </w:r>
          </w:p>
        </w:tc>
        <w:tc>
          <w:tcPr>
            <w:tcW w:w="836" w:type="pct"/>
            <w:tcBorders>
              <w:top w:val="single" w:sz="6" w:space="0" w:color="000000"/>
              <w:left w:val="single" w:sz="6" w:space="0" w:color="000000"/>
              <w:bottom w:val="single" w:sz="6" w:space="0" w:color="000000"/>
              <w:right w:val="single" w:sz="6" w:space="0" w:color="000000"/>
            </w:tcBorders>
            <w:vAlign w:val="center"/>
          </w:tcPr>
          <w:p w14:paraId="437F401B"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18 menos por 1000</w:t>
            </w:r>
          </w:p>
          <w:p w14:paraId="03CB2786"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30 menos a 15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23B7FFBF"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64DB0179"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a,b</w:t>
            </w:r>
            <w:proofErr w:type="gramEnd"/>
            <w:r w:rsidRPr="00890750">
              <w:rPr>
                <w:rStyle w:val="quality-text"/>
                <w:rFonts w:ascii="Times New Roman" w:eastAsia="Times New Roman" w:hAnsi="Times New Roman" w:cs="Times New Roman"/>
                <w:sz w:val="16"/>
                <w:szCs w:val="16"/>
                <w:vertAlign w:val="superscript"/>
              </w:rPr>
              <w:t>,c</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40D47CE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710B8B65"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EE44058"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75855951"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17C0611A"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36 – 72 meses)</w:t>
            </w:r>
            <w:r w:rsidRPr="00890750">
              <w:rPr>
                <w:rFonts w:ascii="Times New Roman" w:hAnsi="Times New Roman" w:cs="Times New Roman"/>
                <w:sz w:val="16"/>
                <w:szCs w:val="16"/>
              </w:rPr>
              <w:t xml:space="preserve"> </w:t>
            </w:r>
          </w:p>
        </w:tc>
        <w:tc>
          <w:tcPr>
            <w:tcW w:w="502" w:type="pct"/>
            <w:tcBorders>
              <w:top w:val="single" w:sz="6" w:space="0" w:color="000000"/>
              <w:left w:val="single" w:sz="6" w:space="0" w:color="000000"/>
              <w:bottom w:val="single" w:sz="6" w:space="0" w:color="000000"/>
              <w:right w:val="single" w:sz="6" w:space="0" w:color="000000"/>
            </w:tcBorders>
            <w:vAlign w:val="center"/>
          </w:tcPr>
          <w:p w14:paraId="4A59F2D8"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77C61E7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(514)</w:t>
            </w:r>
          </w:p>
        </w:tc>
        <w:tc>
          <w:tcPr>
            <w:tcW w:w="669" w:type="pct"/>
            <w:tcBorders>
              <w:top w:val="single" w:sz="6" w:space="0" w:color="000000"/>
              <w:left w:val="single" w:sz="6" w:space="0" w:color="000000"/>
              <w:bottom w:val="single" w:sz="6" w:space="0" w:color="000000"/>
              <w:right w:val="single" w:sz="6" w:space="0" w:color="000000"/>
            </w:tcBorders>
            <w:vAlign w:val="center"/>
          </w:tcPr>
          <w:p w14:paraId="068C68F8"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9/252</w:t>
            </w:r>
          </w:p>
          <w:p w14:paraId="53A3B78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(3.6%)</w:t>
            </w:r>
          </w:p>
        </w:tc>
        <w:tc>
          <w:tcPr>
            <w:tcW w:w="671" w:type="pct"/>
            <w:tcBorders>
              <w:top w:val="single" w:sz="6" w:space="0" w:color="000000"/>
              <w:left w:val="single" w:sz="6" w:space="0" w:color="000000"/>
              <w:bottom w:val="single" w:sz="6" w:space="0" w:color="000000"/>
              <w:right w:val="single" w:sz="6" w:space="0" w:color="000000"/>
            </w:tcBorders>
            <w:vAlign w:val="center"/>
          </w:tcPr>
          <w:p w14:paraId="4AC584A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4/262</w:t>
            </w:r>
          </w:p>
          <w:p w14:paraId="167F9C45"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(1.5%)</w:t>
            </w:r>
          </w:p>
        </w:tc>
        <w:tc>
          <w:tcPr>
            <w:tcW w:w="419" w:type="pct"/>
            <w:tcBorders>
              <w:top w:val="single" w:sz="6" w:space="0" w:color="000000"/>
              <w:left w:val="single" w:sz="6" w:space="0" w:color="000000"/>
              <w:bottom w:val="single" w:sz="6" w:space="0" w:color="000000"/>
              <w:right w:val="single" w:sz="6" w:space="0" w:color="000000"/>
            </w:tcBorders>
            <w:vAlign w:val="center"/>
          </w:tcPr>
          <w:p w14:paraId="389AB81E"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0.56</w:t>
            </w:r>
          </w:p>
          <w:p w14:paraId="22962174" w14:textId="77777777" w:rsidR="00704E08" w:rsidRPr="00890750" w:rsidRDefault="00704E08"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(0.18 a 1.74)</w:t>
            </w:r>
          </w:p>
        </w:tc>
        <w:tc>
          <w:tcPr>
            <w:tcW w:w="836" w:type="pct"/>
            <w:tcBorders>
              <w:top w:val="single" w:sz="6" w:space="0" w:color="000000"/>
              <w:left w:val="single" w:sz="6" w:space="0" w:color="000000"/>
              <w:bottom w:val="single" w:sz="6" w:space="0" w:color="000000"/>
              <w:right w:val="single" w:sz="6" w:space="0" w:color="000000"/>
            </w:tcBorders>
            <w:vAlign w:val="center"/>
          </w:tcPr>
          <w:p w14:paraId="748E2EB6"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16 menos por 1000</w:t>
            </w:r>
          </w:p>
          <w:p w14:paraId="0DA2F894"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29 menos a 26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4026EE01"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30856498" w14:textId="77777777" w:rsidR="00704E08" w:rsidRPr="00890750" w:rsidRDefault="00704E08" w:rsidP="002E1B40">
            <w:pPr>
              <w:spacing w:after="0" w:line="240" w:lineRule="auto"/>
              <w:jc w:val="center"/>
              <w:rPr>
                <w:rFonts w:ascii="Times New Roman" w:hAnsi="Times New Roman" w:cs="Times New Roman"/>
                <w:b/>
                <w:bCs/>
                <w:sz w:val="16"/>
                <w:szCs w:val="16"/>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d,b</w:t>
            </w:r>
            <w:proofErr w:type="gramEnd"/>
            <w:r w:rsidRPr="00890750">
              <w:rPr>
                <w:rStyle w:val="quality-text"/>
                <w:rFonts w:ascii="Times New Roman" w:eastAsia="Times New Roman" w:hAnsi="Times New Roman" w:cs="Times New Roman"/>
                <w:sz w:val="16"/>
                <w:szCs w:val="16"/>
                <w:vertAlign w:val="superscript"/>
              </w:rPr>
              <w:t>,e</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0870F8F5"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6AC5CDA1"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EF8AF7"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1AB30784"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(s</w:t>
            </w:r>
            <w:r w:rsidRPr="00890750">
              <w:rPr>
                <w:rFonts w:ascii="Times New Roman" w:hAnsi="Times New Roman" w:cs="Times New Roman"/>
                <w:i/>
                <w:iCs/>
                <w:sz w:val="16"/>
                <w:szCs w:val="16"/>
              </w:rPr>
              <w:t>eguimiento:</w:t>
            </w:r>
          </w:p>
          <w:p w14:paraId="61340800"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12 -72 meses)</w:t>
            </w:r>
          </w:p>
        </w:tc>
        <w:tc>
          <w:tcPr>
            <w:tcW w:w="502" w:type="pct"/>
            <w:tcBorders>
              <w:top w:val="single" w:sz="6" w:space="0" w:color="000000"/>
              <w:left w:val="single" w:sz="6" w:space="0" w:color="000000"/>
              <w:bottom w:val="single" w:sz="6" w:space="0" w:color="000000"/>
              <w:right w:val="single" w:sz="6" w:space="0" w:color="000000"/>
            </w:tcBorders>
            <w:vAlign w:val="center"/>
          </w:tcPr>
          <w:p w14:paraId="2423D8EB"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0E457EF3"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(558)</w:t>
            </w:r>
          </w:p>
        </w:tc>
        <w:tc>
          <w:tcPr>
            <w:tcW w:w="669" w:type="pct"/>
            <w:tcBorders>
              <w:top w:val="single" w:sz="6" w:space="0" w:color="000000"/>
              <w:left w:val="single" w:sz="6" w:space="0" w:color="000000"/>
              <w:bottom w:val="single" w:sz="6" w:space="0" w:color="000000"/>
              <w:right w:val="single" w:sz="6" w:space="0" w:color="000000"/>
            </w:tcBorders>
            <w:vAlign w:val="center"/>
          </w:tcPr>
          <w:p w14:paraId="1B23E00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62/270</w:t>
            </w:r>
          </w:p>
          <w:p w14:paraId="4A557B40"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(23%)</w:t>
            </w:r>
          </w:p>
        </w:tc>
        <w:tc>
          <w:tcPr>
            <w:tcW w:w="671" w:type="pct"/>
            <w:tcBorders>
              <w:top w:val="single" w:sz="6" w:space="0" w:color="000000"/>
              <w:left w:val="single" w:sz="6" w:space="0" w:color="000000"/>
              <w:bottom w:val="single" w:sz="6" w:space="0" w:color="000000"/>
              <w:right w:val="single" w:sz="6" w:space="0" w:color="000000"/>
            </w:tcBorders>
            <w:vAlign w:val="center"/>
          </w:tcPr>
          <w:p w14:paraId="4C662DE0"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49/288</w:t>
            </w:r>
          </w:p>
          <w:p w14:paraId="06FACC3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(17.0%)</w:t>
            </w:r>
          </w:p>
        </w:tc>
        <w:tc>
          <w:tcPr>
            <w:tcW w:w="419" w:type="pct"/>
            <w:tcBorders>
              <w:top w:val="single" w:sz="6" w:space="0" w:color="000000"/>
              <w:left w:val="single" w:sz="6" w:space="0" w:color="000000"/>
              <w:bottom w:val="single" w:sz="6" w:space="0" w:color="000000"/>
              <w:right w:val="single" w:sz="6" w:space="0" w:color="000000"/>
            </w:tcBorders>
            <w:vAlign w:val="center"/>
          </w:tcPr>
          <w:p w14:paraId="5E79D5D0"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0.76</w:t>
            </w:r>
          </w:p>
          <w:p w14:paraId="030C795D" w14:textId="77777777" w:rsidR="00704E08" w:rsidRPr="00890750" w:rsidRDefault="00704E08"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(0.54 a 1.07)</w:t>
            </w:r>
          </w:p>
        </w:tc>
        <w:tc>
          <w:tcPr>
            <w:tcW w:w="836" w:type="pct"/>
            <w:tcBorders>
              <w:top w:val="single" w:sz="6" w:space="0" w:color="000000"/>
              <w:left w:val="single" w:sz="6" w:space="0" w:color="000000"/>
              <w:bottom w:val="single" w:sz="6" w:space="0" w:color="000000"/>
              <w:right w:val="single" w:sz="6" w:space="0" w:color="000000"/>
            </w:tcBorders>
            <w:vAlign w:val="center"/>
          </w:tcPr>
          <w:p w14:paraId="10988E60"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55 menos por 1000</w:t>
            </w:r>
          </w:p>
          <w:p w14:paraId="479AA51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106 menos a 16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12BC0DEB"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536EAA71" w14:textId="77777777" w:rsidR="00704E08" w:rsidRPr="00890750" w:rsidRDefault="00704E08" w:rsidP="002E1B40">
            <w:pPr>
              <w:spacing w:after="0" w:line="240" w:lineRule="auto"/>
              <w:jc w:val="center"/>
              <w:rPr>
                <w:rFonts w:ascii="Times New Roman" w:hAnsi="Times New Roman" w:cs="Times New Roman"/>
                <w:b/>
                <w:bCs/>
                <w:sz w:val="16"/>
                <w:szCs w:val="16"/>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a,f</w:t>
            </w:r>
            <w:proofErr w:type="spellEnd"/>
            <w:proofErr w:type="gramEnd"/>
          </w:p>
        </w:tc>
        <w:tc>
          <w:tcPr>
            <w:tcW w:w="661" w:type="pct"/>
            <w:tcBorders>
              <w:top w:val="single" w:sz="6" w:space="0" w:color="000000"/>
              <w:left w:val="single" w:sz="6" w:space="0" w:color="000000"/>
              <w:bottom w:val="single" w:sz="6" w:space="0" w:color="000000"/>
              <w:right w:val="single" w:sz="6" w:space="0" w:color="000000"/>
            </w:tcBorders>
            <w:vAlign w:val="center"/>
          </w:tcPr>
          <w:p w14:paraId="578D821F"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487E6A54"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16E88AF"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Daños:</w:t>
            </w:r>
          </w:p>
        </w:tc>
      </w:tr>
      <w:tr w:rsidR="00704E08" w:rsidRPr="00890750" w14:paraId="4B937B55"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4C200AB"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1A06608"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proofErr w:type="spellStart"/>
            <w:r w:rsidRPr="00890750">
              <w:rPr>
                <w:rFonts w:ascii="Times New Roman" w:hAnsi="Times New Roman" w:cs="Times New Roman"/>
                <w:b/>
                <w:color w:val="000000" w:themeColor="text1"/>
                <w:sz w:val="16"/>
                <w:szCs w:val="16"/>
              </w:rPr>
              <w:t>N°</w:t>
            </w:r>
            <w:proofErr w:type="spellEnd"/>
            <w:r w:rsidRPr="00890750">
              <w:rPr>
                <w:rFonts w:ascii="Times New Roman" w:hAnsi="Times New Roman" w:cs="Times New Roman"/>
                <w:b/>
                <w:color w:val="000000" w:themeColor="text1"/>
                <w:sz w:val="16"/>
                <w:szCs w:val="16"/>
              </w:rPr>
              <w:t>, diseño estudio y participantes</w:t>
            </w:r>
          </w:p>
        </w:tc>
        <w:tc>
          <w:tcPr>
            <w:tcW w:w="66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1770670" w14:textId="77777777" w:rsidR="00704E08" w:rsidRPr="00890750" w:rsidRDefault="00704E08"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Comparador:</w:t>
            </w:r>
          </w:p>
          <w:p w14:paraId="5E3EE61B"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bCs/>
                <w:color w:val="000000" w:themeColor="text1"/>
                <w:sz w:val="16"/>
                <w:szCs w:val="16"/>
              </w:rPr>
              <w:t>AZA + GC</w:t>
            </w:r>
          </w:p>
        </w:tc>
        <w:tc>
          <w:tcPr>
            <w:tcW w:w="67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E0E7778" w14:textId="77777777" w:rsidR="00704E08" w:rsidRPr="00890750" w:rsidRDefault="00704E08" w:rsidP="002E1B40">
            <w:pPr>
              <w:spacing w:after="0" w:line="240" w:lineRule="auto"/>
              <w:jc w:val="center"/>
              <w:rPr>
                <w:rFonts w:ascii="Times New Roman" w:hAnsi="Times New Roman" w:cs="Times New Roman"/>
                <w:b/>
                <w:color w:val="000000" w:themeColor="text1"/>
                <w:sz w:val="16"/>
                <w:szCs w:val="16"/>
                <w:u w:val="single"/>
              </w:rPr>
            </w:pPr>
            <w:r w:rsidRPr="00890750">
              <w:rPr>
                <w:rFonts w:ascii="Times New Roman" w:hAnsi="Times New Roman" w:cs="Times New Roman"/>
                <w:b/>
                <w:color w:val="000000" w:themeColor="text1"/>
                <w:sz w:val="16"/>
                <w:szCs w:val="16"/>
                <w:u w:val="single"/>
              </w:rPr>
              <w:t>Intervención:</w:t>
            </w:r>
          </w:p>
          <w:p w14:paraId="7C0A1261" w14:textId="77777777" w:rsidR="00704E08" w:rsidRPr="00890750" w:rsidRDefault="00704E08" w:rsidP="002E1B40">
            <w:pPr>
              <w:spacing w:after="0" w:line="240" w:lineRule="auto"/>
              <w:jc w:val="center"/>
              <w:rPr>
                <w:rStyle w:val="cell-value"/>
                <w:rFonts w:ascii="Times New Roman" w:eastAsia="Times New Roman" w:hAnsi="Times New Roman" w:cs="Times New Roman"/>
                <w:b/>
                <w:bCs/>
                <w:color w:val="000000" w:themeColor="text1"/>
                <w:sz w:val="16"/>
                <w:szCs w:val="16"/>
              </w:rPr>
            </w:pPr>
            <w:r w:rsidRPr="00890750">
              <w:rPr>
                <w:rFonts w:ascii="Times New Roman" w:hAnsi="Times New Roman" w:cs="Times New Roman"/>
                <w:b/>
                <w:sz w:val="16"/>
                <w:szCs w:val="16"/>
              </w:rPr>
              <w:t>MMF + GC</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97000A3" w14:textId="77777777" w:rsidR="00704E08" w:rsidRPr="00890750" w:rsidRDefault="00704E08" w:rsidP="002E1B40">
            <w:pPr>
              <w:spacing w:after="0" w:line="240" w:lineRule="auto"/>
              <w:jc w:val="center"/>
              <w:rPr>
                <w:rStyle w:val="block"/>
                <w:rFonts w:ascii="Times New Roman" w:eastAsia="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Efecto relativo</w:t>
            </w:r>
            <w:r w:rsidRPr="00890750">
              <w:rPr>
                <w:rFonts w:ascii="Times New Roman" w:hAnsi="Times New Roman" w:cs="Times New Roman"/>
                <w:b/>
                <w:color w:val="000000" w:themeColor="text1"/>
                <w:sz w:val="16"/>
                <w:szCs w:val="16"/>
              </w:rPr>
              <w:br/>
              <w:t>(IC 95%)</w:t>
            </w:r>
          </w:p>
        </w:tc>
        <w:tc>
          <w:tcPr>
            <w:tcW w:w="83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8D5282F" w14:textId="77777777" w:rsidR="00704E08" w:rsidRPr="00890750" w:rsidRDefault="00704E08" w:rsidP="002E1B40">
            <w:pPr>
              <w:spacing w:after="0" w:line="240" w:lineRule="auto"/>
              <w:jc w:val="center"/>
              <w:rPr>
                <w:rFonts w:ascii="Times New Roman" w:hAnsi="Times New Roman" w:cs="Times New Roman"/>
                <w:b/>
                <w:bCs/>
                <w:color w:val="000000" w:themeColor="text1"/>
                <w:sz w:val="16"/>
                <w:szCs w:val="16"/>
              </w:rPr>
            </w:pPr>
            <w:r w:rsidRPr="00890750">
              <w:rPr>
                <w:rFonts w:ascii="Times New Roman" w:hAnsi="Times New Roman" w:cs="Times New Roman"/>
                <w:b/>
                <w:color w:val="000000" w:themeColor="text1"/>
                <w:sz w:val="16"/>
                <w:szCs w:val="16"/>
              </w:rPr>
              <w:t>Diferencia</w:t>
            </w:r>
            <w:r w:rsidRPr="00890750">
              <w:rPr>
                <w:rFonts w:ascii="Times New Roman" w:hAnsi="Times New Roman" w:cs="Times New Roman"/>
                <w:b/>
                <w:color w:val="000000" w:themeColor="text1"/>
                <w:sz w:val="16"/>
                <w:szCs w:val="16"/>
              </w:rPr>
              <w:br/>
              <w:t>(IC 95%)</w:t>
            </w:r>
          </w:p>
        </w:tc>
        <w:tc>
          <w:tcPr>
            <w:tcW w:w="57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4736B0B" w14:textId="77777777" w:rsidR="00704E08" w:rsidRPr="00890750" w:rsidRDefault="00704E08" w:rsidP="002E1B40">
            <w:pPr>
              <w:spacing w:after="0" w:line="240" w:lineRule="auto"/>
              <w:jc w:val="center"/>
              <w:rPr>
                <w:rStyle w:val="quality-sign"/>
                <w:rFonts w:ascii="Times New Roman" w:eastAsia="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Certeza</w:t>
            </w:r>
          </w:p>
        </w:tc>
        <w:tc>
          <w:tcPr>
            <w:tcW w:w="66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DE41EA" w14:textId="77777777" w:rsidR="00704E08" w:rsidRPr="00890750" w:rsidRDefault="00704E08" w:rsidP="002E1B40">
            <w:pPr>
              <w:spacing w:after="0" w:line="240" w:lineRule="auto"/>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Importancia</w:t>
            </w:r>
          </w:p>
        </w:tc>
      </w:tr>
      <w:tr w:rsidR="00704E08" w:rsidRPr="00890750" w14:paraId="7A11F6A7"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EF5719"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creatinina sérica</w:t>
            </w:r>
          </w:p>
          <w:p w14:paraId="3FED5783"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0F431921"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36 – 72 meses)</w:t>
            </w:r>
            <w:r w:rsidRPr="00890750">
              <w:rPr>
                <w:rFonts w:ascii="Times New Roman" w:hAnsi="Times New Roman" w:cs="Times New Roman"/>
                <w:sz w:val="16"/>
                <w:szCs w:val="16"/>
              </w:rPr>
              <w:t xml:space="preserve"> </w:t>
            </w:r>
          </w:p>
        </w:tc>
        <w:tc>
          <w:tcPr>
            <w:tcW w:w="5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27C6FB"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3D09434E"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(514)</w:t>
            </w:r>
          </w:p>
        </w:tc>
        <w:tc>
          <w:tcPr>
            <w:tcW w:w="669" w:type="pct"/>
            <w:tcBorders>
              <w:top w:val="single" w:sz="6" w:space="0" w:color="000000"/>
              <w:left w:val="single" w:sz="6" w:space="0" w:color="000000"/>
              <w:bottom w:val="single" w:sz="6" w:space="0" w:color="000000"/>
              <w:right w:val="single" w:sz="6" w:space="0" w:color="000000"/>
            </w:tcBorders>
            <w:vAlign w:val="center"/>
          </w:tcPr>
          <w:p w14:paraId="2767E30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18/252</w:t>
            </w:r>
          </w:p>
          <w:p w14:paraId="577E29C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(7.1%)</w:t>
            </w:r>
          </w:p>
        </w:tc>
        <w:tc>
          <w:tcPr>
            <w:tcW w:w="671" w:type="pct"/>
            <w:tcBorders>
              <w:top w:val="single" w:sz="6" w:space="0" w:color="000000"/>
              <w:left w:val="single" w:sz="6" w:space="0" w:color="000000"/>
              <w:bottom w:val="single" w:sz="6" w:space="0" w:color="000000"/>
              <w:right w:val="single" w:sz="6" w:space="0" w:color="000000"/>
            </w:tcBorders>
            <w:vAlign w:val="center"/>
          </w:tcPr>
          <w:p w14:paraId="1E15E97A"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9/262</w:t>
            </w:r>
          </w:p>
          <w:p w14:paraId="49AA9E8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(3.4%)</w:t>
            </w:r>
          </w:p>
        </w:tc>
        <w:tc>
          <w:tcPr>
            <w:tcW w:w="419" w:type="pct"/>
            <w:tcBorders>
              <w:top w:val="single" w:sz="6" w:space="0" w:color="000000"/>
              <w:left w:val="single" w:sz="6" w:space="0" w:color="000000"/>
              <w:bottom w:val="single" w:sz="6" w:space="0" w:color="000000"/>
              <w:right w:val="single" w:sz="6" w:space="0" w:color="000000"/>
            </w:tcBorders>
            <w:vAlign w:val="center"/>
          </w:tcPr>
          <w:p w14:paraId="319147AA"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0.51</w:t>
            </w:r>
          </w:p>
          <w:p w14:paraId="2D770054" w14:textId="77777777" w:rsidR="00704E08" w:rsidRPr="00890750" w:rsidRDefault="00704E08" w:rsidP="002E1B40">
            <w:pPr>
              <w:spacing w:after="0" w:line="240" w:lineRule="auto"/>
              <w:jc w:val="center"/>
              <w:rPr>
                <w:rStyle w:val="block"/>
                <w:rFonts w:ascii="Times New Roman" w:eastAsia="Times New Roman" w:hAnsi="Times New Roman" w:cs="Times New Roman"/>
                <w:sz w:val="16"/>
                <w:szCs w:val="16"/>
              </w:rPr>
            </w:pPr>
            <w:r w:rsidRPr="00890750">
              <w:rPr>
                <w:rStyle w:val="block"/>
                <w:rFonts w:ascii="Times New Roman" w:eastAsia="Times New Roman" w:hAnsi="Times New Roman" w:cs="Times New Roman"/>
                <w:sz w:val="16"/>
                <w:szCs w:val="16"/>
              </w:rPr>
              <w:t>(0.23 a 1.14)</w:t>
            </w:r>
          </w:p>
        </w:tc>
        <w:tc>
          <w:tcPr>
            <w:tcW w:w="836" w:type="pct"/>
            <w:tcBorders>
              <w:top w:val="single" w:sz="6" w:space="0" w:color="000000"/>
              <w:left w:val="single" w:sz="6" w:space="0" w:color="000000"/>
              <w:bottom w:val="single" w:sz="6" w:space="0" w:color="000000"/>
              <w:right w:val="single" w:sz="6" w:space="0" w:color="000000"/>
            </w:tcBorders>
            <w:vAlign w:val="center"/>
          </w:tcPr>
          <w:p w14:paraId="49545980"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35 menos por 1000</w:t>
            </w:r>
          </w:p>
          <w:p w14:paraId="43FA6C2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55 menos a 10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7914CAAB"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2DAFF789"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20"/>
                <w:szCs w:val="20"/>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d,b</w:t>
            </w:r>
            <w:proofErr w:type="gramEnd"/>
            <w:r w:rsidRPr="00890750">
              <w:rPr>
                <w:rStyle w:val="quality-text"/>
                <w:rFonts w:ascii="Times New Roman" w:eastAsia="Times New Roman" w:hAnsi="Times New Roman" w:cs="Times New Roman"/>
                <w:sz w:val="16"/>
                <w:szCs w:val="16"/>
                <w:vertAlign w:val="superscript"/>
              </w:rPr>
              <w:t>,f</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52B80E85"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24907E11"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306BEA"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42A8C49A"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5F8B248E"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12 – 63 meses)</w:t>
            </w:r>
          </w:p>
        </w:tc>
        <w:tc>
          <w:tcPr>
            <w:tcW w:w="5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80648E7"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2427C6A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(255)</w:t>
            </w:r>
          </w:p>
        </w:tc>
        <w:tc>
          <w:tcPr>
            <w:tcW w:w="669" w:type="pct"/>
            <w:tcBorders>
              <w:top w:val="single" w:sz="6" w:space="0" w:color="000000"/>
              <w:left w:val="single" w:sz="6" w:space="0" w:color="000000"/>
              <w:bottom w:val="single" w:sz="6" w:space="0" w:color="000000"/>
              <w:right w:val="single" w:sz="6" w:space="0" w:color="000000"/>
            </w:tcBorders>
            <w:vAlign w:val="center"/>
          </w:tcPr>
          <w:p w14:paraId="24FC842E"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71/124 (57.3%)</w:t>
            </w:r>
          </w:p>
        </w:tc>
        <w:tc>
          <w:tcPr>
            <w:tcW w:w="671" w:type="pct"/>
            <w:tcBorders>
              <w:top w:val="single" w:sz="6" w:space="0" w:color="000000"/>
              <w:left w:val="single" w:sz="6" w:space="0" w:color="000000"/>
              <w:bottom w:val="single" w:sz="6" w:space="0" w:color="000000"/>
              <w:right w:val="single" w:sz="6" w:space="0" w:color="000000"/>
            </w:tcBorders>
            <w:vAlign w:val="center"/>
          </w:tcPr>
          <w:p w14:paraId="0667A33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53/131</w:t>
            </w:r>
          </w:p>
          <w:p w14:paraId="50EC5768"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(40.5%)</w:t>
            </w:r>
          </w:p>
        </w:tc>
        <w:tc>
          <w:tcPr>
            <w:tcW w:w="419" w:type="pct"/>
            <w:tcBorders>
              <w:top w:val="single" w:sz="6" w:space="0" w:color="000000"/>
              <w:left w:val="single" w:sz="6" w:space="0" w:color="000000"/>
              <w:bottom w:val="single" w:sz="6" w:space="0" w:color="000000"/>
              <w:right w:val="single" w:sz="6" w:space="0" w:color="000000"/>
            </w:tcBorders>
            <w:vAlign w:val="center"/>
          </w:tcPr>
          <w:p w14:paraId="15E20AFF"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0.61</w:t>
            </w:r>
          </w:p>
          <w:p w14:paraId="1BCCA6CA"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(0.29 a 1.30)</w:t>
            </w:r>
          </w:p>
        </w:tc>
        <w:tc>
          <w:tcPr>
            <w:tcW w:w="836" w:type="pct"/>
            <w:tcBorders>
              <w:top w:val="single" w:sz="6" w:space="0" w:color="000000"/>
              <w:left w:val="single" w:sz="6" w:space="0" w:color="000000"/>
              <w:bottom w:val="single" w:sz="6" w:space="0" w:color="000000"/>
              <w:right w:val="single" w:sz="6" w:space="0" w:color="000000"/>
            </w:tcBorders>
            <w:vAlign w:val="center"/>
          </w:tcPr>
          <w:p w14:paraId="1527582C"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223 menos por 1000</w:t>
            </w:r>
          </w:p>
          <w:p w14:paraId="216E39B9"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407 menos a 172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1CA9285B"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207DDCBD"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g,h</w:t>
            </w:r>
            <w:proofErr w:type="gramEnd"/>
            <w:r w:rsidRPr="00890750">
              <w:rPr>
                <w:rStyle w:val="quality-text"/>
                <w:rFonts w:ascii="Times New Roman" w:eastAsia="Times New Roman" w:hAnsi="Times New Roman" w:cs="Times New Roman"/>
                <w:sz w:val="16"/>
                <w:szCs w:val="16"/>
                <w:vertAlign w:val="superscript"/>
              </w:rPr>
              <w:t>,b,</w:t>
            </w:r>
            <w:r w:rsidRPr="00890750">
              <w:rPr>
                <w:rFonts w:ascii="Times New Roman" w:hAnsi="Times New Roman" w:cs="Times New Roman"/>
                <w:sz w:val="16"/>
                <w:szCs w:val="16"/>
                <w:vertAlign w:val="superscript"/>
              </w:rPr>
              <w:t>c</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178A028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271F1E5F"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411769"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1A2BEAB1"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21D75016"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48 meses)</w:t>
            </w:r>
          </w:p>
        </w:tc>
        <w:tc>
          <w:tcPr>
            <w:tcW w:w="5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280FEB"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07F77F7E"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(208)</w:t>
            </w:r>
          </w:p>
        </w:tc>
        <w:tc>
          <w:tcPr>
            <w:tcW w:w="669" w:type="pct"/>
            <w:tcBorders>
              <w:top w:val="single" w:sz="6" w:space="0" w:color="000000"/>
              <w:left w:val="single" w:sz="6" w:space="0" w:color="000000"/>
              <w:bottom w:val="single" w:sz="6" w:space="0" w:color="000000"/>
              <w:right w:val="single" w:sz="6" w:space="0" w:color="000000"/>
            </w:tcBorders>
            <w:vAlign w:val="center"/>
          </w:tcPr>
          <w:p w14:paraId="3CE2C570"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11/102</w:t>
            </w:r>
          </w:p>
          <w:p w14:paraId="62BD2A2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(10.8%)</w:t>
            </w:r>
          </w:p>
        </w:tc>
        <w:tc>
          <w:tcPr>
            <w:tcW w:w="671" w:type="pct"/>
            <w:tcBorders>
              <w:top w:val="single" w:sz="6" w:space="0" w:color="000000"/>
              <w:left w:val="single" w:sz="6" w:space="0" w:color="000000"/>
              <w:bottom w:val="single" w:sz="6" w:space="0" w:color="000000"/>
              <w:right w:val="single" w:sz="6" w:space="0" w:color="000000"/>
            </w:tcBorders>
            <w:vAlign w:val="center"/>
          </w:tcPr>
          <w:p w14:paraId="0E0743E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8/106</w:t>
            </w:r>
          </w:p>
          <w:p w14:paraId="47C3F88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(7.5%)</w:t>
            </w:r>
          </w:p>
        </w:tc>
        <w:tc>
          <w:tcPr>
            <w:tcW w:w="419" w:type="pct"/>
            <w:tcBorders>
              <w:top w:val="single" w:sz="6" w:space="0" w:color="000000"/>
              <w:left w:val="single" w:sz="6" w:space="0" w:color="000000"/>
              <w:bottom w:val="single" w:sz="6" w:space="0" w:color="000000"/>
              <w:right w:val="single" w:sz="6" w:space="0" w:color="000000"/>
            </w:tcBorders>
            <w:vAlign w:val="center"/>
          </w:tcPr>
          <w:p w14:paraId="44228BE4"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RR: 0.75 </w:t>
            </w:r>
            <w:r w:rsidRPr="00890750">
              <w:rPr>
                <w:rFonts w:ascii="Times New Roman" w:hAnsi="Times New Roman" w:cs="Times New Roman"/>
                <w:sz w:val="16"/>
                <w:szCs w:val="16"/>
              </w:rPr>
              <w:t>(0.30 a 1.87)</w:t>
            </w:r>
          </w:p>
        </w:tc>
        <w:tc>
          <w:tcPr>
            <w:tcW w:w="836" w:type="pct"/>
            <w:tcBorders>
              <w:top w:val="single" w:sz="6" w:space="0" w:color="000000"/>
              <w:left w:val="single" w:sz="6" w:space="0" w:color="000000"/>
              <w:bottom w:val="single" w:sz="6" w:space="0" w:color="000000"/>
              <w:right w:val="single" w:sz="6" w:space="0" w:color="000000"/>
            </w:tcBorders>
            <w:vAlign w:val="center"/>
          </w:tcPr>
          <w:p w14:paraId="7C5D87C9"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27 menos por 1000</w:t>
            </w:r>
          </w:p>
          <w:p w14:paraId="2B2F21AE"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75 menos a 94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4A2BED32"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123780F7"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a,</w:t>
            </w:r>
            <w:r w:rsidRPr="00890750">
              <w:rPr>
                <w:rFonts w:ascii="Times New Roman" w:hAnsi="Times New Roman" w:cs="Times New Roman"/>
                <w:sz w:val="16"/>
                <w:szCs w:val="16"/>
                <w:vertAlign w:val="superscript"/>
              </w:rPr>
              <w:t>b</w:t>
            </w:r>
            <w:proofErr w:type="gramEnd"/>
            <w:r w:rsidRPr="00890750">
              <w:rPr>
                <w:rFonts w:ascii="Times New Roman" w:hAnsi="Times New Roman" w:cs="Times New Roman"/>
                <w:sz w:val="16"/>
                <w:szCs w:val="16"/>
                <w:vertAlign w:val="superscript"/>
              </w:rPr>
              <w:t>,k</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765B497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2646CADC"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FDCF3F5"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Falla ovárica</w:t>
            </w:r>
          </w:p>
          <w:p w14:paraId="0A87E8DB"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 xml:space="preserve">seguimiento: </w:t>
            </w:r>
          </w:p>
          <w:p w14:paraId="1AFCCDF0"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36 - 48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F752263"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7BB524A0"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(177)</w:t>
            </w:r>
          </w:p>
        </w:tc>
        <w:tc>
          <w:tcPr>
            <w:tcW w:w="669" w:type="pct"/>
            <w:tcBorders>
              <w:top w:val="single" w:sz="6" w:space="0" w:color="000000"/>
              <w:left w:val="single" w:sz="6" w:space="0" w:color="000000"/>
              <w:bottom w:val="single" w:sz="6" w:space="0" w:color="000000"/>
              <w:right w:val="single" w:sz="6" w:space="0" w:color="000000"/>
            </w:tcBorders>
            <w:vAlign w:val="center"/>
          </w:tcPr>
          <w:p w14:paraId="6F4B0748"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3/88</w:t>
            </w:r>
          </w:p>
          <w:p w14:paraId="2C634A6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(3.4%)</w:t>
            </w:r>
          </w:p>
        </w:tc>
        <w:tc>
          <w:tcPr>
            <w:tcW w:w="671" w:type="pct"/>
            <w:tcBorders>
              <w:top w:val="single" w:sz="6" w:space="0" w:color="000000"/>
              <w:left w:val="single" w:sz="6" w:space="0" w:color="000000"/>
              <w:bottom w:val="single" w:sz="6" w:space="0" w:color="000000"/>
              <w:right w:val="single" w:sz="6" w:space="0" w:color="000000"/>
            </w:tcBorders>
            <w:vAlign w:val="center"/>
          </w:tcPr>
          <w:p w14:paraId="782ACF0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4/89</w:t>
            </w:r>
          </w:p>
          <w:p w14:paraId="1D55F9F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(4.5%)</w:t>
            </w:r>
          </w:p>
        </w:tc>
        <w:tc>
          <w:tcPr>
            <w:tcW w:w="419" w:type="pct"/>
            <w:tcBorders>
              <w:top w:val="single" w:sz="6" w:space="0" w:color="000000"/>
              <w:left w:val="single" w:sz="6" w:space="0" w:color="000000"/>
              <w:bottom w:val="single" w:sz="6" w:space="0" w:color="000000"/>
              <w:right w:val="single" w:sz="6" w:space="0" w:color="000000"/>
            </w:tcBorders>
            <w:vAlign w:val="center"/>
          </w:tcPr>
          <w:p w14:paraId="066272B0"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 xml:space="preserve">RR: 1.30 </w:t>
            </w:r>
            <w:r w:rsidRPr="00890750">
              <w:rPr>
                <w:rFonts w:ascii="Times New Roman" w:hAnsi="Times New Roman" w:cs="Times New Roman"/>
                <w:sz w:val="16"/>
                <w:szCs w:val="16"/>
              </w:rPr>
              <w:t>(0.29 a 5.73)</w:t>
            </w:r>
          </w:p>
        </w:tc>
        <w:tc>
          <w:tcPr>
            <w:tcW w:w="836" w:type="pct"/>
            <w:tcBorders>
              <w:top w:val="single" w:sz="6" w:space="0" w:color="000000"/>
              <w:left w:val="single" w:sz="6" w:space="0" w:color="000000"/>
              <w:bottom w:val="single" w:sz="6" w:space="0" w:color="000000"/>
              <w:right w:val="single" w:sz="6" w:space="0" w:color="000000"/>
            </w:tcBorders>
            <w:vAlign w:val="center"/>
          </w:tcPr>
          <w:p w14:paraId="09D67F24"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 más por 1000</w:t>
            </w:r>
          </w:p>
          <w:p w14:paraId="04D83A36"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24 menos a 161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763DCA95"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3B91B356"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proofErr w:type="spellStart"/>
            <w:proofErr w:type="gramStart"/>
            <w:r w:rsidRPr="00890750">
              <w:rPr>
                <w:rStyle w:val="quality-text"/>
                <w:rFonts w:ascii="Times New Roman" w:eastAsia="Times New Roman" w:hAnsi="Times New Roman" w:cs="Times New Roman"/>
                <w:sz w:val="16"/>
                <w:szCs w:val="16"/>
                <w:vertAlign w:val="superscript"/>
              </w:rPr>
              <w:t>l,b</w:t>
            </w:r>
            <w:proofErr w:type="gramEnd"/>
            <w:r w:rsidRPr="00890750">
              <w:rPr>
                <w:rStyle w:val="quality-text"/>
                <w:rFonts w:ascii="Times New Roman" w:eastAsia="Times New Roman" w:hAnsi="Times New Roman" w:cs="Times New Roman"/>
                <w:sz w:val="16"/>
                <w:szCs w:val="16"/>
                <w:vertAlign w:val="superscript"/>
              </w:rPr>
              <w:t>,m</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5F99B1C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6A226157"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4E1150B"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49F1068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3E9490CF"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12 – 63 meses)</w:t>
            </w:r>
          </w:p>
        </w:tc>
        <w:tc>
          <w:tcPr>
            <w:tcW w:w="5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84234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3C4A189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(306)</w:t>
            </w:r>
          </w:p>
        </w:tc>
        <w:tc>
          <w:tcPr>
            <w:tcW w:w="669" w:type="pct"/>
            <w:tcBorders>
              <w:top w:val="single" w:sz="6" w:space="0" w:color="000000"/>
              <w:left w:val="single" w:sz="6" w:space="0" w:color="000000"/>
              <w:bottom w:val="single" w:sz="6" w:space="0" w:color="000000"/>
              <w:right w:val="single" w:sz="6" w:space="0" w:color="000000"/>
            </w:tcBorders>
            <w:vAlign w:val="center"/>
          </w:tcPr>
          <w:p w14:paraId="019EECE5"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19/148</w:t>
            </w:r>
          </w:p>
          <w:p w14:paraId="48F2C6F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(12.8%)</w:t>
            </w:r>
          </w:p>
        </w:tc>
        <w:tc>
          <w:tcPr>
            <w:tcW w:w="671" w:type="pct"/>
            <w:tcBorders>
              <w:top w:val="single" w:sz="6" w:space="0" w:color="000000"/>
              <w:left w:val="single" w:sz="6" w:space="0" w:color="000000"/>
              <w:bottom w:val="single" w:sz="6" w:space="0" w:color="000000"/>
              <w:right w:val="single" w:sz="6" w:space="0" w:color="000000"/>
            </w:tcBorders>
            <w:vAlign w:val="center"/>
          </w:tcPr>
          <w:p w14:paraId="24C7A6EF"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4/158</w:t>
            </w:r>
          </w:p>
          <w:p w14:paraId="1A5BDC6B"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(2.5%)</w:t>
            </w:r>
          </w:p>
        </w:tc>
        <w:tc>
          <w:tcPr>
            <w:tcW w:w="419" w:type="pct"/>
            <w:tcBorders>
              <w:top w:val="single" w:sz="6" w:space="0" w:color="000000"/>
              <w:left w:val="single" w:sz="6" w:space="0" w:color="000000"/>
              <w:bottom w:val="single" w:sz="6" w:space="0" w:color="000000"/>
              <w:right w:val="single" w:sz="6" w:space="0" w:color="000000"/>
            </w:tcBorders>
            <w:vAlign w:val="center"/>
          </w:tcPr>
          <w:p w14:paraId="5123B42F"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0.28</w:t>
            </w:r>
          </w:p>
          <w:p w14:paraId="61C45B92"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(0.10 a 0.78)</w:t>
            </w:r>
          </w:p>
        </w:tc>
        <w:tc>
          <w:tcPr>
            <w:tcW w:w="836" w:type="pct"/>
            <w:tcBorders>
              <w:top w:val="single" w:sz="6" w:space="0" w:color="000000"/>
              <w:left w:val="single" w:sz="6" w:space="0" w:color="000000"/>
              <w:bottom w:val="single" w:sz="6" w:space="0" w:color="000000"/>
              <w:right w:val="single" w:sz="6" w:space="0" w:color="000000"/>
            </w:tcBorders>
            <w:vAlign w:val="center"/>
          </w:tcPr>
          <w:p w14:paraId="44F9CA7A"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92 menos por 1000</w:t>
            </w:r>
          </w:p>
          <w:p w14:paraId="3DD98D60"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116 menos a 28 menos)</w:t>
            </w:r>
          </w:p>
        </w:tc>
        <w:tc>
          <w:tcPr>
            <w:tcW w:w="577" w:type="pct"/>
            <w:tcBorders>
              <w:top w:val="single" w:sz="6" w:space="0" w:color="000000"/>
              <w:left w:val="single" w:sz="6" w:space="0" w:color="000000"/>
              <w:bottom w:val="single" w:sz="6" w:space="0" w:color="000000"/>
              <w:right w:val="single" w:sz="6" w:space="0" w:color="000000"/>
            </w:tcBorders>
            <w:vAlign w:val="center"/>
          </w:tcPr>
          <w:p w14:paraId="5E117AA8"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20"/>
                <w:szCs w:val="20"/>
                <w:vertAlign w:val="superscript"/>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spellEnd"/>
            <w:proofErr w:type="gramEnd"/>
          </w:p>
        </w:tc>
        <w:tc>
          <w:tcPr>
            <w:tcW w:w="661" w:type="pct"/>
            <w:tcBorders>
              <w:top w:val="single" w:sz="6" w:space="0" w:color="000000"/>
              <w:left w:val="single" w:sz="6" w:space="0" w:color="000000"/>
              <w:bottom w:val="single" w:sz="6" w:space="0" w:color="000000"/>
              <w:right w:val="single" w:sz="6" w:space="0" w:color="000000"/>
            </w:tcBorders>
            <w:vAlign w:val="center"/>
          </w:tcPr>
          <w:p w14:paraId="5F9B769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6625A7E8"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FD2D8F"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62C99074"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69B7933F"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12 – 63 meses)</w:t>
            </w:r>
          </w:p>
        </w:tc>
        <w:tc>
          <w:tcPr>
            <w:tcW w:w="5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298C150"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793CE357"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(562)</w:t>
            </w:r>
          </w:p>
        </w:tc>
        <w:tc>
          <w:tcPr>
            <w:tcW w:w="669" w:type="pct"/>
            <w:tcBorders>
              <w:top w:val="single" w:sz="6" w:space="0" w:color="000000"/>
              <w:left w:val="single" w:sz="6" w:space="0" w:color="000000"/>
              <w:bottom w:val="single" w:sz="6" w:space="0" w:color="000000"/>
              <w:right w:val="single" w:sz="6" w:space="0" w:color="000000"/>
            </w:tcBorders>
            <w:vAlign w:val="center"/>
          </w:tcPr>
          <w:p w14:paraId="2FEA732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31/275</w:t>
            </w:r>
          </w:p>
          <w:p w14:paraId="50512E7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(11.3%)</w:t>
            </w:r>
          </w:p>
        </w:tc>
        <w:tc>
          <w:tcPr>
            <w:tcW w:w="671" w:type="pct"/>
            <w:tcBorders>
              <w:top w:val="single" w:sz="6" w:space="0" w:color="000000"/>
              <w:left w:val="single" w:sz="6" w:space="0" w:color="000000"/>
              <w:bottom w:val="single" w:sz="6" w:space="0" w:color="000000"/>
              <w:right w:val="single" w:sz="6" w:space="0" w:color="000000"/>
            </w:tcBorders>
            <w:vAlign w:val="center"/>
          </w:tcPr>
          <w:p w14:paraId="55711A2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3/287</w:t>
            </w:r>
          </w:p>
          <w:p w14:paraId="6F05DCA1"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w:t>
            </w:r>
          </w:p>
        </w:tc>
        <w:tc>
          <w:tcPr>
            <w:tcW w:w="419" w:type="pct"/>
            <w:tcBorders>
              <w:top w:val="single" w:sz="6" w:space="0" w:color="000000"/>
              <w:left w:val="single" w:sz="6" w:space="0" w:color="000000"/>
              <w:bottom w:val="single" w:sz="6" w:space="0" w:color="000000"/>
              <w:right w:val="single" w:sz="6" w:space="0" w:color="000000"/>
            </w:tcBorders>
            <w:vAlign w:val="center"/>
          </w:tcPr>
          <w:p w14:paraId="4EEDF3BD"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0.16</w:t>
            </w:r>
          </w:p>
          <w:p w14:paraId="19AC7F31"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(0.06 a 0.40)</w:t>
            </w:r>
          </w:p>
        </w:tc>
        <w:tc>
          <w:tcPr>
            <w:tcW w:w="836" w:type="pct"/>
            <w:tcBorders>
              <w:top w:val="single" w:sz="6" w:space="0" w:color="000000"/>
              <w:left w:val="single" w:sz="6" w:space="0" w:color="000000"/>
              <w:bottom w:val="single" w:sz="6" w:space="0" w:color="000000"/>
              <w:right w:val="single" w:sz="6" w:space="0" w:color="000000"/>
            </w:tcBorders>
            <w:vAlign w:val="center"/>
          </w:tcPr>
          <w:p w14:paraId="09983300"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95 menos por 1000</w:t>
            </w:r>
          </w:p>
          <w:p w14:paraId="2EE9435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106 menos a 68 menos)</w:t>
            </w:r>
          </w:p>
        </w:tc>
        <w:tc>
          <w:tcPr>
            <w:tcW w:w="577" w:type="pct"/>
            <w:tcBorders>
              <w:top w:val="single" w:sz="6" w:space="0" w:color="000000"/>
              <w:left w:val="single" w:sz="6" w:space="0" w:color="000000"/>
              <w:bottom w:val="single" w:sz="6" w:space="0" w:color="000000"/>
              <w:right w:val="single" w:sz="6" w:space="0" w:color="000000"/>
            </w:tcBorders>
            <w:vAlign w:val="center"/>
          </w:tcPr>
          <w:p w14:paraId="45C85CBB" w14:textId="77777777" w:rsidR="00704E08" w:rsidRPr="00890750" w:rsidRDefault="00704E08" w:rsidP="002E1B40">
            <w:pPr>
              <w:spacing w:after="0" w:line="240" w:lineRule="auto"/>
              <w:jc w:val="center"/>
              <w:rPr>
                <w:rFonts w:ascii="Times New Roman" w:hAnsi="Times New Roman" w:cs="Times New Roman"/>
                <w:sz w:val="16"/>
                <w:szCs w:val="16"/>
                <w:vertAlign w:val="superscript"/>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 xml:space="preserve">BAJA </w:t>
            </w:r>
            <w:proofErr w:type="spellStart"/>
            <w:proofErr w:type="gramStart"/>
            <w:r w:rsidRPr="00890750">
              <w:rPr>
                <w:rStyle w:val="quality-text"/>
                <w:rFonts w:ascii="Times New Roman" w:eastAsia="Times New Roman" w:hAnsi="Times New Roman" w:cs="Times New Roman"/>
                <w:sz w:val="16"/>
                <w:szCs w:val="16"/>
                <w:vertAlign w:val="superscript"/>
              </w:rPr>
              <w:t>a,b</w:t>
            </w:r>
            <w:proofErr w:type="spellEnd"/>
            <w:proofErr w:type="gramEnd"/>
          </w:p>
        </w:tc>
        <w:tc>
          <w:tcPr>
            <w:tcW w:w="661" w:type="pct"/>
            <w:tcBorders>
              <w:top w:val="single" w:sz="6" w:space="0" w:color="000000"/>
              <w:left w:val="single" w:sz="6" w:space="0" w:color="000000"/>
              <w:bottom w:val="single" w:sz="6" w:space="0" w:color="000000"/>
              <w:right w:val="single" w:sz="6" w:space="0" w:color="000000"/>
            </w:tcBorders>
            <w:vAlign w:val="center"/>
          </w:tcPr>
          <w:p w14:paraId="329A57C3"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033F540B"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A767D7"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Alopecia </w:t>
            </w:r>
          </w:p>
          <w:p w14:paraId="2A4786E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 xml:space="preserve">seguimiento: </w:t>
            </w:r>
          </w:p>
          <w:p w14:paraId="150F7063"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36 - 48 meses</w:t>
            </w:r>
            <w:r w:rsidRPr="00890750">
              <w:rPr>
                <w:rFonts w:ascii="Times New Roman" w:hAnsi="Times New Roman" w:cs="Times New Roman"/>
                <w:sz w:val="16"/>
                <w:szCs w:val="16"/>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0C575458"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0D4B674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(412)</w:t>
            </w:r>
          </w:p>
        </w:tc>
        <w:tc>
          <w:tcPr>
            <w:tcW w:w="669" w:type="pct"/>
            <w:tcBorders>
              <w:top w:val="single" w:sz="6" w:space="0" w:color="000000"/>
              <w:left w:val="single" w:sz="6" w:space="0" w:color="000000"/>
              <w:bottom w:val="single" w:sz="6" w:space="0" w:color="000000"/>
              <w:right w:val="single" w:sz="6" w:space="0" w:color="000000"/>
            </w:tcBorders>
            <w:vAlign w:val="center"/>
          </w:tcPr>
          <w:p w14:paraId="20C6925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13/203</w:t>
            </w:r>
          </w:p>
          <w:p w14:paraId="7CE91B9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(6.4%)</w:t>
            </w:r>
          </w:p>
        </w:tc>
        <w:tc>
          <w:tcPr>
            <w:tcW w:w="671" w:type="pct"/>
            <w:tcBorders>
              <w:top w:val="single" w:sz="6" w:space="0" w:color="000000"/>
              <w:left w:val="single" w:sz="6" w:space="0" w:color="000000"/>
              <w:bottom w:val="single" w:sz="6" w:space="0" w:color="000000"/>
              <w:right w:val="single" w:sz="6" w:space="0" w:color="000000"/>
            </w:tcBorders>
            <w:vAlign w:val="center"/>
          </w:tcPr>
          <w:p w14:paraId="15D4B06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14/209</w:t>
            </w:r>
          </w:p>
          <w:p w14:paraId="1B80F22F"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(6.7%)</w:t>
            </w:r>
          </w:p>
        </w:tc>
        <w:tc>
          <w:tcPr>
            <w:tcW w:w="419" w:type="pct"/>
            <w:tcBorders>
              <w:top w:val="single" w:sz="6" w:space="0" w:color="000000"/>
              <w:left w:val="single" w:sz="6" w:space="0" w:color="000000"/>
              <w:bottom w:val="single" w:sz="6" w:space="0" w:color="000000"/>
              <w:right w:val="single" w:sz="6" w:space="0" w:color="000000"/>
            </w:tcBorders>
            <w:vAlign w:val="center"/>
          </w:tcPr>
          <w:p w14:paraId="3CD7AB7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b/>
                <w:bCs/>
                <w:sz w:val="16"/>
                <w:szCs w:val="16"/>
              </w:rPr>
              <w:t xml:space="preserve">RR: 1.05 </w:t>
            </w:r>
            <w:r w:rsidRPr="00890750">
              <w:rPr>
                <w:rFonts w:ascii="Times New Roman" w:hAnsi="Times New Roman" w:cs="Times New Roman"/>
                <w:sz w:val="16"/>
                <w:szCs w:val="16"/>
              </w:rPr>
              <w:t>(0.51 a 2.15)</w:t>
            </w:r>
          </w:p>
        </w:tc>
        <w:tc>
          <w:tcPr>
            <w:tcW w:w="836" w:type="pct"/>
            <w:tcBorders>
              <w:top w:val="single" w:sz="6" w:space="0" w:color="000000"/>
              <w:left w:val="single" w:sz="6" w:space="0" w:color="000000"/>
              <w:bottom w:val="single" w:sz="6" w:space="0" w:color="000000"/>
              <w:right w:val="single" w:sz="6" w:space="0" w:color="000000"/>
            </w:tcBorders>
            <w:vAlign w:val="center"/>
          </w:tcPr>
          <w:p w14:paraId="38DA15DA"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 menos por 1000</w:t>
            </w:r>
          </w:p>
          <w:p w14:paraId="21851E5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31 menos a 74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0AE8E644"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23D67434" w14:textId="77777777" w:rsidR="00704E08" w:rsidRPr="00890750" w:rsidRDefault="00704E08" w:rsidP="002E1B40">
            <w:pPr>
              <w:spacing w:after="0" w:line="240" w:lineRule="auto"/>
              <w:jc w:val="center"/>
              <w:rPr>
                <w:rFonts w:ascii="Times New Roman" w:hAnsi="Times New Roman" w:cs="Times New Roman"/>
                <w:sz w:val="16"/>
                <w:szCs w:val="16"/>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b,c</w:t>
            </w:r>
            <w:proofErr w:type="spellEnd"/>
            <w:proofErr w:type="gramEnd"/>
          </w:p>
        </w:tc>
        <w:tc>
          <w:tcPr>
            <w:tcW w:w="661" w:type="pct"/>
            <w:tcBorders>
              <w:top w:val="single" w:sz="6" w:space="0" w:color="000000"/>
              <w:left w:val="single" w:sz="6" w:space="0" w:color="000000"/>
              <w:bottom w:val="single" w:sz="6" w:space="0" w:color="000000"/>
              <w:right w:val="single" w:sz="6" w:space="0" w:color="000000"/>
            </w:tcBorders>
            <w:vAlign w:val="center"/>
          </w:tcPr>
          <w:p w14:paraId="7534BCE3"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5D18C9A3"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87DBF9"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0A0EBF3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72CA9711"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36 – 63 meses)</w:t>
            </w:r>
            <w:r w:rsidRPr="00890750">
              <w:rPr>
                <w:rFonts w:ascii="Times New Roman" w:hAnsi="Times New Roman" w:cs="Times New Roman"/>
                <w:sz w:val="16"/>
                <w:szCs w:val="16"/>
              </w:rPr>
              <w:t xml:space="preserve"> </w:t>
            </w:r>
          </w:p>
        </w:tc>
        <w:tc>
          <w:tcPr>
            <w:tcW w:w="502" w:type="pct"/>
            <w:tcBorders>
              <w:top w:val="single" w:sz="6" w:space="0" w:color="000000"/>
              <w:left w:val="single" w:sz="6" w:space="0" w:color="000000"/>
              <w:bottom w:val="single" w:sz="6" w:space="0" w:color="000000"/>
              <w:right w:val="single" w:sz="6" w:space="0" w:color="000000"/>
            </w:tcBorders>
            <w:vAlign w:val="center"/>
          </w:tcPr>
          <w:p w14:paraId="61124B34"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15DBF69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(248)</w:t>
            </w:r>
          </w:p>
        </w:tc>
        <w:tc>
          <w:tcPr>
            <w:tcW w:w="669" w:type="pct"/>
            <w:tcBorders>
              <w:top w:val="single" w:sz="6" w:space="0" w:color="000000"/>
              <w:left w:val="single" w:sz="6" w:space="0" w:color="000000"/>
              <w:bottom w:val="single" w:sz="6" w:space="0" w:color="000000"/>
              <w:right w:val="single" w:sz="6" w:space="0" w:color="000000"/>
            </w:tcBorders>
            <w:vAlign w:val="center"/>
          </w:tcPr>
          <w:p w14:paraId="3290AE04"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17/123</w:t>
            </w:r>
          </w:p>
          <w:p w14:paraId="7370A624"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(13.8%)</w:t>
            </w:r>
          </w:p>
        </w:tc>
        <w:tc>
          <w:tcPr>
            <w:tcW w:w="671" w:type="pct"/>
            <w:tcBorders>
              <w:top w:val="single" w:sz="6" w:space="0" w:color="000000"/>
              <w:left w:val="single" w:sz="6" w:space="0" w:color="000000"/>
              <w:bottom w:val="single" w:sz="6" w:space="0" w:color="000000"/>
              <w:right w:val="single" w:sz="6" w:space="0" w:color="000000"/>
            </w:tcBorders>
            <w:vAlign w:val="center"/>
          </w:tcPr>
          <w:p w14:paraId="43A2B95A"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25/125</w:t>
            </w:r>
          </w:p>
          <w:p w14:paraId="54AD785A"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(20%)</w:t>
            </w:r>
          </w:p>
        </w:tc>
        <w:tc>
          <w:tcPr>
            <w:tcW w:w="419" w:type="pct"/>
            <w:tcBorders>
              <w:top w:val="single" w:sz="6" w:space="0" w:color="000000"/>
              <w:left w:val="single" w:sz="6" w:space="0" w:color="000000"/>
              <w:bottom w:val="single" w:sz="6" w:space="0" w:color="000000"/>
              <w:right w:val="single" w:sz="6" w:space="0" w:color="000000"/>
            </w:tcBorders>
            <w:vAlign w:val="center"/>
          </w:tcPr>
          <w:p w14:paraId="1DEEF98D"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1.45</w:t>
            </w:r>
          </w:p>
          <w:p w14:paraId="73E85C6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(0.83 a 2.53)</w:t>
            </w:r>
          </w:p>
        </w:tc>
        <w:tc>
          <w:tcPr>
            <w:tcW w:w="836" w:type="pct"/>
            <w:tcBorders>
              <w:top w:val="single" w:sz="6" w:space="0" w:color="000000"/>
              <w:left w:val="single" w:sz="6" w:space="0" w:color="000000"/>
              <w:bottom w:val="single" w:sz="6" w:space="0" w:color="000000"/>
              <w:right w:val="single" w:sz="6" w:space="0" w:color="000000"/>
            </w:tcBorders>
            <w:vAlign w:val="center"/>
          </w:tcPr>
          <w:p w14:paraId="342EC95E"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62 más por 1000</w:t>
            </w:r>
          </w:p>
          <w:p w14:paraId="01EFFA1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(de 23 menos a 211 más)</w:t>
            </w:r>
          </w:p>
        </w:tc>
        <w:tc>
          <w:tcPr>
            <w:tcW w:w="577" w:type="pct"/>
            <w:tcBorders>
              <w:top w:val="single" w:sz="6" w:space="0" w:color="000000"/>
              <w:left w:val="single" w:sz="6" w:space="0" w:color="000000"/>
              <w:bottom w:val="single" w:sz="6" w:space="0" w:color="000000"/>
              <w:right w:val="single" w:sz="6" w:space="0" w:color="000000"/>
            </w:tcBorders>
            <w:vAlign w:val="center"/>
          </w:tcPr>
          <w:p w14:paraId="6E59D6C9"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0791D117" w14:textId="77777777" w:rsidR="00704E08" w:rsidRPr="00890750" w:rsidRDefault="00704E08" w:rsidP="002E1B40">
            <w:pPr>
              <w:spacing w:after="0" w:line="240" w:lineRule="auto"/>
              <w:jc w:val="center"/>
              <w:rPr>
                <w:rFonts w:ascii="Times New Roman" w:hAnsi="Times New Roman" w:cs="Times New Roman"/>
                <w:sz w:val="16"/>
                <w:szCs w:val="16"/>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i,b</w:t>
            </w:r>
            <w:proofErr w:type="gramEnd"/>
            <w:r w:rsidRPr="00890750">
              <w:rPr>
                <w:rStyle w:val="quality-text"/>
                <w:rFonts w:ascii="Times New Roman" w:eastAsia="Times New Roman" w:hAnsi="Times New Roman" w:cs="Times New Roman"/>
                <w:sz w:val="16"/>
                <w:szCs w:val="16"/>
                <w:vertAlign w:val="superscript"/>
              </w:rPr>
              <w:t>,j</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000F115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1A1587E6" w14:textId="77777777" w:rsidTr="002E1B40">
        <w:trPr>
          <w:cantSplit/>
          <w:trHeight w:val="57"/>
        </w:trPr>
        <w:tc>
          <w:tcPr>
            <w:tcW w:w="66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FC514E"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Descontinuación del tratamiento</w:t>
            </w:r>
          </w:p>
          <w:p w14:paraId="5CC7CB57"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77D0B6AC"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36 – 63 meses)</w:t>
            </w:r>
          </w:p>
        </w:tc>
        <w:tc>
          <w:tcPr>
            <w:tcW w:w="502" w:type="pct"/>
            <w:tcBorders>
              <w:top w:val="single" w:sz="6" w:space="0" w:color="000000"/>
              <w:left w:val="single" w:sz="6" w:space="0" w:color="000000"/>
              <w:bottom w:val="single" w:sz="6" w:space="0" w:color="000000"/>
              <w:right w:val="single" w:sz="6" w:space="0" w:color="000000"/>
            </w:tcBorders>
            <w:vAlign w:val="center"/>
          </w:tcPr>
          <w:p w14:paraId="1CFCDE2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2BE3F0D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(394)</w:t>
            </w:r>
          </w:p>
        </w:tc>
        <w:tc>
          <w:tcPr>
            <w:tcW w:w="669" w:type="pct"/>
            <w:tcBorders>
              <w:top w:val="single" w:sz="6" w:space="0" w:color="000000"/>
              <w:left w:val="single" w:sz="6" w:space="0" w:color="000000"/>
              <w:bottom w:val="single" w:sz="6" w:space="0" w:color="000000"/>
              <w:right w:val="single" w:sz="6" w:space="0" w:color="000000"/>
            </w:tcBorders>
            <w:vAlign w:val="center"/>
          </w:tcPr>
          <w:p w14:paraId="629C0E92"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c>
          <w:tcPr>
            <w:tcW w:w="671" w:type="pct"/>
            <w:tcBorders>
              <w:top w:val="single" w:sz="6" w:space="0" w:color="000000"/>
              <w:left w:val="single" w:sz="6" w:space="0" w:color="000000"/>
              <w:bottom w:val="single" w:sz="6" w:space="0" w:color="000000"/>
              <w:right w:val="single" w:sz="6" w:space="0" w:color="000000"/>
            </w:tcBorders>
            <w:vAlign w:val="center"/>
          </w:tcPr>
          <w:p w14:paraId="17E7F166"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c>
          <w:tcPr>
            <w:tcW w:w="419" w:type="pct"/>
            <w:tcBorders>
              <w:top w:val="single" w:sz="6" w:space="0" w:color="000000"/>
              <w:left w:val="single" w:sz="6" w:space="0" w:color="000000"/>
              <w:bottom w:val="single" w:sz="6" w:space="0" w:color="000000"/>
              <w:right w:val="single" w:sz="6" w:space="0" w:color="000000"/>
            </w:tcBorders>
            <w:vAlign w:val="center"/>
          </w:tcPr>
          <w:p w14:paraId="3824A149"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0.60</w:t>
            </w:r>
          </w:p>
          <w:p w14:paraId="704C2F14"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(0.41 a 0.88)</w:t>
            </w:r>
          </w:p>
        </w:tc>
        <w:tc>
          <w:tcPr>
            <w:tcW w:w="836" w:type="pct"/>
            <w:tcBorders>
              <w:top w:val="single" w:sz="6" w:space="0" w:color="000000"/>
              <w:left w:val="single" w:sz="6" w:space="0" w:color="000000"/>
              <w:bottom w:val="single" w:sz="6" w:space="0" w:color="000000"/>
              <w:right w:val="single" w:sz="6" w:space="0" w:color="000000"/>
            </w:tcBorders>
            <w:vAlign w:val="center"/>
          </w:tcPr>
          <w:p w14:paraId="35B70FFF"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c>
          <w:tcPr>
            <w:tcW w:w="577" w:type="pct"/>
            <w:tcBorders>
              <w:top w:val="single" w:sz="6" w:space="0" w:color="000000"/>
              <w:left w:val="single" w:sz="6" w:space="0" w:color="000000"/>
              <w:bottom w:val="single" w:sz="6" w:space="0" w:color="000000"/>
              <w:right w:val="single" w:sz="6" w:space="0" w:color="000000"/>
            </w:tcBorders>
            <w:vAlign w:val="center"/>
          </w:tcPr>
          <w:p w14:paraId="4AED7BAF" w14:textId="77777777" w:rsidR="00704E08" w:rsidRPr="00890750" w:rsidRDefault="00704E08" w:rsidP="002E1B40">
            <w:pPr>
              <w:spacing w:after="0" w:line="240" w:lineRule="auto"/>
              <w:jc w:val="center"/>
              <w:rPr>
                <w:rStyle w:val="quality-text"/>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p w14:paraId="13AEBE72" w14:textId="77777777" w:rsidR="00704E08" w:rsidRPr="00890750" w:rsidRDefault="00704E08" w:rsidP="002E1B40">
            <w:pPr>
              <w:spacing w:after="0" w:line="240" w:lineRule="auto"/>
              <w:jc w:val="center"/>
              <w:rPr>
                <w:rFonts w:ascii="Times New Roman" w:hAnsi="Times New Roman" w:cs="Times New Roman"/>
                <w:sz w:val="16"/>
                <w:szCs w:val="16"/>
                <w:vertAlign w:val="superscript"/>
              </w:rPr>
            </w:pPr>
            <w:proofErr w:type="spellStart"/>
            <w:proofErr w:type="gramStart"/>
            <w:r w:rsidRPr="00890750">
              <w:rPr>
                <w:rStyle w:val="quality-text"/>
                <w:rFonts w:ascii="Times New Roman" w:eastAsia="Times New Roman" w:hAnsi="Times New Roman" w:cs="Times New Roman"/>
                <w:sz w:val="16"/>
                <w:szCs w:val="16"/>
                <w:vertAlign w:val="superscript"/>
              </w:rPr>
              <w:t>n,b</w:t>
            </w:r>
            <w:proofErr w:type="gramEnd"/>
            <w:r w:rsidRPr="00890750">
              <w:rPr>
                <w:rStyle w:val="quality-text"/>
                <w:rFonts w:ascii="Times New Roman" w:eastAsia="Times New Roman" w:hAnsi="Times New Roman" w:cs="Times New Roman"/>
                <w:sz w:val="16"/>
                <w:szCs w:val="16"/>
                <w:vertAlign w:val="superscript"/>
              </w:rPr>
              <w:t>,f</w:t>
            </w:r>
            <w:proofErr w:type="spellEnd"/>
          </w:p>
        </w:tc>
        <w:tc>
          <w:tcPr>
            <w:tcW w:w="661" w:type="pct"/>
            <w:tcBorders>
              <w:top w:val="single" w:sz="6" w:space="0" w:color="000000"/>
              <w:left w:val="single" w:sz="6" w:space="0" w:color="000000"/>
              <w:bottom w:val="single" w:sz="6" w:space="0" w:color="000000"/>
              <w:right w:val="single" w:sz="6" w:space="0" w:color="000000"/>
            </w:tcBorders>
            <w:vAlign w:val="center"/>
          </w:tcPr>
          <w:p w14:paraId="31CCD50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3992F006" w14:textId="77777777" w:rsidTr="002E1B40">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470B3CEC" w14:textId="77777777" w:rsidR="00704E08" w:rsidRPr="00890750" w:rsidRDefault="00704E08" w:rsidP="002E1B40">
            <w:pPr>
              <w:pStyle w:val="NormalWeb"/>
              <w:spacing w:before="0" w:beforeAutospacing="0" w:after="0" w:afterAutospacing="0"/>
              <w:rPr>
                <w:rFonts w:ascii="Times New Roman" w:hAnsi="Times New Roman"/>
                <w:b/>
                <w:bCs/>
                <w:sz w:val="16"/>
                <w:szCs w:val="16"/>
              </w:rPr>
            </w:pPr>
            <w:r w:rsidRPr="00890750">
              <w:rPr>
                <w:rFonts w:ascii="Times New Roman" w:hAnsi="Times New Roman"/>
                <w:b/>
                <w:bCs/>
                <w:sz w:val="16"/>
                <w:szCs w:val="16"/>
              </w:rPr>
              <w:t>ECA:</w:t>
            </w:r>
            <w:r w:rsidRPr="00890750">
              <w:rPr>
                <w:rFonts w:ascii="Times New Roman" w:hAnsi="Times New Roman"/>
                <w:sz w:val="16"/>
                <w:szCs w:val="16"/>
              </w:rPr>
              <w:t xml:space="preserve"> Ensayo Clínico Aleatorizado; </w:t>
            </w:r>
            <w:r w:rsidRPr="00890750">
              <w:rPr>
                <w:rFonts w:ascii="Times New Roman" w:hAnsi="Times New Roman"/>
                <w:b/>
                <w:bCs/>
                <w:sz w:val="16"/>
                <w:szCs w:val="16"/>
              </w:rPr>
              <w:t>IC:</w:t>
            </w:r>
            <w:r w:rsidRPr="00890750">
              <w:rPr>
                <w:rFonts w:ascii="Times New Roman" w:hAnsi="Times New Roman"/>
                <w:sz w:val="16"/>
                <w:szCs w:val="16"/>
              </w:rPr>
              <w:t xml:space="preserve"> Intervalo de confianza; </w:t>
            </w:r>
            <w:r w:rsidRPr="00890750">
              <w:rPr>
                <w:rFonts w:ascii="Times New Roman" w:hAnsi="Times New Roman"/>
                <w:b/>
                <w:bCs/>
                <w:sz w:val="16"/>
                <w:szCs w:val="16"/>
              </w:rPr>
              <w:t>NR:</w:t>
            </w:r>
            <w:r w:rsidRPr="00890750">
              <w:rPr>
                <w:rFonts w:ascii="Times New Roman" w:hAnsi="Times New Roman"/>
                <w:sz w:val="16"/>
                <w:szCs w:val="16"/>
              </w:rPr>
              <w:t xml:space="preserve"> No reportado; </w:t>
            </w:r>
            <w:r w:rsidRPr="00890750">
              <w:rPr>
                <w:rFonts w:ascii="Times New Roman" w:hAnsi="Times New Roman"/>
                <w:b/>
                <w:bCs/>
                <w:sz w:val="16"/>
                <w:szCs w:val="16"/>
              </w:rPr>
              <w:t>RR:</w:t>
            </w:r>
            <w:r w:rsidRPr="00890750">
              <w:rPr>
                <w:rFonts w:ascii="Times New Roman" w:hAnsi="Times New Roman"/>
                <w:sz w:val="16"/>
                <w:szCs w:val="16"/>
              </w:rPr>
              <w:t xml:space="preserve"> Razón de riesgo.</w:t>
            </w:r>
          </w:p>
          <w:p w14:paraId="152D16AF" w14:textId="77777777" w:rsidR="00704E08" w:rsidRPr="00890750" w:rsidRDefault="00704E08" w:rsidP="002E1B40">
            <w:pPr>
              <w:pStyle w:val="NormalWeb"/>
              <w:spacing w:before="0" w:beforeAutospacing="0" w:after="0" w:afterAutospacing="0"/>
              <w:rPr>
                <w:rFonts w:ascii="Times New Roman" w:hAnsi="Times New Roman"/>
                <w:sz w:val="16"/>
                <w:szCs w:val="16"/>
              </w:rPr>
            </w:pPr>
            <w:r w:rsidRPr="00890750">
              <w:rPr>
                <w:rFonts w:ascii="Times New Roman" w:hAnsi="Times New Roman"/>
                <w:b/>
                <w:bCs/>
                <w:sz w:val="16"/>
                <w:szCs w:val="16"/>
              </w:rPr>
              <w:t>Nota:</w:t>
            </w:r>
            <w:r w:rsidRPr="00890750">
              <w:rPr>
                <w:rFonts w:ascii="Times New Roman" w:hAnsi="Times New Roman"/>
                <w:sz w:val="16"/>
                <w:szCs w:val="16"/>
              </w:rPr>
              <w:t xml:space="preserve"> se recalcularon los RR considerando que la intervención es MMF y el comparador es AZA.</w:t>
            </w:r>
          </w:p>
          <w:p w14:paraId="7DCBEF18" w14:textId="77777777" w:rsidR="00704E08" w:rsidRPr="00890750" w:rsidRDefault="00704E08" w:rsidP="002E1B40">
            <w:pPr>
              <w:pStyle w:val="NormalWeb"/>
              <w:spacing w:before="0" w:beforeAutospacing="0" w:after="0" w:afterAutospacing="0"/>
              <w:rPr>
                <w:rFonts w:ascii="Times New Roman" w:hAnsi="Times New Roman"/>
                <w:sz w:val="16"/>
                <w:szCs w:val="16"/>
              </w:rPr>
            </w:pPr>
          </w:p>
          <w:p w14:paraId="13A05C6A" w14:textId="77777777" w:rsidR="00704E08" w:rsidRPr="00890750" w:rsidRDefault="00704E08" w:rsidP="002E1B40">
            <w:pPr>
              <w:spacing w:after="0" w:line="240" w:lineRule="auto"/>
              <w:rPr>
                <w:rFonts w:ascii="Times New Roman" w:eastAsia="Times New Roman" w:hAnsi="Times New Roman" w:cs="Times New Roman"/>
                <w:b/>
                <w:bCs/>
                <w:i/>
                <w:iCs/>
                <w:color w:val="000000"/>
                <w:sz w:val="16"/>
                <w:szCs w:val="16"/>
              </w:rPr>
            </w:pPr>
            <w:r w:rsidRPr="00890750">
              <w:rPr>
                <w:rFonts w:ascii="Times New Roman" w:hAnsi="Times New Roman" w:cs="Times New Roman"/>
                <w:b/>
                <w:bCs/>
                <w:i/>
                <w:iCs/>
                <w:sz w:val="16"/>
                <w:szCs w:val="16"/>
              </w:rPr>
              <w:t>Explicaciones de la certeza de evidencia:</w:t>
            </w:r>
          </w:p>
          <w:p w14:paraId="0A06092E"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53" w:name="_Hlk83902385"/>
            <w:bookmarkStart w:id="54" w:name="_Hlk83902619"/>
            <w:bookmarkStart w:id="55" w:name="_Hlk83902064"/>
            <w:r w:rsidRPr="00890750">
              <w:rPr>
                <w:rFonts w:cs="Times New Roman"/>
                <w:sz w:val="16"/>
                <w:szCs w:val="16"/>
              </w:rPr>
              <w:t>Se disminuyo un nivel de evidencia debido a que más de la mitad de los estudios tuvo un riesgo de sesgo poco claro o alto en el ocultamiento de la secuencia de asignación</w:t>
            </w:r>
            <w:bookmarkEnd w:id="53"/>
            <w:r w:rsidRPr="00890750">
              <w:rPr>
                <w:rFonts w:cs="Times New Roman"/>
                <w:sz w:val="16"/>
                <w:szCs w:val="16"/>
              </w:rPr>
              <w:t>.</w:t>
            </w:r>
          </w:p>
          <w:p w14:paraId="249AE5CE"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56" w:name="_Hlk83905015"/>
            <w:bookmarkStart w:id="57" w:name="_Hlk83906316"/>
            <w:r w:rsidRPr="00890750">
              <w:rPr>
                <w:rFonts w:cs="Times New Roman"/>
                <w:sz w:val="16"/>
                <w:szCs w:val="16"/>
              </w:rPr>
              <w:t>Se disminuyo un nivel de evidencia por evidencia indirecta ya que los estudios no abordaron principalmente población latinoamericana</w:t>
            </w:r>
            <w:bookmarkEnd w:id="54"/>
            <w:bookmarkEnd w:id="56"/>
            <w:r w:rsidRPr="00890750">
              <w:rPr>
                <w:rFonts w:cs="Times New Roman"/>
                <w:sz w:val="16"/>
                <w:szCs w:val="16"/>
              </w:rPr>
              <w:t>.</w:t>
            </w:r>
          </w:p>
          <w:bookmarkEnd w:id="55"/>
          <w:bookmarkEnd w:id="57"/>
          <w:p w14:paraId="656EDD3C"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r w:rsidRPr="00890750">
              <w:rPr>
                <w:rFonts w:cs="Times New Roman"/>
                <w:sz w:val="16"/>
                <w:szCs w:val="16"/>
              </w:rPr>
              <w:t>Se disminuyo dos niveles de evidencia por imprecisión muy seria ya que el IC incluye los puntos de corte de 0.75 y 1.25.</w:t>
            </w:r>
          </w:p>
          <w:p w14:paraId="692A38FC"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58" w:name="_Hlk83904997"/>
            <w:r w:rsidRPr="00890750">
              <w:rPr>
                <w:rFonts w:cs="Times New Roman"/>
                <w:sz w:val="16"/>
                <w:szCs w:val="16"/>
              </w:rPr>
              <w:t>Se disminuyo un nivel de evidencia por riesgo de sesgo alto o poco claro respecto al ocultamiento de la asignación en dos de los cinco ECA</w:t>
            </w:r>
            <w:bookmarkEnd w:id="58"/>
            <w:r w:rsidRPr="00890750">
              <w:rPr>
                <w:rFonts w:cs="Times New Roman"/>
                <w:sz w:val="16"/>
                <w:szCs w:val="16"/>
              </w:rPr>
              <w:t>.</w:t>
            </w:r>
          </w:p>
          <w:p w14:paraId="13D914DC"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r w:rsidRPr="00890750">
              <w:rPr>
                <w:rFonts w:cs="Times New Roman"/>
                <w:sz w:val="16"/>
                <w:szCs w:val="16"/>
              </w:rPr>
              <w:t>Se disminuyo dos niveles de evidencia por imprecisión muy seria ya que el IC incluye los puntos de corte de 0.18 y 1.74.</w:t>
            </w:r>
          </w:p>
          <w:p w14:paraId="0A01F253"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59" w:name="_Hlk83902428"/>
            <w:bookmarkStart w:id="60" w:name="_Hlk83905026"/>
            <w:r w:rsidRPr="00890750">
              <w:rPr>
                <w:rFonts w:cs="Times New Roman"/>
                <w:sz w:val="16"/>
                <w:szCs w:val="16"/>
              </w:rPr>
              <w:t>Se disminuyo un nivel de evidencia por imprecisión seria ya que IC incluye el punto de corte 0.75</w:t>
            </w:r>
            <w:bookmarkEnd w:id="59"/>
            <w:r w:rsidRPr="00890750">
              <w:rPr>
                <w:rFonts w:cs="Times New Roman"/>
                <w:sz w:val="16"/>
                <w:szCs w:val="16"/>
              </w:rPr>
              <w:t>.</w:t>
            </w:r>
          </w:p>
          <w:p w14:paraId="07BA08B0"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61" w:name="_Hlk83906297"/>
            <w:bookmarkEnd w:id="60"/>
            <w:r w:rsidRPr="00890750">
              <w:rPr>
                <w:rFonts w:cs="Times New Roman"/>
                <w:sz w:val="16"/>
                <w:szCs w:val="16"/>
              </w:rPr>
              <w:t>Se disminuyo dos niveles de certeza de evidencia debido a que la mitad de los ECA tuvo generación de secuencia aleatoria poco clara y todos los ECA tuvieron ocultamiento de la asignación poco claro o de alto riesgo de sesgo</w:t>
            </w:r>
            <w:bookmarkEnd w:id="61"/>
            <w:r w:rsidRPr="00890750">
              <w:rPr>
                <w:rFonts w:cs="Times New Roman"/>
                <w:sz w:val="16"/>
                <w:szCs w:val="16"/>
              </w:rPr>
              <w:t>.</w:t>
            </w:r>
          </w:p>
          <w:p w14:paraId="06EBF3B3"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62" w:name="_Hlk83906305"/>
            <w:r w:rsidRPr="00890750">
              <w:rPr>
                <w:rFonts w:cs="Times New Roman"/>
                <w:sz w:val="16"/>
                <w:szCs w:val="16"/>
              </w:rPr>
              <w:t>Se disminuyo un nivel de certeza de evidencia por inconsistencia seria ya que el I cuadrado fue 84%.</w:t>
            </w:r>
          </w:p>
          <w:bookmarkEnd w:id="62"/>
          <w:p w14:paraId="24F0D081"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r w:rsidRPr="00890750">
              <w:rPr>
                <w:rFonts w:cs="Times New Roman"/>
                <w:sz w:val="16"/>
                <w:szCs w:val="16"/>
              </w:rPr>
              <w:t>Se disminuyo dos niveles de certeza de evidencia porque todos los ECA tuvieron un riesgo de sesgo poco claro o alto en el cegamiento, y más de la mitad de los estudios tuvieron riesgo poco claro o alto en el ocultamiento de la asignación.</w:t>
            </w:r>
          </w:p>
          <w:p w14:paraId="457B9A5D"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r w:rsidRPr="00890750">
              <w:rPr>
                <w:rFonts w:cs="Times New Roman"/>
                <w:sz w:val="16"/>
                <w:szCs w:val="16"/>
              </w:rPr>
              <w:t>Se disminuyo un nivel de certeza de evidencia por imprecisión seria ya que el IC incluye el punto de corte de 1.25.</w:t>
            </w:r>
          </w:p>
          <w:p w14:paraId="31DDAFC9"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r w:rsidRPr="00890750">
              <w:rPr>
                <w:rFonts w:cs="Times New Roman"/>
                <w:sz w:val="16"/>
                <w:szCs w:val="16"/>
              </w:rPr>
              <w:t>Se disminuyo dos niveles de evidencia por imprecisión muy seria ya que el IC incluye los puntos de corte de 0.30 y 1.87.</w:t>
            </w:r>
          </w:p>
          <w:p w14:paraId="20AD8F3C"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63" w:name="_Hlk83906006"/>
            <w:r w:rsidRPr="00890750">
              <w:rPr>
                <w:rFonts w:cs="Times New Roman"/>
                <w:sz w:val="16"/>
                <w:szCs w:val="16"/>
              </w:rPr>
              <w:t>Se disminuyo un nivel de evidencia debido a que uno de los estudios tuvo un riesgo de sesgo poco claro en el ocultamiento de la secuencia de asignación</w:t>
            </w:r>
            <w:bookmarkEnd w:id="63"/>
            <w:r w:rsidRPr="00890750">
              <w:rPr>
                <w:rFonts w:cs="Times New Roman"/>
                <w:sz w:val="16"/>
                <w:szCs w:val="16"/>
              </w:rPr>
              <w:t>.</w:t>
            </w:r>
          </w:p>
          <w:p w14:paraId="3D5CA2C6"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bookmarkStart w:id="64" w:name="_Hlk83906025"/>
            <w:r w:rsidRPr="00890750">
              <w:rPr>
                <w:rFonts w:cs="Times New Roman"/>
                <w:sz w:val="16"/>
                <w:szCs w:val="16"/>
              </w:rPr>
              <w:t>Se disminuyo dos niveles de evidencia por imprecisión muy seria ya que el IC incluye los puntos de corte de 0.30 y 5.90.</w:t>
            </w:r>
          </w:p>
          <w:bookmarkEnd w:id="64"/>
          <w:p w14:paraId="25DD65B1" w14:textId="77777777" w:rsidR="00704E08" w:rsidRPr="00890750" w:rsidRDefault="00704E08" w:rsidP="00EB30DB">
            <w:pPr>
              <w:pStyle w:val="Prrafodelista"/>
              <w:numPr>
                <w:ilvl w:val="0"/>
                <w:numId w:val="28"/>
              </w:numPr>
              <w:spacing w:after="0" w:line="240" w:lineRule="auto"/>
              <w:ind w:left="201" w:hanging="201"/>
              <w:rPr>
                <w:rFonts w:cs="Times New Roman"/>
                <w:sz w:val="16"/>
                <w:szCs w:val="16"/>
              </w:rPr>
            </w:pPr>
            <w:r w:rsidRPr="00890750">
              <w:rPr>
                <w:rFonts w:cs="Times New Roman"/>
                <w:sz w:val="16"/>
                <w:szCs w:val="16"/>
              </w:rPr>
              <w:t>Se disminuyo dos niveles de certeza de evidencia debido a que más de la mitad de los estudios tuvo un riesgo de sesgo poco claro o alto en el ocultamiento de la secuencia de asignación y cegamiento.</w:t>
            </w:r>
          </w:p>
        </w:tc>
      </w:tr>
      <w:bookmarkEnd w:id="52"/>
    </w:tbl>
    <w:p w14:paraId="550EDCE9" w14:textId="77777777" w:rsidR="00704E08" w:rsidRPr="00890750" w:rsidRDefault="00704E08" w:rsidP="00704E08">
      <w:pPr>
        <w:rPr>
          <w:rFonts w:ascii="Times New Roman" w:hAnsi="Times New Roman" w:cs="Times New Roman"/>
          <w:b/>
        </w:rPr>
      </w:pPr>
    </w:p>
    <w:p w14:paraId="363DC278" w14:textId="77777777" w:rsidR="00704E08" w:rsidRPr="00890750" w:rsidRDefault="00704E08" w:rsidP="00704E08">
      <w:pPr>
        <w:rPr>
          <w:rFonts w:ascii="Times New Roman" w:hAnsi="Times New Roman" w:cs="Times New Roman"/>
          <w:b/>
        </w:rPr>
      </w:pPr>
      <w:r w:rsidRPr="00890750">
        <w:rPr>
          <w:rFonts w:ascii="Times New Roman" w:hAnsi="Times New Roman" w:cs="Times New Roman"/>
          <w:b/>
        </w:rPr>
        <w:t>Tabla de la Evidencia a la Decisión (</w:t>
      </w:r>
      <w:proofErr w:type="spellStart"/>
      <w:r w:rsidRPr="00890750">
        <w:rPr>
          <w:rFonts w:ascii="Times New Roman" w:hAnsi="Times New Roman" w:cs="Times New Roman"/>
          <w:b/>
          <w:i/>
          <w:iCs/>
        </w:rPr>
        <w:t>Evidence</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to</w:t>
      </w:r>
      <w:proofErr w:type="spellEnd"/>
      <w:r w:rsidRPr="00890750">
        <w:rPr>
          <w:rFonts w:ascii="Times New Roman" w:hAnsi="Times New Roman" w:cs="Times New Roman"/>
          <w:b/>
          <w:i/>
          <w:iCs/>
        </w:rPr>
        <w:t xml:space="preserve"> </w:t>
      </w:r>
      <w:proofErr w:type="spellStart"/>
      <w:r w:rsidRPr="00890750">
        <w:rPr>
          <w:rFonts w:ascii="Times New Roman" w:hAnsi="Times New Roman" w:cs="Times New Roman"/>
          <w:b/>
          <w:i/>
          <w:iCs/>
        </w:rPr>
        <w:t>Decision</w:t>
      </w:r>
      <w:proofErr w:type="spellEnd"/>
      <w:r w:rsidRPr="00890750">
        <w:rPr>
          <w:rFonts w:ascii="Times New Roman" w:hAnsi="Times New Roman" w:cs="Times New Roman"/>
          <w:b/>
        </w:rPr>
        <w:t xml:space="preserve">, </w:t>
      </w:r>
      <w:proofErr w:type="spellStart"/>
      <w:r w:rsidRPr="00890750">
        <w:rPr>
          <w:rFonts w:ascii="Times New Roman" w:hAnsi="Times New Roman" w:cs="Times New Roman"/>
          <w:b/>
        </w:rPr>
        <w:t>EtD</w:t>
      </w:r>
      <w:proofErr w:type="spellEnd"/>
      <w:r w:rsidRPr="00890750">
        <w:rPr>
          <w:rFonts w:ascii="Times New Roman" w:hAnsi="Times New Roman" w:cs="Times New Roman"/>
          <w:b/>
        </w:rPr>
        <w:t>):</w:t>
      </w:r>
    </w:p>
    <w:p w14:paraId="7A5A37AD" w14:textId="77777777" w:rsidR="00704E08" w:rsidRPr="00890750" w:rsidRDefault="00704E08" w:rsidP="00704E08">
      <w:pPr>
        <w:rPr>
          <w:rFonts w:ascii="Times New Roman" w:hAnsi="Times New Roman" w:cs="Times New Roman"/>
          <w:bCs/>
        </w:rPr>
      </w:pPr>
      <w:r w:rsidRPr="00890750">
        <w:rPr>
          <w:rFonts w:ascii="Times New Roman" w:hAnsi="Times New Roman" w:cs="Times New Roman"/>
          <w:bCs/>
        </w:rPr>
        <w:t>Presentación:</w:t>
      </w:r>
    </w:p>
    <w:tbl>
      <w:tblPr>
        <w:tblStyle w:val="Tablaconcuadrcula"/>
        <w:tblW w:w="5000" w:type="pct"/>
        <w:tblLook w:val="04A0" w:firstRow="1" w:lastRow="0" w:firstColumn="1" w:lastColumn="0" w:noHBand="0" w:noVBand="1"/>
      </w:tblPr>
      <w:tblGrid>
        <w:gridCol w:w="2369"/>
        <w:gridCol w:w="6125"/>
      </w:tblGrid>
      <w:tr w:rsidR="00704E08" w:rsidRPr="00890750" w14:paraId="7501BEC2" w14:textId="77777777" w:rsidTr="002E1B40">
        <w:tc>
          <w:tcPr>
            <w:tcW w:w="0" w:type="auto"/>
            <w:gridSpan w:val="2"/>
            <w:shd w:val="clear" w:color="auto" w:fill="E7E6E6"/>
            <w:vAlign w:val="center"/>
            <w:hideMark/>
          </w:tcPr>
          <w:p w14:paraId="7216EFFD" w14:textId="77777777" w:rsidR="00704E08" w:rsidRPr="00890750" w:rsidRDefault="00704E08" w:rsidP="002E1B40">
            <w:pPr>
              <w:jc w:val="center"/>
              <w:rPr>
                <w:rFonts w:ascii="Times New Roman" w:hAnsi="Times New Roman" w:cs="Times New Roman"/>
                <w:b/>
              </w:rPr>
            </w:pPr>
            <w:r w:rsidRPr="00890750">
              <w:rPr>
                <w:rFonts w:ascii="Times New Roman" w:hAnsi="Times New Roman" w:cs="Times New Roman"/>
                <w:b/>
              </w:rPr>
              <w:t xml:space="preserve">Pregunta 6: En adultos con nefritis lúpica (NL) clase I a V no refractarios, ¿se debería brindar micofenolato </w:t>
            </w:r>
            <w:proofErr w:type="spellStart"/>
            <w:r w:rsidRPr="00890750">
              <w:rPr>
                <w:rFonts w:ascii="Times New Roman" w:hAnsi="Times New Roman" w:cs="Times New Roman"/>
                <w:b/>
              </w:rPr>
              <w:t>mofetilo</w:t>
            </w:r>
            <w:proofErr w:type="spellEnd"/>
            <w:r w:rsidRPr="00890750">
              <w:rPr>
                <w:rFonts w:ascii="Times New Roman" w:hAnsi="Times New Roman" w:cs="Times New Roman"/>
                <w:b/>
              </w:rPr>
              <w:t xml:space="preserve"> (MMF) en lugar azatioprina (AZA) como terapia inicial de la fase de mantenimiento?</w:t>
            </w:r>
          </w:p>
        </w:tc>
      </w:tr>
      <w:tr w:rsidR="00704E08" w:rsidRPr="00890750" w14:paraId="6CB3C363" w14:textId="77777777" w:rsidTr="002E1B40">
        <w:tc>
          <w:tcPr>
            <w:tcW w:w="2021" w:type="dxa"/>
            <w:vAlign w:val="center"/>
            <w:hideMark/>
          </w:tcPr>
          <w:p w14:paraId="5F00106F" w14:textId="77777777" w:rsidR="00704E08" w:rsidRPr="00890750" w:rsidRDefault="00704E0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Población:</w:t>
            </w:r>
          </w:p>
        </w:tc>
        <w:tc>
          <w:tcPr>
            <w:tcW w:w="6473" w:type="dxa"/>
            <w:vAlign w:val="center"/>
            <w:hideMark/>
          </w:tcPr>
          <w:p w14:paraId="20836B30" w14:textId="77777777" w:rsidR="00704E08" w:rsidRPr="00890750" w:rsidRDefault="00704E08" w:rsidP="002E1B40">
            <w:pPr>
              <w:rPr>
                <w:rFonts w:ascii="Times New Roman" w:hAnsi="Times New Roman" w:cs="Times New Roman"/>
                <w:sz w:val="16"/>
                <w:szCs w:val="16"/>
              </w:rPr>
            </w:pPr>
            <w:r w:rsidRPr="00890750">
              <w:rPr>
                <w:rFonts w:ascii="Times New Roman" w:hAnsi="Times New Roman" w:cs="Times New Roman"/>
                <w:sz w:val="16"/>
                <w:szCs w:val="16"/>
              </w:rPr>
              <w:t>Adultos con nefritis lúpica clase I a V, en fase de mantenimiento.</w:t>
            </w:r>
          </w:p>
        </w:tc>
      </w:tr>
      <w:tr w:rsidR="00704E08" w:rsidRPr="00890750" w14:paraId="550AED0B" w14:textId="77777777" w:rsidTr="002E1B40">
        <w:tc>
          <w:tcPr>
            <w:tcW w:w="2021" w:type="dxa"/>
            <w:vAlign w:val="center"/>
            <w:hideMark/>
          </w:tcPr>
          <w:p w14:paraId="475B9A96" w14:textId="77777777" w:rsidR="00704E08" w:rsidRPr="00890750" w:rsidRDefault="00704E0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Intervenciones a comparar:</w:t>
            </w:r>
          </w:p>
        </w:tc>
        <w:tc>
          <w:tcPr>
            <w:tcW w:w="6473" w:type="dxa"/>
            <w:vAlign w:val="center"/>
            <w:hideMark/>
          </w:tcPr>
          <w:p w14:paraId="20463C71" w14:textId="77777777" w:rsidR="00704E08" w:rsidRPr="00890750" w:rsidRDefault="00704E08" w:rsidP="002E1B40">
            <w:pPr>
              <w:rPr>
                <w:rFonts w:ascii="Times New Roman" w:hAnsi="Times New Roman" w:cs="Times New Roman"/>
                <w:sz w:val="16"/>
                <w:szCs w:val="16"/>
              </w:rPr>
            </w:pPr>
            <w:r w:rsidRPr="00890750">
              <w:rPr>
                <w:rFonts w:ascii="Times New Roman" w:hAnsi="Times New Roman" w:cs="Times New Roman"/>
                <w:b/>
                <w:bCs/>
                <w:sz w:val="16"/>
                <w:szCs w:val="16"/>
              </w:rPr>
              <w:t>Intervención:</w:t>
            </w:r>
            <w:r w:rsidRPr="00890750">
              <w:rPr>
                <w:rFonts w:ascii="Times New Roman" w:hAnsi="Times New Roman" w:cs="Times New Roman"/>
                <w:sz w:val="16"/>
                <w:szCs w:val="16"/>
              </w:rPr>
              <w:t xml:space="preserve"> Micofenolato </w:t>
            </w:r>
            <w:proofErr w:type="spellStart"/>
            <w:r w:rsidRPr="00890750">
              <w:rPr>
                <w:rFonts w:ascii="Times New Roman" w:hAnsi="Times New Roman" w:cs="Times New Roman"/>
                <w:sz w:val="16"/>
                <w:szCs w:val="16"/>
              </w:rPr>
              <w:t>mofetilo</w:t>
            </w:r>
            <w:proofErr w:type="spellEnd"/>
            <w:r w:rsidRPr="00890750">
              <w:rPr>
                <w:rFonts w:ascii="Times New Roman" w:hAnsi="Times New Roman" w:cs="Times New Roman"/>
                <w:sz w:val="16"/>
                <w:szCs w:val="16"/>
              </w:rPr>
              <w:t xml:space="preserve"> (MMF) + glucocorticoides (GC)</w:t>
            </w:r>
          </w:p>
          <w:p w14:paraId="41898D9F" w14:textId="77777777" w:rsidR="00704E08" w:rsidRPr="00890750" w:rsidRDefault="00704E08" w:rsidP="002E1B40">
            <w:pPr>
              <w:rPr>
                <w:rFonts w:ascii="Times New Roman" w:hAnsi="Times New Roman" w:cs="Times New Roman"/>
                <w:sz w:val="16"/>
                <w:szCs w:val="16"/>
              </w:rPr>
            </w:pPr>
            <w:r w:rsidRPr="00890750">
              <w:rPr>
                <w:rFonts w:ascii="Times New Roman" w:hAnsi="Times New Roman" w:cs="Times New Roman"/>
                <w:b/>
                <w:bCs/>
                <w:sz w:val="16"/>
                <w:szCs w:val="16"/>
              </w:rPr>
              <w:t>Comparador:</w:t>
            </w:r>
            <w:r w:rsidRPr="00890750">
              <w:rPr>
                <w:rFonts w:ascii="Times New Roman" w:hAnsi="Times New Roman" w:cs="Times New Roman"/>
                <w:sz w:val="16"/>
                <w:szCs w:val="16"/>
              </w:rPr>
              <w:t xml:space="preserve"> Azatioprina (AZA) + glucocorticoides (GC)</w:t>
            </w:r>
          </w:p>
        </w:tc>
      </w:tr>
      <w:tr w:rsidR="00704E08" w:rsidRPr="00890750" w14:paraId="7AF9FDEE" w14:textId="77777777" w:rsidTr="002E1B40">
        <w:tc>
          <w:tcPr>
            <w:tcW w:w="2021" w:type="dxa"/>
            <w:vAlign w:val="center"/>
            <w:hideMark/>
          </w:tcPr>
          <w:p w14:paraId="1F34A87F" w14:textId="77777777" w:rsidR="00704E08" w:rsidRPr="00890750" w:rsidRDefault="00704E0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Desenlaces principales:</w:t>
            </w:r>
          </w:p>
        </w:tc>
        <w:tc>
          <w:tcPr>
            <w:tcW w:w="6473" w:type="dxa"/>
            <w:vAlign w:val="center"/>
            <w:hideMark/>
          </w:tcPr>
          <w:p w14:paraId="4230E063"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Mortalidad</w:t>
            </w:r>
          </w:p>
          <w:p w14:paraId="681CFE0B"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Falla renal (estadio G 5)</w:t>
            </w:r>
          </w:p>
          <w:p w14:paraId="3B4AE229"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 xml:space="preserve">Recaída renal </w:t>
            </w:r>
          </w:p>
          <w:p w14:paraId="42D30387"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lastRenderedPageBreak/>
              <w:t xml:space="preserve">Eventos adversos gastrointestinales </w:t>
            </w:r>
          </w:p>
          <w:p w14:paraId="343B3A92"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Infección de cualquier tipo</w:t>
            </w:r>
          </w:p>
          <w:p w14:paraId="5F42B56D"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Duplicación de la creatinina sérica</w:t>
            </w:r>
          </w:p>
          <w:p w14:paraId="1D36EDE4"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Amenorrea</w:t>
            </w:r>
          </w:p>
          <w:p w14:paraId="5F510EC1"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Leucopenia</w:t>
            </w:r>
          </w:p>
          <w:p w14:paraId="43AFF487"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Infección por virus Herpes Zoster</w:t>
            </w:r>
          </w:p>
          <w:p w14:paraId="5044C6E5"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Falla ovárica</w:t>
            </w:r>
          </w:p>
          <w:p w14:paraId="798F0F96" w14:textId="77777777" w:rsidR="00704E08" w:rsidRPr="00890750" w:rsidRDefault="00704E08" w:rsidP="00EB30DB">
            <w:pPr>
              <w:pStyle w:val="Prrafodelista"/>
              <w:numPr>
                <w:ilvl w:val="0"/>
                <w:numId w:val="8"/>
              </w:numPr>
              <w:ind w:left="360"/>
              <w:rPr>
                <w:rFonts w:cs="Times New Roman"/>
                <w:sz w:val="16"/>
                <w:szCs w:val="16"/>
              </w:rPr>
            </w:pPr>
            <w:r w:rsidRPr="00890750">
              <w:rPr>
                <w:rFonts w:cs="Times New Roman"/>
                <w:sz w:val="16"/>
                <w:szCs w:val="16"/>
              </w:rPr>
              <w:t>Descontinuación de tratamiento</w:t>
            </w:r>
          </w:p>
          <w:p w14:paraId="0055E9E1" w14:textId="77777777" w:rsidR="00704E08" w:rsidRPr="00890750" w:rsidRDefault="00704E08" w:rsidP="00EB30DB">
            <w:pPr>
              <w:pStyle w:val="Prrafodelista"/>
              <w:numPr>
                <w:ilvl w:val="0"/>
                <w:numId w:val="8"/>
              </w:numPr>
              <w:ind w:left="360"/>
              <w:rPr>
                <w:rFonts w:eastAsia="Times New Roman" w:cs="Times New Roman"/>
                <w:sz w:val="16"/>
                <w:szCs w:val="16"/>
              </w:rPr>
            </w:pPr>
            <w:r w:rsidRPr="00890750">
              <w:rPr>
                <w:rFonts w:cs="Times New Roman"/>
                <w:sz w:val="16"/>
                <w:szCs w:val="16"/>
              </w:rPr>
              <w:t>Alopecia</w:t>
            </w:r>
          </w:p>
        </w:tc>
      </w:tr>
      <w:tr w:rsidR="00704E08" w:rsidRPr="00890750" w14:paraId="687AFA5E" w14:textId="77777777" w:rsidTr="002E1B40">
        <w:tc>
          <w:tcPr>
            <w:tcW w:w="2021" w:type="dxa"/>
            <w:vAlign w:val="center"/>
            <w:hideMark/>
          </w:tcPr>
          <w:p w14:paraId="638F7F35" w14:textId="77777777" w:rsidR="00704E08" w:rsidRPr="00890750" w:rsidRDefault="00704E0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lastRenderedPageBreak/>
              <w:t>Escenario:</w:t>
            </w:r>
          </w:p>
        </w:tc>
        <w:tc>
          <w:tcPr>
            <w:tcW w:w="6473" w:type="dxa"/>
            <w:vAlign w:val="center"/>
            <w:hideMark/>
          </w:tcPr>
          <w:p w14:paraId="13100420" w14:textId="77777777" w:rsidR="00704E08" w:rsidRPr="00890750" w:rsidRDefault="00704E08" w:rsidP="002E1B40">
            <w:pPr>
              <w:rPr>
                <w:rFonts w:ascii="Times New Roman" w:hAnsi="Times New Roman" w:cs="Times New Roman"/>
                <w:sz w:val="16"/>
                <w:szCs w:val="16"/>
              </w:rPr>
            </w:pPr>
            <w:r w:rsidRPr="00890750">
              <w:rPr>
                <w:rFonts w:ascii="Times New Roman" w:hAnsi="Times New Roman" w:cs="Times New Roman"/>
                <w:sz w:val="16"/>
                <w:szCs w:val="16"/>
              </w:rPr>
              <w:t xml:space="preserve">EsSalud </w:t>
            </w:r>
          </w:p>
        </w:tc>
      </w:tr>
      <w:tr w:rsidR="00704E08" w:rsidRPr="00890750" w14:paraId="44D8AEC7" w14:textId="77777777" w:rsidTr="002E1B40">
        <w:tc>
          <w:tcPr>
            <w:tcW w:w="2021" w:type="dxa"/>
            <w:vAlign w:val="center"/>
            <w:hideMark/>
          </w:tcPr>
          <w:p w14:paraId="50E3D192" w14:textId="77777777" w:rsidR="00704E08" w:rsidRPr="00890750" w:rsidRDefault="00704E0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Perspectiva:</w:t>
            </w:r>
          </w:p>
        </w:tc>
        <w:tc>
          <w:tcPr>
            <w:tcW w:w="6473" w:type="dxa"/>
            <w:vAlign w:val="center"/>
            <w:hideMark/>
          </w:tcPr>
          <w:p w14:paraId="4EEBBDAE" w14:textId="77777777" w:rsidR="00704E08" w:rsidRPr="00890750" w:rsidRDefault="00704E08" w:rsidP="002E1B40">
            <w:pPr>
              <w:rPr>
                <w:rFonts w:ascii="Times New Roman" w:hAnsi="Times New Roman" w:cs="Times New Roman"/>
                <w:sz w:val="16"/>
                <w:szCs w:val="16"/>
              </w:rPr>
            </w:pPr>
            <w:r w:rsidRPr="00890750">
              <w:rPr>
                <w:rFonts w:ascii="Times New Roman" w:hAnsi="Times New Roman" w:cs="Times New Roman"/>
                <w:sz w:val="16"/>
                <w:szCs w:val="16"/>
              </w:rPr>
              <w:t>Recomendación clínica – poblacional</w:t>
            </w:r>
          </w:p>
        </w:tc>
      </w:tr>
      <w:tr w:rsidR="00704E08" w:rsidRPr="00890750" w14:paraId="6CB8B4C4" w14:textId="77777777" w:rsidTr="002E1B40">
        <w:tc>
          <w:tcPr>
            <w:tcW w:w="2021" w:type="dxa"/>
            <w:vAlign w:val="center"/>
            <w:hideMark/>
          </w:tcPr>
          <w:p w14:paraId="47B5D7B8" w14:textId="77777777" w:rsidR="00704E08" w:rsidRPr="00890750" w:rsidRDefault="00704E08" w:rsidP="002E1B40">
            <w:pPr>
              <w:rPr>
                <w:rFonts w:ascii="Times New Roman" w:hAnsi="Times New Roman" w:cs="Times New Roman"/>
                <w:b/>
                <w:bCs/>
                <w:caps/>
                <w:sz w:val="16"/>
                <w:szCs w:val="16"/>
              </w:rPr>
            </w:pPr>
            <w:r w:rsidRPr="00890750">
              <w:rPr>
                <w:rFonts w:ascii="Times New Roman" w:hAnsi="Times New Roman" w:cs="Times New Roman"/>
                <w:b/>
                <w:bCs/>
                <w:sz w:val="16"/>
                <w:szCs w:val="16"/>
              </w:rPr>
              <w:t>Conflictos de intereses:</w:t>
            </w:r>
          </w:p>
        </w:tc>
        <w:tc>
          <w:tcPr>
            <w:tcW w:w="6473" w:type="dxa"/>
            <w:vAlign w:val="center"/>
            <w:hideMark/>
          </w:tcPr>
          <w:p w14:paraId="26217600"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miembros del GEG manifestaron no tener conflictos de interés con respecto a esta pregunta</w:t>
            </w:r>
          </w:p>
        </w:tc>
      </w:tr>
    </w:tbl>
    <w:p w14:paraId="04FBAA15" w14:textId="77777777" w:rsidR="00704E08" w:rsidRPr="00890750" w:rsidRDefault="00704E08" w:rsidP="00704E08">
      <w:pPr>
        <w:spacing w:after="0"/>
        <w:rPr>
          <w:rFonts w:ascii="Times New Roman" w:hAnsi="Times New Roman" w:cs="Times New Roman"/>
        </w:rPr>
      </w:pPr>
    </w:p>
    <w:p w14:paraId="45B8AA3D" w14:textId="77777777" w:rsidR="00704E08" w:rsidRPr="00890750" w:rsidRDefault="00704E08" w:rsidP="00704E08">
      <w:pPr>
        <w:spacing w:after="0"/>
        <w:rPr>
          <w:rFonts w:ascii="Times New Roman" w:hAnsi="Times New Roman" w:cs="Times New Roman"/>
        </w:rPr>
      </w:pPr>
      <w:r w:rsidRPr="00890750">
        <w:rPr>
          <w:rFonts w:ascii="Times New Roman" w:hAnsi="Times New Roman" w:cs="Times New Roman"/>
        </w:rPr>
        <w:t>Evaluación:</w:t>
      </w:r>
    </w:p>
    <w:p w14:paraId="5867D25B" w14:textId="77777777" w:rsidR="00704E08" w:rsidRPr="00890750" w:rsidRDefault="00704E08" w:rsidP="00704E08">
      <w:pPr>
        <w:spacing w:after="0"/>
        <w:rPr>
          <w:rFonts w:ascii="Times New Roman" w:hAnsi="Times New Roman" w:cs="Times New Roman"/>
        </w:rPr>
      </w:pPr>
    </w:p>
    <w:tbl>
      <w:tblPr>
        <w:tblStyle w:val="Tablaconcuadrcula"/>
        <w:tblW w:w="5507" w:type="pct"/>
        <w:tblInd w:w="-431" w:type="dxa"/>
        <w:tblLayout w:type="fixed"/>
        <w:tblLook w:val="04A0" w:firstRow="1" w:lastRow="0" w:firstColumn="1" w:lastColumn="0" w:noHBand="0" w:noVBand="1"/>
      </w:tblPr>
      <w:tblGrid>
        <w:gridCol w:w="1985"/>
        <w:gridCol w:w="4824"/>
        <w:gridCol w:w="2546"/>
      </w:tblGrid>
      <w:tr w:rsidR="00704E08" w:rsidRPr="00890750" w14:paraId="063CBD48" w14:textId="77777777" w:rsidTr="002E1B40">
        <w:tc>
          <w:tcPr>
            <w:tcW w:w="9355" w:type="dxa"/>
            <w:gridSpan w:val="3"/>
            <w:shd w:val="clear" w:color="auto" w:fill="BFBFBF" w:themeFill="background1" w:themeFillShade="BF"/>
            <w:hideMark/>
          </w:tcPr>
          <w:p w14:paraId="21FDD1FD"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Beneficios:</w:t>
            </w:r>
          </w:p>
          <w:p w14:paraId="216DA417"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beneficios ocasionados al brindar la intervención frente a brindar el comparador?</w:t>
            </w:r>
          </w:p>
        </w:tc>
      </w:tr>
      <w:tr w:rsidR="00704E08" w:rsidRPr="00890750" w14:paraId="74B36B90" w14:textId="77777777" w:rsidTr="002E1B40">
        <w:tc>
          <w:tcPr>
            <w:tcW w:w="1985" w:type="dxa"/>
            <w:shd w:val="clear" w:color="auto" w:fill="BFBFBF" w:themeFill="background1" w:themeFillShade="BF"/>
            <w:hideMark/>
          </w:tcPr>
          <w:p w14:paraId="63362C1A"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3046BD15"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4D0AE17"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752944BD" w14:textId="77777777" w:rsidTr="002E1B40">
        <w:trPr>
          <w:trHeight w:val="3263"/>
        </w:trPr>
        <w:tc>
          <w:tcPr>
            <w:tcW w:w="1985" w:type="dxa"/>
            <w:hideMark/>
          </w:tcPr>
          <w:p w14:paraId="223270E5"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Trivial</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Fonts w:ascii="Times New Roman" w:eastAsia="Times New Roman" w:hAnsi="Times New Roman" w:cs="Times New Roman"/>
                <w:b/>
                <w:bCs/>
                <w:sz w:val="16"/>
                <w:szCs w:val="16"/>
                <w:lang w:val="es-MX"/>
              </w:rPr>
              <w:t>Pequeño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62"/>
              <w:gridCol w:w="993"/>
              <w:gridCol w:w="992"/>
              <w:gridCol w:w="1391"/>
            </w:tblGrid>
            <w:tr w:rsidR="00704E08" w:rsidRPr="00890750" w14:paraId="34A2B07C"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21C528" w14:textId="77777777" w:rsidR="00704E08" w:rsidRPr="00890750" w:rsidRDefault="00704E08"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9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E953958" w14:textId="77777777" w:rsidR="00704E08" w:rsidRPr="00890750" w:rsidRDefault="00704E08"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9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DC5A614"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53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281478D"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704E08" w:rsidRPr="00890750" w14:paraId="1C8B2991"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vAlign w:val="center"/>
                </w:tcPr>
                <w:p w14:paraId="60594ABB"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5C94D5ED"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54DFD7D0"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12 -72 meses)</w:t>
                  </w:r>
                </w:p>
              </w:tc>
              <w:tc>
                <w:tcPr>
                  <w:tcW w:w="1094" w:type="pct"/>
                  <w:tcBorders>
                    <w:top w:val="single" w:sz="6" w:space="0" w:color="000000"/>
                    <w:left w:val="single" w:sz="6" w:space="0" w:color="000000"/>
                    <w:bottom w:val="single" w:sz="6" w:space="0" w:color="000000"/>
                    <w:right w:val="single" w:sz="6" w:space="0" w:color="000000"/>
                  </w:tcBorders>
                  <w:vAlign w:val="center"/>
                </w:tcPr>
                <w:p w14:paraId="2A6723ED"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51D9FB03"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(601)</w:t>
                  </w:r>
                </w:p>
              </w:tc>
              <w:tc>
                <w:tcPr>
                  <w:tcW w:w="1093" w:type="pct"/>
                  <w:tcBorders>
                    <w:top w:val="single" w:sz="6" w:space="0" w:color="000000"/>
                    <w:left w:val="single" w:sz="6" w:space="0" w:color="000000"/>
                    <w:bottom w:val="single" w:sz="6" w:space="0" w:color="000000"/>
                    <w:right w:val="single" w:sz="6" w:space="0" w:color="000000"/>
                  </w:tcBorders>
                  <w:vAlign w:val="center"/>
                </w:tcPr>
                <w:p w14:paraId="327F799B"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0.52</w:t>
                  </w:r>
                </w:p>
                <w:p w14:paraId="5F690F24" w14:textId="77777777" w:rsidR="00704E08" w:rsidRPr="00890750" w:rsidRDefault="00704E08"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(0.19 a 1.40)</w:t>
                  </w:r>
                </w:p>
              </w:tc>
              <w:tc>
                <w:tcPr>
                  <w:tcW w:w="1533" w:type="pct"/>
                  <w:tcBorders>
                    <w:top w:val="single" w:sz="6" w:space="0" w:color="000000"/>
                    <w:left w:val="single" w:sz="6" w:space="0" w:color="000000"/>
                    <w:bottom w:val="single" w:sz="6" w:space="0" w:color="000000"/>
                    <w:right w:val="single" w:sz="6" w:space="0" w:color="000000"/>
                  </w:tcBorders>
                  <w:vAlign w:val="center"/>
                </w:tcPr>
                <w:p w14:paraId="5C76BE21"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18 menos por 1000</w:t>
                  </w:r>
                </w:p>
                <w:p w14:paraId="5268E0F6"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(de 30 menos a 15 más)</w:t>
                  </w:r>
                </w:p>
              </w:tc>
            </w:tr>
            <w:tr w:rsidR="00704E08" w:rsidRPr="00890750" w14:paraId="4DEBED7C"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vAlign w:val="center"/>
                </w:tcPr>
                <w:p w14:paraId="21C65E3E"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521A3DB3"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53BDD950"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36 – 72 meses)</w:t>
                  </w:r>
                  <w:r w:rsidRPr="00890750">
                    <w:rPr>
                      <w:rFonts w:ascii="Times New Roman" w:hAnsi="Times New Roman" w:cs="Times New Roman"/>
                      <w:sz w:val="16"/>
                      <w:szCs w:val="16"/>
                    </w:rPr>
                    <w:t xml:space="preserve"> </w:t>
                  </w:r>
                </w:p>
              </w:tc>
              <w:tc>
                <w:tcPr>
                  <w:tcW w:w="1094" w:type="pct"/>
                  <w:tcBorders>
                    <w:top w:val="single" w:sz="6" w:space="0" w:color="000000"/>
                    <w:left w:val="single" w:sz="6" w:space="0" w:color="000000"/>
                    <w:bottom w:val="single" w:sz="6" w:space="0" w:color="000000"/>
                    <w:right w:val="single" w:sz="6" w:space="0" w:color="000000"/>
                  </w:tcBorders>
                  <w:vAlign w:val="center"/>
                </w:tcPr>
                <w:p w14:paraId="3546B15F"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740F6525"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(514)</w:t>
                  </w:r>
                </w:p>
              </w:tc>
              <w:tc>
                <w:tcPr>
                  <w:tcW w:w="1093" w:type="pct"/>
                  <w:tcBorders>
                    <w:top w:val="single" w:sz="6" w:space="0" w:color="000000"/>
                    <w:left w:val="single" w:sz="6" w:space="0" w:color="000000"/>
                    <w:bottom w:val="single" w:sz="6" w:space="0" w:color="000000"/>
                    <w:right w:val="single" w:sz="6" w:space="0" w:color="000000"/>
                  </w:tcBorders>
                  <w:vAlign w:val="center"/>
                </w:tcPr>
                <w:p w14:paraId="0DA84244"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0.56</w:t>
                  </w:r>
                </w:p>
                <w:p w14:paraId="0B02EE11" w14:textId="77777777" w:rsidR="00704E08" w:rsidRPr="00890750" w:rsidRDefault="00704E08"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(0.18 a 1.74)</w:t>
                  </w:r>
                </w:p>
              </w:tc>
              <w:tc>
                <w:tcPr>
                  <w:tcW w:w="1533" w:type="pct"/>
                  <w:tcBorders>
                    <w:top w:val="single" w:sz="6" w:space="0" w:color="000000"/>
                    <w:left w:val="single" w:sz="6" w:space="0" w:color="000000"/>
                    <w:bottom w:val="single" w:sz="6" w:space="0" w:color="000000"/>
                    <w:right w:val="single" w:sz="6" w:space="0" w:color="000000"/>
                  </w:tcBorders>
                  <w:vAlign w:val="center"/>
                </w:tcPr>
                <w:p w14:paraId="0A73C0F8"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16 menos por 1000</w:t>
                  </w:r>
                </w:p>
                <w:p w14:paraId="15BEA5D1"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(de 29 menos a 26 más)</w:t>
                  </w:r>
                </w:p>
              </w:tc>
            </w:tr>
            <w:tr w:rsidR="00704E08" w:rsidRPr="00890750" w14:paraId="18BDD9F1"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vAlign w:val="center"/>
                </w:tcPr>
                <w:p w14:paraId="6F028E7A"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Recaída renal</w:t>
                  </w:r>
                </w:p>
                <w:p w14:paraId="5020D5C1"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w:t>
                  </w:r>
                </w:p>
                <w:p w14:paraId="16B53BA3"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12 -72 meses)</w:t>
                  </w:r>
                </w:p>
              </w:tc>
              <w:tc>
                <w:tcPr>
                  <w:tcW w:w="1094" w:type="pct"/>
                  <w:tcBorders>
                    <w:top w:val="single" w:sz="6" w:space="0" w:color="000000"/>
                    <w:left w:val="single" w:sz="6" w:space="0" w:color="000000"/>
                    <w:bottom w:val="single" w:sz="6" w:space="0" w:color="000000"/>
                    <w:right w:val="single" w:sz="6" w:space="0" w:color="000000"/>
                  </w:tcBorders>
                  <w:vAlign w:val="center"/>
                </w:tcPr>
                <w:p w14:paraId="41BD8C9E"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7 ECA</w:t>
                  </w:r>
                </w:p>
                <w:p w14:paraId="1FC87047"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(558)</w:t>
                  </w:r>
                </w:p>
              </w:tc>
              <w:tc>
                <w:tcPr>
                  <w:tcW w:w="1093" w:type="pct"/>
                  <w:tcBorders>
                    <w:top w:val="single" w:sz="6" w:space="0" w:color="000000"/>
                    <w:left w:val="single" w:sz="6" w:space="0" w:color="000000"/>
                    <w:bottom w:val="single" w:sz="6" w:space="0" w:color="000000"/>
                    <w:right w:val="single" w:sz="6" w:space="0" w:color="000000"/>
                  </w:tcBorders>
                  <w:vAlign w:val="center"/>
                </w:tcPr>
                <w:p w14:paraId="67881654"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0.76</w:t>
                  </w:r>
                </w:p>
                <w:p w14:paraId="6ACD79BE" w14:textId="77777777" w:rsidR="00704E08" w:rsidRPr="00890750" w:rsidRDefault="00704E08"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(0.54 a 1.07)</w:t>
                  </w:r>
                </w:p>
              </w:tc>
              <w:tc>
                <w:tcPr>
                  <w:tcW w:w="1533" w:type="pct"/>
                  <w:tcBorders>
                    <w:top w:val="single" w:sz="6" w:space="0" w:color="000000"/>
                    <w:left w:val="single" w:sz="6" w:space="0" w:color="000000"/>
                    <w:bottom w:val="single" w:sz="6" w:space="0" w:color="000000"/>
                    <w:right w:val="single" w:sz="6" w:space="0" w:color="000000"/>
                  </w:tcBorders>
                  <w:vAlign w:val="center"/>
                </w:tcPr>
                <w:p w14:paraId="67C45712"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55 menos por 1000</w:t>
                  </w:r>
                </w:p>
                <w:p w14:paraId="724D40DA"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(de 106 menos a 16 más)</w:t>
                  </w:r>
                </w:p>
              </w:tc>
            </w:tr>
            <w:tr w:rsidR="00704E08" w:rsidRPr="00890750" w14:paraId="18271790"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vAlign w:val="center"/>
                </w:tcPr>
                <w:p w14:paraId="465EB802"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Irregularidad menstrual </w:t>
                  </w:r>
                </w:p>
                <w:p w14:paraId="3AC60D2D"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5AF45921"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i/>
                      <w:iCs/>
                      <w:sz w:val="16"/>
                      <w:szCs w:val="16"/>
                    </w:rPr>
                    <w:t>12 – 63 meses)</w:t>
                  </w:r>
                </w:p>
              </w:tc>
              <w:tc>
                <w:tcPr>
                  <w:tcW w:w="1094" w:type="pct"/>
                  <w:tcBorders>
                    <w:top w:val="single" w:sz="6" w:space="0" w:color="000000"/>
                    <w:left w:val="single" w:sz="6" w:space="0" w:color="000000"/>
                    <w:bottom w:val="single" w:sz="6" w:space="0" w:color="000000"/>
                    <w:right w:val="single" w:sz="6" w:space="0" w:color="000000"/>
                  </w:tcBorders>
                  <w:vAlign w:val="center"/>
                </w:tcPr>
                <w:p w14:paraId="6B0C2266"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4B9093F9"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(306)</w:t>
                  </w:r>
                </w:p>
              </w:tc>
              <w:tc>
                <w:tcPr>
                  <w:tcW w:w="1093" w:type="pct"/>
                  <w:tcBorders>
                    <w:top w:val="single" w:sz="6" w:space="0" w:color="000000"/>
                    <w:left w:val="single" w:sz="6" w:space="0" w:color="000000"/>
                    <w:bottom w:val="single" w:sz="6" w:space="0" w:color="000000"/>
                    <w:right w:val="single" w:sz="6" w:space="0" w:color="000000"/>
                  </w:tcBorders>
                  <w:vAlign w:val="center"/>
                </w:tcPr>
                <w:p w14:paraId="0489871C"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0.28</w:t>
                  </w:r>
                </w:p>
                <w:p w14:paraId="2B10F3DF"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Fonts w:ascii="Times New Roman" w:hAnsi="Times New Roman" w:cs="Times New Roman"/>
                      <w:sz w:val="16"/>
                      <w:szCs w:val="16"/>
                    </w:rPr>
                    <w:t>(0.10 a 0.78)</w:t>
                  </w:r>
                </w:p>
              </w:tc>
              <w:tc>
                <w:tcPr>
                  <w:tcW w:w="1533" w:type="pct"/>
                  <w:tcBorders>
                    <w:top w:val="single" w:sz="6" w:space="0" w:color="000000"/>
                    <w:left w:val="single" w:sz="6" w:space="0" w:color="000000"/>
                    <w:bottom w:val="single" w:sz="6" w:space="0" w:color="000000"/>
                    <w:right w:val="single" w:sz="6" w:space="0" w:color="000000"/>
                  </w:tcBorders>
                  <w:vAlign w:val="center"/>
                </w:tcPr>
                <w:p w14:paraId="44687C6A"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92 menos por 1000</w:t>
                  </w:r>
                </w:p>
                <w:p w14:paraId="7779D681"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116 menos a 28 menos)</w:t>
                  </w:r>
                </w:p>
              </w:tc>
            </w:tr>
            <w:tr w:rsidR="00704E08" w:rsidRPr="00890750" w14:paraId="28BFE8A8"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BFBD2A"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0CC8C38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0D0218FE"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12 – 63 meses)</w:t>
                  </w:r>
                </w:p>
              </w:tc>
              <w:tc>
                <w:tcPr>
                  <w:tcW w:w="1094" w:type="pct"/>
                  <w:tcBorders>
                    <w:top w:val="single" w:sz="6" w:space="0" w:color="000000"/>
                    <w:left w:val="single" w:sz="6" w:space="0" w:color="000000"/>
                    <w:bottom w:val="single" w:sz="6" w:space="0" w:color="000000"/>
                    <w:right w:val="single" w:sz="6" w:space="0" w:color="000000"/>
                  </w:tcBorders>
                  <w:vAlign w:val="center"/>
                </w:tcPr>
                <w:p w14:paraId="248580E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6 ECA</w:t>
                  </w:r>
                </w:p>
                <w:p w14:paraId="30AF9D80"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(562)</w:t>
                  </w:r>
                </w:p>
              </w:tc>
              <w:tc>
                <w:tcPr>
                  <w:tcW w:w="1093" w:type="pct"/>
                  <w:tcBorders>
                    <w:top w:val="single" w:sz="6" w:space="0" w:color="000000"/>
                    <w:left w:val="single" w:sz="6" w:space="0" w:color="000000"/>
                    <w:bottom w:val="single" w:sz="6" w:space="0" w:color="000000"/>
                    <w:right w:val="single" w:sz="6" w:space="0" w:color="000000"/>
                  </w:tcBorders>
                  <w:vAlign w:val="center"/>
                </w:tcPr>
                <w:p w14:paraId="5C3A0114"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0.16</w:t>
                  </w:r>
                </w:p>
                <w:p w14:paraId="38484458" w14:textId="77777777" w:rsidR="00704E08" w:rsidRPr="00890750" w:rsidRDefault="00704E08" w:rsidP="002E1B40">
                  <w:pPr>
                    <w:spacing w:after="0" w:line="240" w:lineRule="auto"/>
                    <w:jc w:val="center"/>
                    <w:rPr>
                      <w:rStyle w:val="block"/>
                      <w:rFonts w:ascii="Times New Roman" w:eastAsia="Times New Roman" w:hAnsi="Times New Roman" w:cs="Times New Roman"/>
                      <w:sz w:val="16"/>
                      <w:szCs w:val="16"/>
                    </w:rPr>
                  </w:pPr>
                  <w:r w:rsidRPr="00890750">
                    <w:rPr>
                      <w:rFonts w:ascii="Times New Roman" w:hAnsi="Times New Roman" w:cs="Times New Roman"/>
                      <w:sz w:val="16"/>
                      <w:szCs w:val="16"/>
                    </w:rPr>
                    <w:t>(0.06 a 0.40)</w:t>
                  </w:r>
                </w:p>
              </w:tc>
              <w:tc>
                <w:tcPr>
                  <w:tcW w:w="1533" w:type="pct"/>
                  <w:tcBorders>
                    <w:top w:val="single" w:sz="6" w:space="0" w:color="000000"/>
                    <w:left w:val="single" w:sz="6" w:space="0" w:color="000000"/>
                    <w:bottom w:val="single" w:sz="6" w:space="0" w:color="000000"/>
                    <w:right w:val="single" w:sz="6" w:space="0" w:color="000000"/>
                  </w:tcBorders>
                  <w:vAlign w:val="center"/>
                </w:tcPr>
                <w:p w14:paraId="4772A2E9"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95 menos por 1000</w:t>
                  </w:r>
                </w:p>
                <w:p w14:paraId="13E08E4D"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sz w:val="16"/>
                      <w:szCs w:val="16"/>
                    </w:rPr>
                    <w:t>(de 106 menos a 68 menos)</w:t>
                  </w:r>
                </w:p>
              </w:tc>
            </w:tr>
            <w:tr w:rsidR="00704E08" w:rsidRPr="00890750" w14:paraId="6480E65F" w14:textId="77777777" w:rsidTr="002E1B40">
              <w:trPr>
                <w:cantSplit/>
              </w:trPr>
              <w:tc>
                <w:tcPr>
                  <w:tcW w:w="128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54D2FD9"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Descontinuación del tratamiento</w:t>
                  </w:r>
                </w:p>
                <w:p w14:paraId="5D31883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5043DE3A"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36 – 63 meses)</w:t>
                  </w:r>
                </w:p>
              </w:tc>
              <w:tc>
                <w:tcPr>
                  <w:tcW w:w="1094" w:type="pct"/>
                  <w:tcBorders>
                    <w:top w:val="single" w:sz="6" w:space="0" w:color="000000"/>
                    <w:left w:val="single" w:sz="6" w:space="0" w:color="000000"/>
                    <w:bottom w:val="single" w:sz="6" w:space="0" w:color="000000"/>
                    <w:right w:val="single" w:sz="6" w:space="0" w:color="000000"/>
                  </w:tcBorders>
                  <w:vAlign w:val="center"/>
                </w:tcPr>
                <w:p w14:paraId="56B14A0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6A7120FD"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(394)</w:t>
                  </w:r>
                </w:p>
              </w:tc>
              <w:tc>
                <w:tcPr>
                  <w:tcW w:w="1093" w:type="pct"/>
                  <w:tcBorders>
                    <w:top w:val="single" w:sz="6" w:space="0" w:color="000000"/>
                    <w:left w:val="single" w:sz="6" w:space="0" w:color="000000"/>
                    <w:bottom w:val="single" w:sz="6" w:space="0" w:color="000000"/>
                    <w:right w:val="single" w:sz="6" w:space="0" w:color="000000"/>
                  </w:tcBorders>
                  <w:vAlign w:val="center"/>
                </w:tcPr>
                <w:p w14:paraId="110B8A31"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RR: 0.60</w:t>
                  </w:r>
                </w:p>
                <w:p w14:paraId="02C12C15" w14:textId="77777777" w:rsidR="00704E08" w:rsidRPr="00890750" w:rsidRDefault="00704E08" w:rsidP="002E1B40">
                  <w:pPr>
                    <w:spacing w:after="0" w:line="240" w:lineRule="auto"/>
                    <w:jc w:val="center"/>
                    <w:rPr>
                      <w:rStyle w:val="block"/>
                      <w:rFonts w:ascii="Times New Roman" w:eastAsia="Times New Roman" w:hAnsi="Times New Roman" w:cs="Times New Roman"/>
                      <w:sz w:val="16"/>
                      <w:szCs w:val="16"/>
                    </w:rPr>
                  </w:pPr>
                  <w:r w:rsidRPr="00890750">
                    <w:rPr>
                      <w:rFonts w:ascii="Times New Roman" w:hAnsi="Times New Roman" w:cs="Times New Roman"/>
                      <w:sz w:val="16"/>
                      <w:szCs w:val="16"/>
                    </w:rPr>
                    <w:t>(0.41 a 0.88)</w:t>
                  </w:r>
                </w:p>
              </w:tc>
              <w:tc>
                <w:tcPr>
                  <w:tcW w:w="1533" w:type="pct"/>
                  <w:tcBorders>
                    <w:top w:val="single" w:sz="6" w:space="0" w:color="000000"/>
                    <w:left w:val="single" w:sz="6" w:space="0" w:color="000000"/>
                    <w:bottom w:val="single" w:sz="6" w:space="0" w:color="000000"/>
                    <w:right w:val="single" w:sz="6" w:space="0" w:color="000000"/>
                  </w:tcBorders>
                  <w:vAlign w:val="center"/>
                </w:tcPr>
                <w:p w14:paraId="47C4D089"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NR</w:t>
                  </w:r>
                </w:p>
              </w:tc>
            </w:tr>
          </w:tbl>
          <w:p w14:paraId="4012A9BF" w14:textId="77777777" w:rsidR="00704E08" w:rsidRPr="00890750" w:rsidRDefault="00704E08" w:rsidP="002E1B40">
            <w:pPr>
              <w:rPr>
                <w:rFonts w:ascii="Times New Roman" w:eastAsia="Times New Roman" w:hAnsi="Times New Roman" w:cs="Times New Roman"/>
                <w:sz w:val="16"/>
                <w:szCs w:val="16"/>
              </w:rPr>
            </w:pPr>
          </w:p>
        </w:tc>
        <w:tc>
          <w:tcPr>
            <w:tcW w:w="2546" w:type="dxa"/>
            <w:hideMark/>
          </w:tcPr>
          <w:p w14:paraId="2706D90F" w14:textId="77777777" w:rsidR="00704E08" w:rsidRPr="00890750" w:rsidRDefault="00704E08" w:rsidP="002E1B40">
            <w:pPr>
              <w:rPr>
                <w:rFonts w:ascii="Times New Roman" w:eastAsia="Times New Roman" w:hAnsi="Times New Roman" w:cs="Times New Roman"/>
                <w:sz w:val="16"/>
                <w:szCs w:val="16"/>
              </w:rPr>
            </w:pPr>
            <w:bookmarkStart w:id="65" w:name="_Hlk86744096"/>
            <w:r w:rsidRPr="00890750">
              <w:rPr>
                <w:rFonts w:ascii="Times New Roman" w:eastAsia="Times New Roman" w:hAnsi="Times New Roman" w:cs="Times New Roman"/>
                <w:sz w:val="16"/>
                <w:szCs w:val="16"/>
              </w:rPr>
              <w:t xml:space="preserve">Si brindamos MMF más GC a 1000 personas en lugar AZA más GC, posiblemente evitaríamos 92 casos menos de irregularidad menstrual (IC95%: -116 a -28) y 95 casos menos de leucopenia (IC95%: -68 a -106). Además, posiblemente la descontinuación del tratamiento sea menor pero esto es incierto. En contraste, posiblemente no modificaríamos la mortalidad, falla renal (estadio G5) ni el riesgo de recaída renal pero esto es incierto. </w:t>
            </w:r>
          </w:p>
          <w:bookmarkEnd w:id="65"/>
          <w:p w14:paraId="4CC1D1AA" w14:textId="77777777" w:rsidR="00704E08" w:rsidRPr="00890750" w:rsidRDefault="00704E08" w:rsidP="002E1B40">
            <w:pPr>
              <w:rPr>
                <w:rFonts w:ascii="Times New Roman" w:eastAsia="Times New Roman" w:hAnsi="Times New Roman" w:cs="Times New Roman"/>
                <w:sz w:val="16"/>
                <w:szCs w:val="16"/>
              </w:rPr>
            </w:pPr>
          </w:p>
          <w:p w14:paraId="42954FF5"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Los beneficios se consideraron pequeños (puesto que el tamaño del efecto sobre leucopenia, amenorrea y descontinuación del tratamiento no serían despreciables).</w:t>
            </w:r>
          </w:p>
        </w:tc>
      </w:tr>
      <w:tr w:rsidR="00704E08" w:rsidRPr="00890750" w14:paraId="0F9DD0FF" w14:textId="77777777" w:rsidTr="002E1B40">
        <w:tc>
          <w:tcPr>
            <w:tcW w:w="9355" w:type="dxa"/>
            <w:gridSpan w:val="3"/>
            <w:shd w:val="clear" w:color="auto" w:fill="BFBFBF" w:themeFill="background1" w:themeFillShade="BF"/>
            <w:hideMark/>
          </w:tcPr>
          <w:p w14:paraId="4B3F0597"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Daños:</w:t>
            </w:r>
          </w:p>
          <w:p w14:paraId="4BC6404E"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¿Cuán sustanciales son los daños ocasionados al brindar la intervención frente a brindar el comparador?</w:t>
            </w:r>
          </w:p>
        </w:tc>
      </w:tr>
      <w:tr w:rsidR="00704E08" w:rsidRPr="00890750" w14:paraId="4BCB0704" w14:textId="77777777" w:rsidTr="002E1B40">
        <w:tc>
          <w:tcPr>
            <w:tcW w:w="1985" w:type="dxa"/>
            <w:shd w:val="clear" w:color="auto" w:fill="BFBFBF" w:themeFill="background1" w:themeFillShade="BF"/>
            <w:hideMark/>
          </w:tcPr>
          <w:p w14:paraId="34678640"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2962743"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56CD8EE"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4A113A31" w14:textId="77777777" w:rsidTr="002E1B40">
        <w:trPr>
          <w:trHeight w:val="2009"/>
        </w:trPr>
        <w:tc>
          <w:tcPr>
            <w:tcW w:w="1985" w:type="dxa"/>
            <w:hideMark/>
          </w:tcPr>
          <w:p w14:paraId="46D90C27"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Grande</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Pequeño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Trivial</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tbl>
            <w:tblPr>
              <w:tblW w:w="4538"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172"/>
              <w:gridCol w:w="983"/>
              <w:gridCol w:w="992"/>
              <w:gridCol w:w="1391"/>
            </w:tblGrid>
            <w:tr w:rsidR="00704E08" w:rsidRPr="00890750" w14:paraId="02DECE22"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FB41CFF" w14:textId="77777777" w:rsidR="00704E08" w:rsidRPr="00890750" w:rsidRDefault="00704E08"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08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BC91A89" w14:textId="77777777" w:rsidR="00704E08" w:rsidRPr="00890750" w:rsidRDefault="00704E08" w:rsidP="002E1B40">
                  <w:pPr>
                    <w:spacing w:after="0"/>
                    <w:jc w:val="center"/>
                    <w:rPr>
                      <w:rFonts w:ascii="Times New Roman" w:hAnsi="Times New Roman" w:cs="Times New Roman"/>
                      <w:color w:val="000000" w:themeColor="text1"/>
                      <w:sz w:val="16"/>
                      <w:szCs w:val="16"/>
                    </w:rPr>
                  </w:pPr>
                  <w:r w:rsidRPr="00890750">
                    <w:rPr>
                      <w:rFonts w:ascii="Times New Roman" w:hAnsi="Times New Roman" w:cs="Times New Roman"/>
                      <w:b/>
                      <w:color w:val="000000" w:themeColor="text1"/>
                      <w:sz w:val="16"/>
                      <w:szCs w:val="16"/>
                    </w:rPr>
                    <w:t>Número y Tipo de estudios</w:t>
                  </w:r>
                </w:p>
              </w:tc>
              <w:tc>
                <w:tcPr>
                  <w:tcW w:w="109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0BC094"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sz w:val="16"/>
                      <w:szCs w:val="16"/>
                    </w:rPr>
                    <w:t>Efecto relativo</w:t>
                  </w:r>
                  <w:r w:rsidRPr="00890750">
                    <w:rPr>
                      <w:rFonts w:ascii="Times New Roman" w:hAnsi="Times New Roman" w:cs="Times New Roman"/>
                      <w:b/>
                      <w:sz w:val="16"/>
                      <w:szCs w:val="16"/>
                    </w:rPr>
                    <w:br/>
                    <w:t>(IC 95%)</w:t>
                  </w:r>
                </w:p>
              </w:tc>
              <w:tc>
                <w:tcPr>
                  <w:tcW w:w="153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E7BA32"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b/>
                      <w:sz w:val="16"/>
                      <w:szCs w:val="16"/>
                    </w:rPr>
                    <w:t>Diferencia</w:t>
                  </w:r>
                  <w:r w:rsidRPr="00890750">
                    <w:rPr>
                      <w:rFonts w:ascii="Times New Roman" w:hAnsi="Times New Roman" w:cs="Times New Roman"/>
                      <w:b/>
                      <w:sz w:val="16"/>
                      <w:szCs w:val="16"/>
                    </w:rPr>
                    <w:br/>
                    <w:t>(IC 95%)</w:t>
                  </w:r>
                </w:p>
              </w:tc>
            </w:tr>
            <w:tr w:rsidR="00704E08" w:rsidRPr="00890750" w14:paraId="56F7415B"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3896AA25"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creatinina sérica</w:t>
                  </w:r>
                </w:p>
                <w:p w14:paraId="070A2557"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2B472132"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36 – 72 meses)</w:t>
                  </w:r>
                  <w:r w:rsidRPr="00890750">
                    <w:rPr>
                      <w:rFonts w:ascii="Times New Roman" w:hAnsi="Times New Roman" w:cs="Times New Roman"/>
                      <w:sz w:val="16"/>
                      <w:szCs w:val="16"/>
                    </w:rPr>
                    <w:t xml:space="preserve"> </w:t>
                  </w:r>
                </w:p>
              </w:tc>
              <w:tc>
                <w:tcPr>
                  <w:tcW w:w="1083" w:type="pct"/>
                  <w:tcBorders>
                    <w:top w:val="single" w:sz="6" w:space="0" w:color="000000"/>
                    <w:left w:val="single" w:sz="6" w:space="0" w:color="000000"/>
                    <w:bottom w:val="single" w:sz="6" w:space="0" w:color="000000"/>
                    <w:right w:val="single" w:sz="6" w:space="0" w:color="000000"/>
                  </w:tcBorders>
                  <w:vAlign w:val="center"/>
                </w:tcPr>
                <w:p w14:paraId="62D1438B"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5 ECA</w:t>
                  </w:r>
                </w:p>
                <w:p w14:paraId="1119172C"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(514)</w:t>
                  </w:r>
                </w:p>
              </w:tc>
              <w:tc>
                <w:tcPr>
                  <w:tcW w:w="1093" w:type="pct"/>
                  <w:tcBorders>
                    <w:top w:val="single" w:sz="6" w:space="0" w:color="000000"/>
                    <w:left w:val="single" w:sz="6" w:space="0" w:color="000000"/>
                    <w:bottom w:val="single" w:sz="6" w:space="0" w:color="000000"/>
                    <w:right w:val="single" w:sz="6" w:space="0" w:color="000000"/>
                  </w:tcBorders>
                  <w:vAlign w:val="center"/>
                </w:tcPr>
                <w:p w14:paraId="0A9AA723"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0.51</w:t>
                  </w:r>
                </w:p>
                <w:p w14:paraId="6A0AAD5F" w14:textId="77777777" w:rsidR="00704E08" w:rsidRPr="00890750" w:rsidRDefault="00704E08" w:rsidP="002E1B40">
                  <w:pPr>
                    <w:spacing w:after="0"/>
                    <w:jc w:val="center"/>
                    <w:rPr>
                      <w:rFonts w:ascii="Times New Roman" w:hAnsi="Times New Roman" w:cs="Times New Roman"/>
                      <w:sz w:val="16"/>
                      <w:szCs w:val="16"/>
                    </w:rPr>
                  </w:pPr>
                  <w:r w:rsidRPr="00890750">
                    <w:rPr>
                      <w:rStyle w:val="block"/>
                      <w:rFonts w:ascii="Times New Roman" w:eastAsia="Times New Roman" w:hAnsi="Times New Roman" w:cs="Times New Roman"/>
                      <w:sz w:val="16"/>
                      <w:szCs w:val="16"/>
                    </w:rPr>
                    <w:t>(0.23 a 1.14)</w:t>
                  </w:r>
                </w:p>
              </w:tc>
              <w:tc>
                <w:tcPr>
                  <w:tcW w:w="1533" w:type="pct"/>
                  <w:tcBorders>
                    <w:top w:val="single" w:sz="6" w:space="0" w:color="000000"/>
                    <w:left w:val="single" w:sz="6" w:space="0" w:color="000000"/>
                    <w:bottom w:val="single" w:sz="6" w:space="0" w:color="000000"/>
                    <w:right w:val="single" w:sz="6" w:space="0" w:color="000000"/>
                  </w:tcBorders>
                  <w:vAlign w:val="center"/>
                </w:tcPr>
                <w:p w14:paraId="36AA168A"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35 menos por 1000</w:t>
                  </w:r>
                </w:p>
                <w:p w14:paraId="362F7DBB"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(de 55 menos a 10 más)</w:t>
                  </w:r>
                </w:p>
              </w:tc>
            </w:tr>
            <w:tr w:rsidR="00704E08" w:rsidRPr="00890750" w14:paraId="58D8AA70"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66931267"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3335EB2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368B5365"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12 – 63 meses)</w:t>
                  </w:r>
                </w:p>
              </w:tc>
              <w:tc>
                <w:tcPr>
                  <w:tcW w:w="1083" w:type="pct"/>
                  <w:tcBorders>
                    <w:top w:val="single" w:sz="6" w:space="0" w:color="000000"/>
                    <w:left w:val="single" w:sz="6" w:space="0" w:color="000000"/>
                    <w:bottom w:val="single" w:sz="6" w:space="0" w:color="000000"/>
                    <w:right w:val="single" w:sz="6" w:space="0" w:color="000000"/>
                  </w:tcBorders>
                  <w:vAlign w:val="center"/>
                </w:tcPr>
                <w:p w14:paraId="1A0B18D1"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4 ECA</w:t>
                  </w:r>
                </w:p>
                <w:p w14:paraId="36C3DC93"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(255)</w:t>
                  </w:r>
                </w:p>
              </w:tc>
              <w:tc>
                <w:tcPr>
                  <w:tcW w:w="1093" w:type="pct"/>
                  <w:tcBorders>
                    <w:top w:val="single" w:sz="6" w:space="0" w:color="000000"/>
                    <w:left w:val="single" w:sz="6" w:space="0" w:color="000000"/>
                    <w:bottom w:val="single" w:sz="6" w:space="0" w:color="000000"/>
                    <w:right w:val="single" w:sz="6" w:space="0" w:color="000000"/>
                  </w:tcBorders>
                  <w:vAlign w:val="center"/>
                </w:tcPr>
                <w:p w14:paraId="12F1B44B"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0.61</w:t>
                  </w:r>
                </w:p>
                <w:p w14:paraId="5D9E6042"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(0.29 a 1.30)</w:t>
                  </w:r>
                </w:p>
              </w:tc>
              <w:tc>
                <w:tcPr>
                  <w:tcW w:w="1533" w:type="pct"/>
                  <w:tcBorders>
                    <w:top w:val="single" w:sz="6" w:space="0" w:color="000000"/>
                    <w:left w:val="single" w:sz="6" w:space="0" w:color="000000"/>
                    <w:bottom w:val="single" w:sz="6" w:space="0" w:color="000000"/>
                    <w:right w:val="single" w:sz="6" w:space="0" w:color="000000"/>
                  </w:tcBorders>
                  <w:vAlign w:val="center"/>
                </w:tcPr>
                <w:p w14:paraId="1FDFBAF7"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223 menos por 1000</w:t>
                  </w:r>
                </w:p>
                <w:p w14:paraId="65145A4A"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407 menos a 172 más)</w:t>
                  </w:r>
                </w:p>
              </w:tc>
            </w:tr>
            <w:tr w:rsidR="00704E08" w:rsidRPr="00890750" w14:paraId="26AD0041"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0B0F7790"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lastRenderedPageBreak/>
                    <w:t>Infección por virus Herpes Zoster</w:t>
                  </w:r>
                </w:p>
                <w:p w14:paraId="6B6A7FDD"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 xml:space="preserve">(seguimiento: </w:t>
                  </w:r>
                </w:p>
                <w:p w14:paraId="6FB83619"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48 meses)</w:t>
                  </w:r>
                </w:p>
              </w:tc>
              <w:tc>
                <w:tcPr>
                  <w:tcW w:w="1083" w:type="pct"/>
                  <w:tcBorders>
                    <w:top w:val="single" w:sz="6" w:space="0" w:color="000000"/>
                    <w:left w:val="single" w:sz="6" w:space="0" w:color="000000"/>
                    <w:bottom w:val="single" w:sz="6" w:space="0" w:color="000000"/>
                    <w:right w:val="single" w:sz="6" w:space="0" w:color="000000"/>
                  </w:tcBorders>
                  <w:vAlign w:val="center"/>
                </w:tcPr>
                <w:p w14:paraId="09003DD1"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69504195"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(208)</w:t>
                  </w:r>
                </w:p>
              </w:tc>
              <w:tc>
                <w:tcPr>
                  <w:tcW w:w="1093" w:type="pct"/>
                  <w:tcBorders>
                    <w:top w:val="single" w:sz="6" w:space="0" w:color="000000"/>
                    <w:left w:val="single" w:sz="6" w:space="0" w:color="000000"/>
                    <w:bottom w:val="single" w:sz="6" w:space="0" w:color="000000"/>
                    <w:right w:val="single" w:sz="6" w:space="0" w:color="000000"/>
                  </w:tcBorders>
                  <w:vAlign w:val="center"/>
                </w:tcPr>
                <w:p w14:paraId="46F0D5FB"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RR: 0.75 </w:t>
                  </w:r>
                  <w:r w:rsidRPr="00890750">
                    <w:rPr>
                      <w:rFonts w:ascii="Times New Roman" w:hAnsi="Times New Roman" w:cs="Times New Roman"/>
                      <w:sz w:val="16"/>
                      <w:szCs w:val="16"/>
                    </w:rPr>
                    <w:t>(0.30 a 1.87)</w:t>
                  </w:r>
                </w:p>
              </w:tc>
              <w:tc>
                <w:tcPr>
                  <w:tcW w:w="1533" w:type="pct"/>
                  <w:tcBorders>
                    <w:top w:val="single" w:sz="6" w:space="0" w:color="000000"/>
                    <w:left w:val="single" w:sz="6" w:space="0" w:color="000000"/>
                    <w:bottom w:val="single" w:sz="6" w:space="0" w:color="000000"/>
                    <w:right w:val="single" w:sz="6" w:space="0" w:color="000000"/>
                  </w:tcBorders>
                  <w:vAlign w:val="center"/>
                </w:tcPr>
                <w:p w14:paraId="204DEAC2"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27 menos por 1000</w:t>
                  </w:r>
                </w:p>
                <w:p w14:paraId="6833CF85"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75 menos a 94 más)</w:t>
                  </w:r>
                </w:p>
              </w:tc>
            </w:tr>
            <w:tr w:rsidR="00704E08" w:rsidRPr="00890750" w14:paraId="636FDEE7"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5EF7668"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5E9E67D8"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 xml:space="preserve">seguimiento: </w:t>
                  </w:r>
                </w:p>
                <w:p w14:paraId="7E02B12B"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36 - 48 meses</w:t>
                  </w:r>
                  <w:r w:rsidRPr="00890750">
                    <w:rPr>
                      <w:rFonts w:ascii="Times New Roman" w:hAnsi="Times New Roman" w:cs="Times New Roman"/>
                      <w:sz w:val="16"/>
                      <w:szCs w:val="16"/>
                    </w:rPr>
                    <w:t>)</w:t>
                  </w:r>
                </w:p>
              </w:tc>
              <w:tc>
                <w:tcPr>
                  <w:tcW w:w="1083" w:type="pct"/>
                  <w:tcBorders>
                    <w:top w:val="single" w:sz="6" w:space="0" w:color="000000"/>
                    <w:left w:val="single" w:sz="6" w:space="0" w:color="000000"/>
                    <w:bottom w:val="single" w:sz="6" w:space="0" w:color="000000"/>
                    <w:right w:val="single" w:sz="6" w:space="0" w:color="000000"/>
                  </w:tcBorders>
                  <w:vAlign w:val="center"/>
                </w:tcPr>
                <w:p w14:paraId="4853A772"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2 ECA</w:t>
                  </w:r>
                </w:p>
                <w:p w14:paraId="4C4B9EC0"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(177)</w:t>
                  </w:r>
                </w:p>
              </w:tc>
              <w:tc>
                <w:tcPr>
                  <w:tcW w:w="1093" w:type="pct"/>
                  <w:tcBorders>
                    <w:top w:val="single" w:sz="6" w:space="0" w:color="000000"/>
                    <w:left w:val="single" w:sz="6" w:space="0" w:color="000000"/>
                    <w:bottom w:val="single" w:sz="6" w:space="0" w:color="000000"/>
                    <w:right w:val="single" w:sz="6" w:space="0" w:color="000000"/>
                  </w:tcBorders>
                  <w:vAlign w:val="center"/>
                </w:tcPr>
                <w:p w14:paraId="0C15F987"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RR: 1.30 </w:t>
                  </w:r>
                  <w:r w:rsidRPr="00890750">
                    <w:rPr>
                      <w:rFonts w:ascii="Times New Roman" w:hAnsi="Times New Roman" w:cs="Times New Roman"/>
                      <w:sz w:val="16"/>
                      <w:szCs w:val="16"/>
                    </w:rPr>
                    <w:t>(0.29 a 5.73)</w:t>
                  </w:r>
                </w:p>
              </w:tc>
              <w:tc>
                <w:tcPr>
                  <w:tcW w:w="1533" w:type="pct"/>
                  <w:tcBorders>
                    <w:top w:val="single" w:sz="6" w:space="0" w:color="000000"/>
                    <w:left w:val="single" w:sz="6" w:space="0" w:color="000000"/>
                    <w:bottom w:val="single" w:sz="6" w:space="0" w:color="000000"/>
                    <w:right w:val="single" w:sz="6" w:space="0" w:color="000000"/>
                  </w:tcBorders>
                  <w:vAlign w:val="center"/>
                </w:tcPr>
                <w:p w14:paraId="42127859"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11 más por 1000</w:t>
                  </w:r>
                </w:p>
                <w:p w14:paraId="599FD309"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24 menos a 161 más)</w:t>
                  </w:r>
                </w:p>
              </w:tc>
            </w:tr>
            <w:tr w:rsidR="00704E08" w:rsidRPr="00890750" w14:paraId="4C6392C6"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55C72D91"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Alopecia </w:t>
                  </w:r>
                </w:p>
                <w:p w14:paraId="552BF1DC"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 xml:space="preserve">seguimiento: </w:t>
                  </w:r>
                </w:p>
                <w:p w14:paraId="11EA6B21"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36 - 48 meses</w:t>
                  </w:r>
                  <w:r w:rsidRPr="00890750">
                    <w:rPr>
                      <w:rFonts w:ascii="Times New Roman" w:hAnsi="Times New Roman" w:cs="Times New Roman"/>
                      <w:sz w:val="16"/>
                      <w:szCs w:val="16"/>
                    </w:rPr>
                    <w:t>)</w:t>
                  </w:r>
                </w:p>
              </w:tc>
              <w:tc>
                <w:tcPr>
                  <w:tcW w:w="1083" w:type="pct"/>
                  <w:tcBorders>
                    <w:top w:val="single" w:sz="6" w:space="0" w:color="000000"/>
                    <w:left w:val="single" w:sz="6" w:space="0" w:color="000000"/>
                    <w:bottom w:val="single" w:sz="6" w:space="0" w:color="000000"/>
                    <w:right w:val="single" w:sz="6" w:space="0" w:color="000000"/>
                  </w:tcBorders>
                  <w:vAlign w:val="center"/>
                </w:tcPr>
                <w:p w14:paraId="691C7B2C"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04AE2AF1"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(412)</w:t>
                  </w:r>
                </w:p>
              </w:tc>
              <w:tc>
                <w:tcPr>
                  <w:tcW w:w="1093" w:type="pct"/>
                  <w:tcBorders>
                    <w:top w:val="single" w:sz="6" w:space="0" w:color="000000"/>
                    <w:left w:val="single" w:sz="6" w:space="0" w:color="000000"/>
                    <w:bottom w:val="single" w:sz="6" w:space="0" w:color="000000"/>
                    <w:right w:val="single" w:sz="6" w:space="0" w:color="000000"/>
                  </w:tcBorders>
                  <w:vAlign w:val="center"/>
                </w:tcPr>
                <w:p w14:paraId="28B21EDE"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Fonts w:ascii="Times New Roman" w:hAnsi="Times New Roman" w:cs="Times New Roman"/>
                      <w:b/>
                      <w:bCs/>
                      <w:sz w:val="16"/>
                      <w:szCs w:val="16"/>
                    </w:rPr>
                    <w:t xml:space="preserve">RR: 1.05 </w:t>
                  </w:r>
                  <w:r w:rsidRPr="00890750">
                    <w:rPr>
                      <w:rFonts w:ascii="Times New Roman" w:hAnsi="Times New Roman" w:cs="Times New Roman"/>
                      <w:sz w:val="16"/>
                      <w:szCs w:val="16"/>
                    </w:rPr>
                    <w:t>(0.51 a 2.15)</w:t>
                  </w:r>
                </w:p>
              </w:tc>
              <w:tc>
                <w:tcPr>
                  <w:tcW w:w="1533" w:type="pct"/>
                  <w:tcBorders>
                    <w:top w:val="single" w:sz="6" w:space="0" w:color="000000"/>
                    <w:left w:val="single" w:sz="6" w:space="0" w:color="000000"/>
                    <w:bottom w:val="single" w:sz="6" w:space="0" w:color="000000"/>
                    <w:right w:val="single" w:sz="6" w:space="0" w:color="000000"/>
                  </w:tcBorders>
                  <w:vAlign w:val="center"/>
                </w:tcPr>
                <w:p w14:paraId="5456F0C8"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3 menos por 1000</w:t>
                  </w:r>
                </w:p>
                <w:p w14:paraId="26600319"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31 menos a 74 más)</w:t>
                  </w:r>
                </w:p>
              </w:tc>
            </w:tr>
            <w:tr w:rsidR="00704E08" w:rsidRPr="00890750" w14:paraId="689D373E" w14:textId="77777777" w:rsidTr="002E1B40">
              <w:trPr>
                <w:cantSplit/>
              </w:trPr>
              <w:tc>
                <w:tcPr>
                  <w:tcW w:w="1291" w:type="pct"/>
                  <w:tcBorders>
                    <w:top w:val="single" w:sz="6" w:space="0" w:color="000000"/>
                    <w:left w:val="single" w:sz="6" w:space="0" w:color="000000"/>
                    <w:bottom w:val="single" w:sz="6" w:space="0" w:color="000000"/>
                    <w:right w:val="single" w:sz="6" w:space="0" w:color="000000"/>
                  </w:tcBorders>
                  <w:vAlign w:val="center"/>
                </w:tcPr>
                <w:p w14:paraId="230294B7"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351001B4"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w:t>
                  </w:r>
                </w:p>
                <w:p w14:paraId="421E2C55" w14:textId="77777777" w:rsidR="00704E08" w:rsidRPr="00890750" w:rsidRDefault="00704E08" w:rsidP="002E1B40">
                  <w:pPr>
                    <w:spacing w:after="0"/>
                    <w:rPr>
                      <w:rFonts w:ascii="Times New Roman" w:hAnsi="Times New Roman" w:cs="Times New Roman"/>
                      <w:sz w:val="16"/>
                      <w:szCs w:val="16"/>
                    </w:rPr>
                  </w:pPr>
                  <w:r w:rsidRPr="00890750">
                    <w:rPr>
                      <w:rFonts w:ascii="Times New Roman" w:hAnsi="Times New Roman" w:cs="Times New Roman"/>
                      <w:i/>
                      <w:iCs/>
                      <w:sz w:val="16"/>
                      <w:szCs w:val="16"/>
                    </w:rPr>
                    <w:t>36 – 63 meses)</w:t>
                  </w:r>
                  <w:r w:rsidRPr="00890750">
                    <w:rPr>
                      <w:rFonts w:ascii="Times New Roman" w:hAnsi="Times New Roman" w:cs="Times New Roman"/>
                      <w:sz w:val="16"/>
                      <w:szCs w:val="16"/>
                    </w:rPr>
                    <w:t xml:space="preserve"> </w:t>
                  </w:r>
                </w:p>
              </w:tc>
              <w:tc>
                <w:tcPr>
                  <w:tcW w:w="1083" w:type="pct"/>
                  <w:tcBorders>
                    <w:top w:val="single" w:sz="6" w:space="0" w:color="000000"/>
                    <w:left w:val="single" w:sz="6" w:space="0" w:color="000000"/>
                    <w:bottom w:val="single" w:sz="6" w:space="0" w:color="000000"/>
                    <w:right w:val="single" w:sz="6" w:space="0" w:color="000000"/>
                  </w:tcBorders>
                  <w:vAlign w:val="center"/>
                </w:tcPr>
                <w:p w14:paraId="1A979FD5" w14:textId="77777777" w:rsidR="00704E08" w:rsidRPr="00890750" w:rsidRDefault="00704E08" w:rsidP="002E1B40">
                  <w:pPr>
                    <w:spacing w:after="0" w:line="240" w:lineRule="auto"/>
                    <w:jc w:val="center"/>
                    <w:rPr>
                      <w:rFonts w:ascii="Times New Roman" w:hAnsi="Times New Roman" w:cs="Times New Roman"/>
                      <w:sz w:val="16"/>
                      <w:szCs w:val="16"/>
                    </w:rPr>
                  </w:pPr>
                  <w:r w:rsidRPr="00890750">
                    <w:rPr>
                      <w:rFonts w:ascii="Times New Roman" w:hAnsi="Times New Roman" w:cs="Times New Roman"/>
                      <w:sz w:val="16"/>
                      <w:szCs w:val="16"/>
                    </w:rPr>
                    <w:t>3 ECA</w:t>
                  </w:r>
                </w:p>
                <w:p w14:paraId="45DB77E2"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(248)</w:t>
                  </w:r>
                </w:p>
              </w:tc>
              <w:tc>
                <w:tcPr>
                  <w:tcW w:w="1093" w:type="pct"/>
                  <w:tcBorders>
                    <w:top w:val="single" w:sz="6" w:space="0" w:color="000000"/>
                    <w:left w:val="single" w:sz="6" w:space="0" w:color="000000"/>
                    <w:bottom w:val="single" w:sz="6" w:space="0" w:color="000000"/>
                    <w:right w:val="single" w:sz="6" w:space="0" w:color="000000"/>
                  </w:tcBorders>
                  <w:vAlign w:val="center"/>
                </w:tcPr>
                <w:p w14:paraId="0F92FA36" w14:textId="77777777" w:rsidR="00704E08" w:rsidRPr="00890750" w:rsidRDefault="00704E08" w:rsidP="002E1B40">
                  <w:pPr>
                    <w:spacing w:after="0" w:line="240" w:lineRule="auto"/>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b/>
                      <w:bCs/>
                      <w:sz w:val="16"/>
                      <w:szCs w:val="16"/>
                    </w:rPr>
                    <w:t>RR: 1.45</w:t>
                  </w:r>
                </w:p>
                <w:p w14:paraId="1495ACAE" w14:textId="77777777" w:rsidR="00704E08" w:rsidRPr="00890750" w:rsidRDefault="00704E08" w:rsidP="002E1B40">
                  <w:pPr>
                    <w:spacing w:after="0"/>
                    <w:jc w:val="center"/>
                    <w:rPr>
                      <w:rStyle w:val="block"/>
                      <w:rFonts w:ascii="Times New Roman" w:eastAsia="Times New Roman" w:hAnsi="Times New Roman" w:cs="Times New Roman"/>
                      <w:b/>
                      <w:bCs/>
                      <w:sz w:val="16"/>
                      <w:szCs w:val="16"/>
                    </w:rPr>
                  </w:pPr>
                  <w:r w:rsidRPr="00890750">
                    <w:rPr>
                      <w:rStyle w:val="block"/>
                      <w:rFonts w:ascii="Times New Roman" w:eastAsia="Times New Roman" w:hAnsi="Times New Roman" w:cs="Times New Roman"/>
                      <w:sz w:val="16"/>
                      <w:szCs w:val="16"/>
                    </w:rPr>
                    <w:t>(0.83 a 2.53)</w:t>
                  </w:r>
                </w:p>
              </w:tc>
              <w:tc>
                <w:tcPr>
                  <w:tcW w:w="1533" w:type="pct"/>
                  <w:tcBorders>
                    <w:top w:val="single" w:sz="6" w:space="0" w:color="000000"/>
                    <w:left w:val="single" w:sz="6" w:space="0" w:color="000000"/>
                    <w:bottom w:val="single" w:sz="6" w:space="0" w:color="000000"/>
                    <w:right w:val="single" w:sz="6" w:space="0" w:color="000000"/>
                  </w:tcBorders>
                  <w:vAlign w:val="center"/>
                </w:tcPr>
                <w:p w14:paraId="4D0E587E" w14:textId="77777777" w:rsidR="00704E08" w:rsidRPr="00890750" w:rsidRDefault="00704E08" w:rsidP="002E1B40">
                  <w:pPr>
                    <w:spacing w:after="0" w:line="240" w:lineRule="auto"/>
                    <w:jc w:val="center"/>
                    <w:rPr>
                      <w:rFonts w:ascii="Times New Roman" w:hAnsi="Times New Roman" w:cs="Times New Roman"/>
                      <w:b/>
                      <w:bCs/>
                      <w:sz w:val="16"/>
                      <w:szCs w:val="16"/>
                    </w:rPr>
                  </w:pPr>
                  <w:r w:rsidRPr="00890750">
                    <w:rPr>
                      <w:rFonts w:ascii="Times New Roman" w:hAnsi="Times New Roman" w:cs="Times New Roman"/>
                      <w:b/>
                      <w:bCs/>
                      <w:sz w:val="16"/>
                      <w:szCs w:val="16"/>
                    </w:rPr>
                    <w:t>62 más por 1000</w:t>
                  </w:r>
                </w:p>
                <w:p w14:paraId="3A65A5FA" w14:textId="77777777" w:rsidR="00704E08" w:rsidRPr="00890750" w:rsidRDefault="00704E08" w:rsidP="002E1B40">
                  <w:pPr>
                    <w:spacing w:after="0"/>
                    <w:jc w:val="center"/>
                    <w:rPr>
                      <w:rFonts w:ascii="Times New Roman" w:hAnsi="Times New Roman" w:cs="Times New Roman"/>
                      <w:b/>
                      <w:bCs/>
                      <w:sz w:val="16"/>
                      <w:szCs w:val="16"/>
                    </w:rPr>
                  </w:pPr>
                  <w:r w:rsidRPr="00890750">
                    <w:rPr>
                      <w:rFonts w:ascii="Times New Roman" w:hAnsi="Times New Roman" w:cs="Times New Roman"/>
                      <w:sz w:val="16"/>
                      <w:szCs w:val="16"/>
                    </w:rPr>
                    <w:t>(de 23 menos a 211 más)</w:t>
                  </w:r>
                </w:p>
              </w:tc>
            </w:tr>
          </w:tbl>
          <w:p w14:paraId="725D340A" w14:textId="77777777" w:rsidR="00704E08" w:rsidRPr="00890750" w:rsidRDefault="00704E08" w:rsidP="002E1B40">
            <w:pPr>
              <w:rPr>
                <w:rFonts w:ascii="Times New Roman" w:eastAsia="Times New Roman" w:hAnsi="Times New Roman" w:cs="Times New Roman"/>
                <w:sz w:val="16"/>
                <w:szCs w:val="16"/>
              </w:rPr>
            </w:pPr>
          </w:p>
        </w:tc>
        <w:tc>
          <w:tcPr>
            <w:tcW w:w="2546" w:type="dxa"/>
            <w:hideMark/>
          </w:tcPr>
          <w:p w14:paraId="7CA260C2" w14:textId="77777777" w:rsidR="00704E08" w:rsidRPr="00890750" w:rsidRDefault="00704E08" w:rsidP="002E1B40">
            <w:pPr>
              <w:rPr>
                <w:rFonts w:ascii="Times New Roman" w:eastAsia="Times New Roman" w:hAnsi="Times New Roman" w:cs="Times New Roman"/>
                <w:sz w:val="16"/>
                <w:szCs w:val="16"/>
              </w:rPr>
            </w:pPr>
            <w:bookmarkStart w:id="66" w:name="_Hlk86744123"/>
            <w:r w:rsidRPr="00890750">
              <w:rPr>
                <w:rFonts w:ascii="Times New Roman" w:eastAsia="Times New Roman" w:hAnsi="Times New Roman" w:cs="Times New Roman"/>
                <w:sz w:val="16"/>
                <w:szCs w:val="16"/>
              </w:rPr>
              <w:lastRenderedPageBreak/>
              <w:t>Si brindamos MMF más GC a 1000 personas en lugar de brindar AZA más GC, posiblemente no modificaríamos el riesgo de duplicación de la creatinina sérica, infección de cualquier tipo, infección por virus Herpes Zoster, falla ovárica, alopecia, ni eventos adversos gastrointestinales pero esto es incierto.</w:t>
            </w:r>
          </w:p>
          <w:bookmarkEnd w:id="66"/>
          <w:p w14:paraId="7C66FFDD" w14:textId="77777777" w:rsidR="00704E08" w:rsidRPr="00890750" w:rsidRDefault="00704E08" w:rsidP="002E1B40">
            <w:pPr>
              <w:rPr>
                <w:rFonts w:ascii="Times New Roman" w:eastAsia="Times New Roman" w:hAnsi="Times New Roman" w:cs="Times New Roman"/>
                <w:sz w:val="16"/>
                <w:szCs w:val="16"/>
              </w:rPr>
            </w:pPr>
          </w:p>
          <w:p w14:paraId="1672B833"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Los daños se considerarían triviales (puesto que los riesgos posiblemente sean similares con el uso de ambas terapias y </w:t>
            </w:r>
            <w:r w:rsidRPr="00890750">
              <w:rPr>
                <w:rFonts w:ascii="Times New Roman" w:eastAsia="Times New Roman" w:hAnsi="Times New Roman" w:cs="Times New Roman"/>
                <w:sz w:val="16"/>
                <w:szCs w:val="16"/>
              </w:rPr>
              <w:lastRenderedPageBreak/>
              <w:t>relativamente infrecuentes y/o manejables).</w:t>
            </w:r>
          </w:p>
        </w:tc>
      </w:tr>
      <w:tr w:rsidR="00704E08" w:rsidRPr="00890750" w14:paraId="13618F33" w14:textId="77777777" w:rsidTr="002E1B40">
        <w:tc>
          <w:tcPr>
            <w:tcW w:w="9355" w:type="dxa"/>
            <w:gridSpan w:val="3"/>
            <w:shd w:val="clear" w:color="auto" w:fill="BFBFBF" w:themeFill="background1" w:themeFillShade="BF"/>
            <w:hideMark/>
          </w:tcPr>
          <w:p w14:paraId="11F25673"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Certeza de la evidencia:</w:t>
            </w:r>
          </w:p>
          <w:p w14:paraId="18EB3BCB"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¿Cuál es la certeza general de la evidencia?</w:t>
            </w:r>
          </w:p>
        </w:tc>
      </w:tr>
      <w:tr w:rsidR="00704E08" w:rsidRPr="00890750" w14:paraId="44FD4A08" w14:textId="77777777" w:rsidTr="002E1B40">
        <w:tc>
          <w:tcPr>
            <w:tcW w:w="1985" w:type="dxa"/>
            <w:shd w:val="clear" w:color="auto" w:fill="BFBFBF" w:themeFill="background1" w:themeFillShade="BF"/>
            <w:hideMark/>
          </w:tcPr>
          <w:p w14:paraId="20BF50B3"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687AD34"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E0C9D59"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07EF0B7E" w14:textId="77777777" w:rsidTr="002E1B40">
        <w:trPr>
          <w:trHeight w:val="268"/>
        </w:trPr>
        <w:tc>
          <w:tcPr>
            <w:tcW w:w="1985" w:type="dxa"/>
            <w:hideMark/>
          </w:tcPr>
          <w:p w14:paraId="440DE18F"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checked-marker"/>
                <w:rFonts w:ascii="Times New Roman" w:eastAsia="Times New Roman" w:hAnsi="Times New Roman" w:cs="Times New Roman"/>
                <w:sz w:val="16"/>
                <w:szCs w:val="16"/>
                <w:lang w:val="es-MX"/>
              </w:rPr>
              <w:t>●</w:t>
            </w:r>
            <w:r w:rsidRPr="00890750">
              <w:rPr>
                <w:rStyle w:val="unchecked-marker"/>
                <w:rFonts w:ascii="Times New Roman" w:eastAsia="Times New Roman" w:hAnsi="Times New Roman" w:cs="Times New Roman"/>
                <w:sz w:val="16"/>
                <w:szCs w:val="16"/>
                <w:lang w:val="es-MX"/>
              </w:rPr>
              <w:t xml:space="preserve"> </w:t>
            </w:r>
            <w:r w:rsidRPr="00890750">
              <w:rPr>
                <w:rStyle w:val="option-label"/>
                <w:rFonts w:ascii="Times New Roman" w:eastAsia="Times New Roman" w:hAnsi="Times New Roman" w:cs="Times New Roman"/>
                <w:b/>
                <w:bCs/>
                <w:sz w:val="16"/>
                <w:szCs w:val="16"/>
                <w:lang w:val="es-MX"/>
              </w:rPr>
              <w:t>Muy 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Baja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Moderada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Alta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 se evaluaron estudios</w:t>
            </w:r>
            <w:r w:rsidRPr="00890750">
              <w:rPr>
                <w:rFonts w:ascii="Times New Roman" w:eastAsia="Times New Roman" w:hAnsi="Times New Roman" w:cs="Times New Roman"/>
                <w:sz w:val="16"/>
                <w:szCs w:val="16"/>
                <w:lang w:val="es-MX"/>
              </w:rPr>
              <w:br/>
            </w:r>
          </w:p>
        </w:tc>
        <w:tc>
          <w:tcPr>
            <w:tcW w:w="4824" w:type="dxa"/>
            <w:hideMark/>
          </w:tcPr>
          <w:tbl>
            <w:tblPr>
              <w:tblW w:w="4828" w:type="pct"/>
              <w:jc w:val="center"/>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352"/>
              <w:gridCol w:w="977"/>
              <w:gridCol w:w="1105"/>
            </w:tblGrid>
            <w:tr w:rsidR="00704E08" w:rsidRPr="00890750" w14:paraId="5B8F00B0" w14:textId="77777777" w:rsidTr="002E1B40">
              <w:trPr>
                <w:cantSplit/>
                <w:trHeight w:val="133"/>
                <w:jc w:val="center"/>
              </w:trPr>
              <w:tc>
                <w:tcPr>
                  <w:tcW w:w="265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92FDD1" w14:textId="77777777" w:rsidR="00704E08" w:rsidRPr="00890750" w:rsidRDefault="00704E08"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Desenlaces (</w:t>
                  </w:r>
                  <w:r w:rsidRPr="00890750">
                    <w:rPr>
                      <w:rFonts w:ascii="Times New Roman" w:hAnsi="Times New Roman" w:cs="Times New Roman"/>
                      <w:b/>
                      <w:i/>
                      <w:iCs/>
                      <w:color w:val="000000" w:themeColor="text1"/>
                      <w:sz w:val="16"/>
                      <w:szCs w:val="16"/>
                    </w:rPr>
                    <w:t>outcomes</w:t>
                  </w:r>
                  <w:r w:rsidRPr="00890750">
                    <w:rPr>
                      <w:rFonts w:ascii="Times New Roman" w:hAnsi="Times New Roman" w:cs="Times New Roman"/>
                      <w:b/>
                      <w:color w:val="000000" w:themeColor="text1"/>
                      <w:sz w:val="16"/>
                      <w:szCs w:val="16"/>
                    </w:rPr>
                    <w:t>)</w:t>
                  </w:r>
                </w:p>
              </w:tc>
              <w:tc>
                <w:tcPr>
                  <w:tcW w:w="11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203716" w14:textId="77777777" w:rsidR="00704E08" w:rsidRPr="00890750" w:rsidRDefault="00704E08" w:rsidP="002E1B40">
                  <w:pPr>
                    <w:spacing w:after="0"/>
                    <w:jc w:val="center"/>
                    <w:rPr>
                      <w:rStyle w:val="quality-sign"/>
                      <w:rFonts w:ascii="Times New Roman" w:eastAsia="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Certeza</w:t>
                  </w:r>
                </w:p>
              </w:tc>
              <w:tc>
                <w:tcPr>
                  <w:tcW w:w="124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EDF9A6" w14:textId="77777777" w:rsidR="00704E08" w:rsidRPr="00890750" w:rsidRDefault="00704E08" w:rsidP="002E1B40">
                  <w:pPr>
                    <w:spacing w:after="0"/>
                    <w:jc w:val="center"/>
                    <w:rPr>
                      <w:rFonts w:ascii="Times New Roman" w:hAnsi="Times New Roman" w:cs="Times New Roman"/>
                      <w:b/>
                      <w:color w:val="000000" w:themeColor="text1"/>
                      <w:sz w:val="16"/>
                      <w:szCs w:val="16"/>
                    </w:rPr>
                  </w:pPr>
                  <w:r w:rsidRPr="00890750">
                    <w:rPr>
                      <w:rFonts w:ascii="Times New Roman" w:hAnsi="Times New Roman" w:cs="Times New Roman"/>
                      <w:b/>
                      <w:color w:val="000000" w:themeColor="text1"/>
                      <w:sz w:val="16"/>
                      <w:szCs w:val="16"/>
                    </w:rPr>
                    <w:t>Importancia</w:t>
                  </w:r>
                </w:p>
              </w:tc>
            </w:tr>
            <w:tr w:rsidR="00704E08" w:rsidRPr="00890750" w14:paraId="6005BC43" w14:textId="77777777" w:rsidTr="002E1B40">
              <w:trPr>
                <w:cantSplit/>
                <w:trHeight w:val="86"/>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181A404C"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Mortalidad</w:t>
                  </w:r>
                </w:p>
                <w:p w14:paraId="42216DB7"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12 -72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177AD19C" w14:textId="77777777" w:rsidR="00704E08" w:rsidRPr="00890750" w:rsidRDefault="00704E08" w:rsidP="002E1B40">
                  <w:pPr>
                    <w:spacing w:after="0" w:line="240" w:lineRule="auto"/>
                    <w:jc w:val="center"/>
                    <w:rPr>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5DC81620"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54BA3034" w14:textId="77777777" w:rsidTr="002E1B40">
              <w:trPr>
                <w:cantSplit/>
                <w:trHeight w:val="143"/>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57145318"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renal (estadio G5)</w:t>
                  </w:r>
                </w:p>
                <w:p w14:paraId="41C4AA1E"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36 – 72 meses)</w:t>
                  </w:r>
                  <w:r w:rsidRPr="00890750">
                    <w:rPr>
                      <w:rFonts w:ascii="Times New Roman" w:hAnsi="Times New Roman" w:cs="Times New Roman"/>
                      <w:sz w:val="16"/>
                      <w:szCs w:val="16"/>
                    </w:rPr>
                    <w:t xml:space="preserve"> </w:t>
                  </w:r>
                </w:p>
              </w:tc>
              <w:tc>
                <w:tcPr>
                  <w:tcW w:w="1102" w:type="pct"/>
                  <w:tcBorders>
                    <w:top w:val="single" w:sz="6" w:space="0" w:color="000000"/>
                    <w:left w:val="single" w:sz="6" w:space="0" w:color="000000"/>
                    <w:bottom w:val="single" w:sz="6" w:space="0" w:color="000000"/>
                    <w:right w:val="single" w:sz="6" w:space="0" w:color="000000"/>
                  </w:tcBorders>
                  <w:vAlign w:val="center"/>
                </w:tcPr>
                <w:p w14:paraId="30BF180B"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2E0A1AFD"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682960AD" w14:textId="77777777" w:rsidTr="002E1B40">
              <w:trPr>
                <w:cantSplit/>
                <w:trHeight w:val="120"/>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05D821FF"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Recaída renal </w:t>
                  </w:r>
                </w:p>
                <w:p w14:paraId="4F9CE4B7"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(s</w:t>
                  </w:r>
                  <w:r w:rsidRPr="00890750">
                    <w:rPr>
                      <w:rFonts w:ascii="Times New Roman" w:hAnsi="Times New Roman" w:cs="Times New Roman"/>
                      <w:i/>
                      <w:iCs/>
                      <w:sz w:val="16"/>
                      <w:szCs w:val="16"/>
                    </w:rPr>
                    <w:t>eguimiento:</w:t>
                  </w:r>
                  <w:r w:rsidRPr="00890750">
                    <w:rPr>
                      <w:rFonts w:ascii="Times New Roman" w:hAnsi="Times New Roman" w:cs="Times New Roman"/>
                      <w:sz w:val="16"/>
                      <w:szCs w:val="16"/>
                    </w:rPr>
                    <w:t xml:space="preserve"> </w:t>
                  </w:r>
                  <w:r w:rsidRPr="00890750">
                    <w:rPr>
                      <w:rFonts w:ascii="Times New Roman" w:hAnsi="Times New Roman" w:cs="Times New Roman"/>
                      <w:i/>
                      <w:iCs/>
                      <w:sz w:val="16"/>
                      <w:szCs w:val="16"/>
                    </w:rPr>
                    <w:t>12 -72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50FF1958" w14:textId="77777777" w:rsidR="00704E08" w:rsidRPr="00890750" w:rsidRDefault="00704E08" w:rsidP="002E1B40">
                  <w:pPr>
                    <w:spacing w:after="0" w:line="240" w:lineRule="auto"/>
                    <w:jc w:val="center"/>
                    <w:rPr>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657C2F24"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3330DC22" w14:textId="77777777" w:rsidTr="002E1B40">
              <w:trPr>
                <w:cantSplit/>
                <w:trHeight w:val="197"/>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166EBC92"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Duplicación de creatinina sérica</w:t>
                  </w:r>
                </w:p>
                <w:p w14:paraId="3144D9D9"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36 – 72 meses)</w:t>
                  </w:r>
                  <w:r w:rsidRPr="00890750">
                    <w:rPr>
                      <w:rFonts w:ascii="Times New Roman" w:hAnsi="Times New Roman" w:cs="Times New Roman"/>
                      <w:sz w:val="16"/>
                      <w:szCs w:val="16"/>
                    </w:rPr>
                    <w:t xml:space="preserve"> </w:t>
                  </w:r>
                </w:p>
              </w:tc>
              <w:tc>
                <w:tcPr>
                  <w:tcW w:w="1102" w:type="pct"/>
                  <w:tcBorders>
                    <w:top w:val="single" w:sz="6" w:space="0" w:color="000000"/>
                    <w:left w:val="single" w:sz="6" w:space="0" w:color="000000"/>
                    <w:bottom w:val="single" w:sz="6" w:space="0" w:color="000000"/>
                    <w:right w:val="single" w:sz="6" w:space="0" w:color="000000"/>
                  </w:tcBorders>
                  <w:vAlign w:val="center"/>
                </w:tcPr>
                <w:p w14:paraId="39662523"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1EAB783F"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07A9E8DE" w14:textId="77777777" w:rsidTr="002E1B40">
              <w:trPr>
                <w:cantSplit/>
                <w:trHeight w:val="191"/>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7479D69F"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de cualquier tipo</w:t>
                  </w:r>
                </w:p>
                <w:p w14:paraId="012B7C8A"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12 – 63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7C556776"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736F15F2"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3CE50278" w14:textId="77777777" w:rsidTr="002E1B40">
              <w:trPr>
                <w:cantSplit/>
                <w:trHeight w:val="191"/>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1C573B2E"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Infección por virus Herpes Zoster</w:t>
                  </w:r>
                </w:p>
                <w:p w14:paraId="598625D5"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48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0A663938"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0EADCED9"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0D80ED01" w14:textId="77777777" w:rsidTr="002E1B40">
              <w:trPr>
                <w:cantSplit/>
                <w:trHeight w:val="319"/>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389C92CE"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Falla ovárica</w:t>
                  </w:r>
                </w:p>
                <w:p w14:paraId="69B8C12D"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36 - 48 meses</w:t>
                  </w:r>
                  <w:r w:rsidRPr="00890750">
                    <w:rPr>
                      <w:rFonts w:ascii="Times New Roman" w:hAnsi="Times New Roman" w:cs="Times New Roman"/>
                      <w:sz w:val="16"/>
                      <w:szCs w:val="16"/>
                    </w:rPr>
                    <w:t>)</w:t>
                  </w:r>
                </w:p>
              </w:tc>
              <w:tc>
                <w:tcPr>
                  <w:tcW w:w="1102" w:type="pct"/>
                  <w:tcBorders>
                    <w:top w:val="single" w:sz="6" w:space="0" w:color="000000"/>
                    <w:left w:val="single" w:sz="6" w:space="0" w:color="000000"/>
                    <w:bottom w:val="single" w:sz="6" w:space="0" w:color="000000"/>
                    <w:right w:val="single" w:sz="6" w:space="0" w:color="000000"/>
                  </w:tcBorders>
                  <w:vAlign w:val="center"/>
                </w:tcPr>
                <w:p w14:paraId="6FD7BB1A"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4231D9E5"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CRÍTICO</w:t>
                  </w:r>
                </w:p>
              </w:tc>
            </w:tr>
            <w:tr w:rsidR="00704E08" w:rsidRPr="00890750" w14:paraId="51CE39EB" w14:textId="77777777" w:rsidTr="002E1B40">
              <w:trPr>
                <w:cantSplit/>
                <w:trHeight w:val="319"/>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2610E56E"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Irregularidad menstrual</w:t>
                  </w:r>
                </w:p>
                <w:p w14:paraId="713E6AED"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12 – 63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0298E842" w14:textId="77777777" w:rsidR="00704E08" w:rsidRPr="00890750" w:rsidRDefault="00704E0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3F12DDA8"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08B3C70B" w14:textId="77777777" w:rsidTr="002E1B40">
              <w:trPr>
                <w:cantSplit/>
                <w:trHeight w:val="319"/>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6F90CC94"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Leucopenia</w:t>
                  </w:r>
                </w:p>
                <w:p w14:paraId="21052C4C"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12 – 63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5E81340D" w14:textId="77777777" w:rsidR="00704E08" w:rsidRPr="00890750" w:rsidRDefault="00704E08" w:rsidP="002E1B40">
                  <w:pPr>
                    <w:spacing w:after="0"/>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1DB6CBC3"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71A22844" w14:textId="77777777" w:rsidTr="002E1B40">
              <w:trPr>
                <w:cantSplit/>
                <w:trHeight w:val="319"/>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73E7A43F"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 xml:space="preserve">Alopecia </w:t>
                  </w:r>
                </w:p>
                <w:p w14:paraId="1894E805"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sz w:val="16"/>
                      <w:szCs w:val="16"/>
                    </w:rPr>
                    <w:t>(</w:t>
                  </w:r>
                  <w:r w:rsidRPr="00890750">
                    <w:rPr>
                      <w:rFonts w:ascii="Times New Roman" w:hAnsi="Times New Roman" w:cs="Times New Roman"/>
                      <w:i/>
                      <w:iCs/>
                      <w:sz w:val="16"/>
                      <w:szCs w:val="16"/>
                    </w:rPr>
                    <w:t>seguimiento:  36 - 48 meses</w:t>
                  </w:r>
                  <w:r w:rsidRPr="00890750">
                    <w:rPr>
                      <w:rFonts w:ascii="Times New Roman" w:hAnsi="Times New Roman" w:cs="Times New Roman"/>
                      <w:sz w:val="16"/>
                      <w:szCs w:val="16"/>
                    </w:rPr>
                    <w:t>)</w:t>
                  </w:r>
                </w:p>
              </w:tc>
              <w:tc>
                <w:tcPr>
                  <w:tcW w:w="1102" w:type="pct"/>
                  <w:tcBorders>
                    <w:top w:val="single" w:sz="6" w:space="0" w:color="000000"/>
                    <w:left w:val="single" w:sz="6" w:space="0" w:color="000000"/>
                    <w:bottom w:val="single" w:sz="6" w:space="0" w:color="000000"/>
                    <w:right w:val="single" w:sz="6" w:space="0" w:color="000000"/>
                  </w:tcBorders>
                  <w:vAlign w:val="center"/>
                </w:tcPr>
                <w:p w14:paraId="2395C748"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440AE93A"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7A972D24" w14:textId="77777777" w:rsidTr="002E1B40">
              <w:trPr>
                <w:cantSplit/>
                <w:trHeight w:val="319"/>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74EF9C81"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Eventos adversos gastrointestinales</w:t>
                  </w:r>
                </w:p>
                <w:p w14:paraId="2753FEF8"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36 – 63 meses)</w:t>
                  </w:r>
                  <w:r w:rsidRPr="00890750">
                    <w:rPr>
                      <w:rFonts w:ascii="Times New Roman" w:hAnsi="Times New Roman" w:cs="Times New Roman"/>
                      <w:sz w:val="16"/>
                      <w:szCs w:val="16"/>
                    </w:rPr>
                    <w:t xml:space="preserve"> </w:t>
                  </w:r>
                </w:p>
              </w:tc>
              <w:tc>
                <w:tcPr>
                  <w:tcW w:w="1102" w:type="pct"/>
                  <w:tcBorders>
                    <w:top w:val="single" w:sz="6" w:space="0" w:color="000000"/>
                    <w:left w:val="single" w:sz="6" w:space="0" w:color="000000"/>
                    <w:bottom w:val="single" w:sz="6" w:space="0" w:color="000000"/>
                    <w:right w:val="single" w:sz="6" w:space="0" w:color="000000"/>
                  </w:tcBorders>
                  <w:vAlign w:val="center"/>
                </w:tcPr>
                <w:p w14:paraId="5C693E8B"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4C913B27"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r w:rsidR="00704E08" w:rsidRPr="00890750" w14:paraId="199552B4" w14:textId="77777777" w:rsidTr="002E1B40">
              <w:trPr>
                <w:cantSplit/>
                <w:trHeight w:val="319"/>
                <w:jc w:val="center"/>
              </w:trPr>
              <w:tc>
                <w:tcPr>
                  <w:tcW w:w="2652" w:type="pct"/>
                  <w:tcBorders>
                    <w:top w:val="single" w:sz="6" w:space="0" w:color="000000"/>
                    <w:left w:val="single" w:sz="6" w:space="0" w:color="000000"/>
                    <w:bottom w:val="single" w:sz="6" w:space="0" w:color="000000"/>
                    <w:right w:val="single" w:sz="6" w:space="0" w:color="000000"/>
                  </w:tcBorders>
                  <w:vAlign w:val="center"/>
                </w:tcPr>
                <w:p w14:paraId="14ABC673" w14:textId="77777777" w:rsidR="00704E08" w:rsidRPr="00890750" w:rsidRDefault="00704E08" w:rsidP="002E1B40">
                  <w:pPr>
                    <w:spacing w:after="0" w:line="240" w:lineRule="auto"/>
                    <w:rPr>
                      <w:rFonts w:ascii="Times New Roman" w:hAnsi="Times New Roman" w:cs="Times New Roman"/>
                      <w:sz w:val="16"/>
                      <w:szCs w:val="16"/>
                    </w:rPr>
                  </w:pPr>
                  <w:r w:rsidRPr="00890750">
                    <w:rPr>
                      <w:rFonts w:ascii="Times New Roman" w:hAnsi="Times New Roman" w:cs="Times New Roman"/>
                      <w:sz w:val="16"/>
                      <w:szCs w:val="16"/>
                    </w:rPr>
                    <w:t>Descontinuación del tratamiento</w:t>
                  </w:r>
                </w:p>
                <w:p w14:paraId="1CE8F3BC" w14:textId="77777777" w:rsidR="00704E08" w:rsidRPr="00890750" w:rsidRDefault="00704E08" w:rsidP="002E1B40">
                  <w:pPr>
                    <w:spacing w:after="0" w:line="240" w:lineRule="auto"/>
                    <w:rPr>
                      <w:rFonts w:ascii="Times New Roman" w:hAnsi="Times New Roman" w:cs="Times New Roman"/>
                      <w:i/>
                      <w:iCs/>
                      <w:sz w:val="16"/>
                      <w:szCs w:val="16"/>
                    </w:rPr>
                  </w:pPr>
                  <w:r w:rsidRPr="00890750">
                    <w:rPr>
                      <w:rFonts w:ascii="Times New Roman" w:hAnsi="Times New Roman" w:cs="Times New Roman"/>
                      <w:i/>
                      <w:iCs/>
                      <w:sz w:val="16"/>
                      <w:szCs w:val="16"/>
                    </w:rPr>
                    <w:t>(seguimiento: 36 – 63 meses)</w:t>
                  </w:r>
                </w:p>
              </w:tc>
              <w:tc>
                <w:tcPr>
                  <w:tcW w:w="1102" w:type="pct"/>
                  <w:tcBorders>
                    <w:top w:val="single" w:sz="6" w:space="0" w:color="000000"/>
                    <w:left w:val="single" w:sz="6" w:space="0" w:color="000000"/>
                    <w:bottom w:val="single" w:sz="6" w:space="0" w:color="000000"/>
                    <w:right w:val="single" w:sz="6" w:space="0" w:color="000000"/>
                  </w:tcBorders>
                  <w:vAlign w:val="center"/>
                </w:tcPr>
                <w:p w14:paraId="2FDB317D" w14:textId="77777777" w:rsidR="00704E08" w:rsidRPr="00890750" w:rsidRDefault="00704E08" w:rsidP="002E1B40">
                  <w:pPr>
                    <w:spacing w:after="0" w:line="240" w:lineRule="auto"/>
                    <w:jc w:val="center"/>
                    <w:rPr>
                      <w:rStyle w:val="quality-sign"/>
                      <w:rFonts w:ascii="Times New Roman" w:eastAsia="Times New Roman" w:hAnsi="Times New Roman" w:cs="Times New Roman"/>
                      <w:sz w:val="16"/>
                      <w:szCs w:val="16"/>
                    </w:rPr>
                  </w:pPr>
                  <w:r w:rsidRPr="00890750">
                    <w:rPr>
                      <w:rStyle w:val="quality-sign"/>
                      <w:rFonts w:ascii="Cambria Math" w:eastAsia="Times New Roman" w:hAnsi="Cambria Math" w:cs="Cambria Math"/>
                      <w:sz w:val="16"/>
                      <w:szCs w:val="16"/>
                    </w:rPr>
                    <w:t>⨁</w:t>
                  </w:r>
                  <w:r w:rsidRPr="00890750">
                    <w:rPr>
                      <w:rStyle w:val="quality-sign"/>
                      <w:rFonts w:ascii="Cambria Math" w:eastAsia="MS Gothic" w:hAnsi="Cambria Math" w:cs="Cambria Math"/>
                      <w:sz w:val="16"/>
                      <w:szCs w:val="16"/>
                    </w:rPr>
                    <w:t>◯◯◯</w:t>
                  </w:r>
                  <w:r w:rsidRPr="00890750">
                    <w:rPr>
                      <w:rFonts w:ascii="Times New Roman" w:hAnsi="Times New Roman" w:cs="Times New Roman"/>
                      <w:sz w:val="16"/>
                      <w:szCs w:val="16"/>
                    </w:rPr>
                    <w:br/>
                  </w:r>
                  <w:r w:rsidRPr="00890750">
                    <w:rPr>
                      <w:rStyle w:val="quality-text"/>
                      <w:rFonts w:ascii="Times New Roman" w:eastAsia="Times New Roman" w:hAnsi="Times New Roman" w:cs="Times New Roman"/>
                      <w:sz w:val="16"/>
                      <w:szCs w:val="16"/>
                    </w:rPr>
                    <w:t>M</w:t>
                  </w:r>
                  <w:r w:rsidRPr="00890750">
                    <w:rPr>
                      <w:rStyle w:val="quality-text"/>
                      <w:rFonts w:ascii="Times New Roman" w:hAnsi="Times New Roman" w:cs="Times New Roman"/>
                      <w:sz w:val="16"/>
                      <w:szCs w:val="16"/>
                    </w:rPr>
                    <w:t xml:space="preserve">UY </w:t>
                  </w:r>
                  <w:r w:rsidRPr="00890750">
                    <w:rPr>
                      <w:rStyle w:val="quality-text"/>
                      <w:rFonts w:ascii="Times New Roman" w:eastAsia="Times New Roman" w:hAnsi="Times New Roman" w:cs="Times New Roman"/>
                      <w:sz w:val="16"/>
                      <w:szCs w:val="16"/>
                    </w:rPr>
                    <w:t>BAJA</w:t>
                  </w:r>
                </w:p>
              </w:tc>
              <w:tc>
                <w:tcPr>
                  <w:tcW w:w="1246" w:type="pct"/>
                  <w:tcBorders>
                    <w:top w:val="single" w:sz="6" w:space="0" w:color="000000"/>
                    <w:left w:val="single" w:sz="6" w:space="0" w:color="000000"/>
                    <w:bottom w:val="single" w:sz="6" w:space="0" w:color="000000"/>
                    <w:right w:val="single" w:sz="6" w:space="0" w:color="000000"/>
                  </w:tcBorders>
                  <w:vAlign w:val="center"/>
                </w:tcPr>
                <w:p w14:paraId="0706591D" w14:textId="77777777" w:rsidR="00704E08" w:rsidRPr="00890750" w:rsidRDefault="00704E08" w:rsidP="002E1B40">
                  <w:pPr>
                    <w:spacing w:after="0"/>
                    <w:jc w:val="center"/>
                    <w:rPr>
                      <w:rFonts w:ascii="Times New Roman" w:hAnsi="Times New Roman" w:cs="Times New Roman"/>
                      <w:sz w:val="16"/>
                      <w:szCs w:val="16"/>
                    </w:rPr>
                  </w:pPr>
                  <w:r w:rsidRPr="00890750">
                    <w:rPr>
                      <w:rFonts w:ascii="Times New Roman" w:hAnsi="Times New Roman" w:cs="Times New Roman"/>
                      <w:sz w:val="16"/>
                      <w:szCs w:val="16"/>
                    </w:rPr>
                    <w:t>IMPORTANTE</w:t>
                  </w:r>
                </w:p>
              </w:tc>
            </w:tr>
          </w:tbl>
          <w:p w14:paraId="10927A77" w14:textId="77777777" w:rsidR="00704E08" w:rsidRPr="00890750" w:rsidRDefault="00704E08" w:rsidP="002E1B40">
            <w:pPr>
              <w:rPr>
                <w:rFonts w:ascii="Times New Roman" w:eastAsia="Times New Roman" w:hAnsi="Times New Roman" w:cs="Times New Roman"/>
                <w:sz w:val="16"/>
                <w:szCs w:val="16"/>
              </w:rPr>
            </w:pPr>
          </w:p>
        </w:tc>
        <w:tc>
          <w:tcPr>
            <w:tcW w:w="2546" w:type="dxa"/>
            <w:hideMark/>
          </w:tcPr>
          <w:p w14:paraId="5E70EE1C"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Entre los outcomes críticos, la menor certeza fue muy baja.</w:t>
            </w:r>
          </w:p>
          <w:p w14:paraId="2D6BA1EF" w14:textId="77777777" w:rsidR="00704E08" w:rsidRPr="00890750" w:rsidRDefault="00704E08" w:rsidP="002E1B40">
            <w:pPr>
              <w:rPr>
                <w:rFonts w:ascii="Times New Roman" w:eastAsia="Times New Roman" w:hAnsi="Times New Roman" w:cs="Times New Roman"/>
                <w:sz w:val="16"/>
                <w:szCs w:val="16"/>
              </w:rPr>
            </w:pPr>
          </w:p>
          <w:p w14:paraId="153007AC" w14:textId="77777777" w:rsidR="00704E08" w:rsidRPr="00890750" w:rsidRDefault="00704E08" w:rsidP="002E1B40">
            <w:pPr>
              <w:rPr>
                <w:rFonts w:ascii="Times New Roman" w:eastAsia="Times New Roman" w:hAnsi="Times New Roman" w:cs="Times New Roman"/>
                <w:sz w:val="16"/>
                <w:szCs w:val="16"/>
              </w:rPr>
            </w:pPr>
          </w:p>
          <w:p w14:paraId="6EA30DA6" w14:textId="77777777" w:rsidR="00704E08" w:rsidRPr="00890750" w:rsidRDefault="00704E08" w:rsidP="002E1B40">
            <w:pPr>
              <w:rPr>
                <w:rFonts w:ascii="Times New Roman" w:eastAsia="Times New Roman" w:hAnsi="Times New Roman" w:cs="Times New Roman"/>
                <w:sz w:val="16"/>
                <w:szCs w:val="16"/>
              </w:rPr>
            </w:pPr>
          </w:p>
          <w:p w14:paraId="004F940B" w14:textId="77777777" w:rsidR="00704E08" w:rsidRPr="00890750" w:rsidRDefault="00704E08" w:rsidP="002E1B40">
            <w:pPr>
              <w:rPr>
                <w:rFonts w:ascii="Times New Roman" w:eastAsia="Times New Roman" w:hAnsi="Times New Roman" w:cs="Times New Roman"/>
                <w:sz w:val="16"/>
                <w:szCs w:val="16"/>
              </w:rPr>
            </w:pPr>
          </w:p>
        </w:tc>
      </w:tr>
      <w:tr w:rsidR="00704E08" w:rsidRPr="00890750" w14:paraId="2E36B189" w14:textId="77777777" w:rsidTr="002E1B40">
        <w:tc>
          <w:tcPr>
            <w:tcW w:w="9355" w:type="dxa"/>
            <w:gridSpan w:val="3"/>
            <w:shd w:val="clear" w:color="auto" w:fill="BFBFBF" w:themeFill="background1" w:themeFillShade="BF"/>
            <w:hideMark/>
          </w:tcPr>
          <w:p w14:paraId="78989BAA"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Desenlaces importantes para los pacientes:</w:t>
            </w:r>
          </w:p>
          <w:p w14:paraId="1198CE80"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¿La tabla </w:t>
            </w:r>
            <w:proofErr w:type="spellStart"/>
            <w:r w:rsidRPr="00890750">
              <w:rPr>
                <w:rFonts w:ascii="Times New Roman" w:hAnsi="Times New Roman" w:cs="Times New Roman"/>
                <w:sz w:val="16"/>
                <w:szCs w:val="16"/>
                <w:lang w:val="es-MX"/>
              </w:rPr>
              <w:t>SoF</w:t>
            </w:r>
            <w:proofErr w:type="spellEnd"/>
            <w:r w:rsidRPr="00890750">
              <w:rPr>
                <w:rFonts w:ascii="Times New Roman" w:hAnsi="Times New Roman" w:cs="Times New Roman"/>
                <w:sz w:val="16"/>
                <w:szCs w:val="16"/>
                <w:lang w:val="es-MX"/>
              </w:rPr>
              <w:t xml:space="preserve"> considera todos los desenlaces importantes para los pacientes?</w:t>
            </w:r>
          </w:p>
        </w:tc>
      </w:tr>
      <w:tr w:rsidR="00704E08" w:rsidRPr="00890750" w14:paraId="113DD512" w14:textId="77777777" w:rsidTr="002E1B40">
        <w:tc>
          <w:tcPr>
            <w:tcW w:w="1985" w:type="dxa"/>
            <w:shd w:val="clear" w:color="auto" w:fill="BFBFBF" w:themeFill="background1" w:themeFillShade="BF"/>
            <w:hideMark/>
          </w:tcPr>
          <w:p w14:paraId="03458E9E"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1E7CFF91"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3C65320C"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29467C52" w14:textId="77777777" w:rsidTr="002E1B40">
        <w:tc>
          <w:tcPr>
            <w:tcW w:w="1985" w:type="dxa"/>
            <w:hideMark/>
          </w:tcPr>
          <w:p w14:paraId="0C23DDCC" w14:textId="77777777" w:rsidR="00704E08" w:rsidRPr="00890750" w:rsidRDefault="00704E08"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xml:space="preserve"> Probablemente </w:t>
            </w:r>
            <w:r w:rsidRPr="00890750">
              <w:rPr>
                <w:rStyle w:val="option-label"/>
                <w:rFonts w:ascii="Times New Roman" w:eastAsia="Times New Roman" w:hAnsi="Times New Roman" w:cs="Times New Roman"/>
                <w:sz w:val="16"/>
                <w:szCs w:val="16"/>
              </w:rPr>
              <w:t>no</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Fonts w:ascii="Times New Roman" w:eastAsia="Times New Roman" w:hAnsi="Times New Roman" w:cs="Times New Roman"/>
                <w:b/>
                <w:bCs/>
                <w:sz w:val="16"/>
                <w:szCs w:val="16"/>
              </w:rPr>
              <w:t>Probablemente sí</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Sí</w:t>
            </w:r>
          </w:p>
        </w:tc>
        <w:tc>
          <w:tcPr>
            <w:tcW w:w="4824" w:type="dxa"/>
            <w:hideMark/>
          </w:tcPr>
          <w:p w14:paraId="57008ECF"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4B7381C7"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El GEG consideró que se han evaluado desenlaces importantes para los pacientes como mortalidad, progresión a falla renal (estadio G5), y recaída. Sin embargo, habría otros desenlaces importantes para los pacientes como actividad de la enfermedad que no fueron evaluados en las revisiones </w:t>
            </w:r>
            <w:r w:rsidRPr="00890750">
              <w:rPr>
                <w:rFonts w:ascii="Times New Roman" w:eastAsia="Times New Roman" w:hAnsi="Times New Roman" w:cs="Times New Roman"/>
                <w:sz w:val="16"/>
                <w:szCs w:val="16"/>
              </w:rPr>
              <w:lastRenderedPageBreak/>
              <w:t>encontradas. Por ello, se consideró que probablemente si se consideraron todos los desenlaces importantes para los pacientes.</w:t>
            </w:r>
          </w:p>
        </w:tc>
      </w:tr>
      <w:tr w:rsidR="00704E08" w:rsidRPr="00890750" w14:paraId="2BE7155C" w14:textId="77777777" w:rsidTr="002E1B40">
        <w:tc>
          <w:tcPr>
            <w:tcW w:w="9355" w:type="dxa"/>
            <w:gridSpan w:val="3"/>
            <w:shd w:val="clear" w:color="auto" w:fill="BFBFBF" w:themeFill="background1" w:themeFillShade="BF"/>
            <w:hideMark/>
          </w:tcPr>
          <w:p w14:paraId="101C2524"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Balance de los efectos:</w:t>
            </w:r>
          </w:p>
          <w:p w14:paraId="22C99745"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 xml:space="preserve">¿El balance entre beneficios y daños favorece a la intervención o al comparador? </w:t>
            </w:r>
          </w:p>
          <w:p w14:paraId="2ABCE698"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(tomar en cuenta los beneficios, daños, certeza de la evidencia y la presencia de desenlaces importantes)</w:t>
            </w:r>
          </w:p>
        </w:tc>
      </w:tr>
      <w:tr w:rsidR="00704E08" w:rsidRPr="00890750" w14:paraId="6BE03360" w14:textId="77777777" w:rsidTr="002E1B40">
        <w:tc>
          <w:tcPr>
            <w:tcW w:w="1985" w:type="dxa"/>
            <w:shd w:val="clear" w:color="auto" w:fill="BFBFBF" w:themeFill="background1" w:themeFillShade="BF"/>
            <w:hideMark/>
          </w:tcPr>
          <w:p w14:paraId="5B2B307A"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2EFB228"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60926958"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11298A19" w14:textId="77777777" w:rsidTr="002E1B40">
        <w:trPr>
          <w:trHeight w:val="2400"/>
        </w:trPr>
        <w:tc>
          <w:tcPr>
            <w:tcW w:w="1985" w:type="dxa"/>
            <w:hideMark/>
          </w:tcPr>
          <w:p w14:paraId="131FE4FC" w14:textId="77777777" w:rsidR="00704E08" w:rsidRPr="00890750" w:rsidRDefault="00704E08" w:rsidP="002E1B40">
            <w:pPr>
              <w:rPr>
                <w:rFonts w:ascii="Times New Roman" w:eastAsia="Times New Roman" w:hAnsi="Times New Roman" w:cs="Times New Roman"/>
                <w:sz w:val="16"/>
                <w:szCs w:val="16"/>
              </w:rPr>
            </w:pP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Probablemente favorece al comparador</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No favorece a la intervención ni al comparador</w:t>
            </w:r>
            <w:r w:rsidRPr="00890750">
              <w:rPr>
                <w:rFonts w:ascii="Times New Roman" w:eastAsia="Times New Roman" w:hAnsi="Times New Roman" w:cs="Times New Roman"/>
                <w:sz w:val="16"/>
                <w:szCs w:val="16"/>
              </w:rPr>
              <w:br/>
            </w:r>
            <w:r w:rsidRPr="00890750">
              <w:rPr>
                <w:rStyle w:val="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b/>
                <w:bCs/>
                <w:sz w:val="16"/>
                <w:szCs w:val="16"/>
              </w:rPr>
              <w:t>Probablemente 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Favorece a la intervención</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Varía</w:t>
            </w:r>
            <w:r w:rsidRPr="00890750">
              <w:rPr>
                <w:rFonts w:ascii="Times New Roman" w:eastAsia="Times New Roman" w:hAnsi="Times New Roman" w:cs="Times New Roman"/>
                <w:sz w:val="16"/>
                <w:szCs w:val="16"/>
              </w:rPr>
              <w:br/>
            </w:r>
            <w:r w:rsidRPr="00890750">
              <w:rPr>
                <w:rStyle w:val="unchecked-marker"/>
                <w:rFonts w:ascii="Times New Roman" w:eastAsia="Times New Roman" w:hAnsi="Times New Roman" w:cs="Times New Roman"/>
                <w:sz w:val="16"/>
                <w:szCs w:val="16"/>
              </w:rPr>
              <w:t>○</w:t>
            </w:r>
            <w:r w:rsidRPr="00890750">
              <w:rPr>
                <w:rFonts w:ascii="Times New Roman" w:eastAsia="Times New Roman" w:hAnsi="Times New Roman" w:cs="Times New Roman"/>
                <w:sz w:val="16"/>
                <w:szCs w:val="16"/>
              </w:rPr>
              <w:t> </w:t>
            </w:r>
            <w:r w:rsidRPr="00890750">
              <w:rPr>
                <w:rStyle w:val="option-label"/>
                <w:rFonts w:ascii="Times New Roman" w:eastAsia="Times New Roman" w:hAnsi="Times New Roman" w:cs="Times New Roman"/>
                <w:sz w:val="16"/>
                <w:szCs w:val="16"/>
              </w:rPr>
              <w:t>Se desconoce</w:t>
            </w:r>
          </w:p>
        </w:tc>
        <w:tc>
          <w:tcPr>
            <w:tcW w:w="4824" w:type="dxa"/>
            <w:hideMark/>
          </w:tcPr>
          <w:p w14:paraId="49A05BCE"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br/>
            </w:r>
          </w:p>
        </w:tc>
        <w:tc>
          <w:tcPr>
            <w:tcW w:w="2546" w:type="dxa"/>
            <w:hideMark/>
          </w:tcPr>
          <w:p w14:paraId="27EED9E2"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los beneficios, los daños, desenlaces importantes para los pacientes, y la certeza de la evidencia, el GEG consideró que el balance posiblemente favorezca al uso de MMF más GC en lugar del uso de AZA más GC.</w:t>
            </w:r>
          </w:p>
        </w:tc>
      </w:tr>
      <w:tr w:rsidR="00704E08" w:rsidRPr="00890750" w14:paraId="1B685C9B" w14:textId="77777777" w:rsidTr="002E1B40">
        <w:tc>
          <w:tcPr>
            <w:tcW w:w="9355" w:type="dxa"/>
            <w:gridSpan w:val="3"/>
            <w:shd w:val="clear" w:color="auto" w:fill="BFBFBF" w:themeFill="background1" w:themeFillShade="BF"/>
            <w:hideMark/>
          </w:tcPr>
          <w:p w14:paraId="01A39024"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Uso de recursos:</w:t>
            </w:r>
          </w:p>
          <w:p w14:paraId="7ADD6B3F"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¿Qué tan grandes son los requerimientos de recursos (costos) de la intervención frente al comparador para un paciente (de ser una enfermedad crónica, usar el costo anual)?</w:t>
            </w:r>
          </w:p>
        </w:tc>
      </w:tr>
      <w:tr w:rsidR="00704E08" w:rsidRPr="00890750" w14:paraId="7DEBB052" w14:textId="77777777" w:rsidTr="002E1B40">
        <w:tc>
          <w:tcPr>
            <w:tcW w:w="1985" w:type="dxa"/>
            <w:shd w:val="clear" w:color="auto" w:fill="BFBFBF" w:themeFill="background1" w:themeFillShade="BF"/>
            <w:hideMark/>
          </w:tcPr>
          <w:p w14:paraId="0DB569F9"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03AF29C3"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71E1C912"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2C9C3A71" w14:textId="77777777" w:rsidTr="002E1B40">
        <w:trPr>
          <w:trHeight w:val="2880"/>
        </w:trPr>
        <w:tc>
          <w:tcPr>
            <w:tcW w:w="1985" w:type="dxa"/>
            <w:hideMark/>
          </w:tcPr>
          <w:p w14:paraId="55D8327F"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Costos elevados</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Costos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Intervención y comparador cuestan similar</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moderados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Ahorros extensos</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r w:rsidRPr="00890750">
              <w:rPr>
                <w:rFonts w:ascii="Times New Roman" w:eastAsia="Times New Roman" w:hAnsi="Times New Roman" w:cs="Times New Roman"/>
                <w:sz w:val="16"/>
                <w:szCs w:val="16"/>
                <w:lang w:val="es-MX"/>
              </w:rPr>
              <w:br/>
            </w:r>
          </w:p>
        </w:tc>
        <w:tc>
          <w:tcPr>
            <w:tcW w:w="4824" w:type="dxa"/>
            <w:hideMark/>
          </w:tcPr>
          <w:p w14:paraId="621623F3" w14:textId="77777777" w:rsidR="00704E08" w:rsidRPr="00890750" w:rsidRDefault="00704E0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sz w:val="16"/>
                <w:szCs w:val="16"/>
                <w:lang w:val="es-MX"/>
              </w:rPr>
              <w:t>Gastos de la intervención frente al comparador:</w:t>
            </w:r>
            <w:r w:rsidRPr="00890750">
              <w:rPr>
                <w:rFonts w:ascii="Times New Roman" w:eastAsia="Times New Roman" w:hAnsi="Times New Roman" w:cs="Times New Roman"/>
                <w:sz w:val="16"/>
                <w:szCs w:val="16"/>
                <w:lang w:val="es-MX"/>
              </w:rPr>
              <w:t xml:space="preserve"> </w:t>
            </w:r>
          </w:p>
          <w:p w14:paraId="066E1E1D" w14:textId="77777777" w:rsidR="00704E08" w:rsidRPr="00890750" w:rsidRDefault="00704E08" w:rsidP="002E1B40">
            <w:pPr>
              <w:rPr>
                <w:rFonts w:ascii="Times New Roman" w:eastAsia="Times New Roman" w:hAnsi="Times New Roman" w:cs="Times New Roman"/>
                <w:b/>
                <w:bCs/>
                <w:sz w:val="16"/>
                <w:szCs w:val="16"/>
                <w:lang w:val="es-MX"/>
              </w:rPr>
            </w:pPr>
          </w:p>
          <w:p w14:paraId="4985E32D" w14:textId="77777777" w:rsidR="00704E08" w:rsidRPr="00890750" w:rsidRDefault="00704E08" w:rsidP="002E1B40">
            <w:pPr>
              <w:rPr>
                <w:rFonts w:ascii="Times New Roman" w:eastAsia="Times New Roman" w:hAnsi="Times New Roman" w:cs="Times New Roman"/>
                <w:b/>
                <w:i/>
                <w:iCs/>
                <w:sz w:val="16"/>
                <w:szCs w:val="16"/>
              </w:rPr>
            </w:pPr>
            <w:r w:rsidRPr="00890750">
              <w:rPr>
                <w:rFonts w:ascii="Times New Roman" w:eastAsia="Times New Roman" w:hAnsi="Times New Roman" w:cs="Times New Roman"/>
                <w:b/>
                <w:i/>
                <w:iCs/>
                <w:sz w:val="16"/>
                <w:szCs w:val="16"/>
              </w:rPr>
              <w:t xml:space="preserve">A. Micofenolato </w:t>
            </w:r>
            <w:proofErr w:type="spellStart"/>
            <w:r w:rsidRPr="00890750">
              <w:rPr>
                <w:rFonts w:ascii="Times New Roman" w:eastAsia="Times New Roman" w:hAnsi="Times New Roman" w:cs="Times New Roman"/>
                <w:b/>
                <w:i/>
                <w:iCs/>
                <w:sz w:val="16"/>
                <w:szCs w:val="16"/>
              </w:rPr>
              <w:t>mofetilo</w:t>
            </w:r>
            <w:proofErr w:type="spellEnd"/>
          </w:p>
          <w:p w14:paraId="3069085F" w14:textId="77777777" w:rsidR="00704E08" w:rsidRPr="00890750" w:rsidRDefault="00704E08" w:rsidP="002E1B40">
            <w:pPr>
              <w:rPr>
                <w:rFonts w:ascii="Times New Roman" w:eastAsia="Times New Roman" w:hAnsi="Times New Roman" w:cs="Times New Roman"/>
                <w:b/>
                <w:sz w:val="16"/>
                <w:szCs w:val="16"/>
              </w:rPr>
            </w:pPr>
            <w:r w:rsidRPr="00890750">
              <w:rPr>
                <w:rFonts w:ascii="Times New Roman" w:eastAsia="Times New Roman" w:hAnsi="Times New Roman" w:cs="Times New Roman"/>
                <w:b/>
                <w:sz w:val="16"/>
                <w:szCs w:val="16"/>
              </w:rPr>
              <w:t xml:space="preserve">Costo del tratamiento por persona: </w:t>
            </w:r>
            <w:r w:rsidRPr="00890750">
              <w:rPr>
                <w:rFonts w:ascii="Times New Roman" w:eastAsia="Times New Roman" w:hAnsi="Times New Roman" w:cs="Times New Roman"/>
                <w:b/>
                <w:sz w:val="16"/>
                <w:szCs w:val="16"/>
                <w:lang w:val="es-MX"/>
              </w:rPr>
              <w:t>S/. 1800</w:t>
            </w:r>
          </w:p>
          <w:p w14:paraId="4872E1E1" w14:textId="77777777" w:rsidR="00704E08" w:rsidRPr="00890750" w:rsidRDefault="00704E08" w:rsidP="00EB30DB">
            <w:pPr>
              <w:pStyle w:val="Prrafodelista"/>
              <w:numPr>
                <w:ilvl w:val="0"/>
                <w:numId w:val="10"/>
              </w:numPr>
              <w:spacing w:after="160" w:line="259" w:lineRule="auto"/>
              <w:rPr>
                <w:rFonts w:eastAsia="Times New Roman" w:cs="Times New Roman"/>
                <w:sz w:val="16"/>
                <w:szCs w:val="16"/>
                <w:lang w:val="es-MX"/>
              </w:rPr>
            </w:pPr>
            <w:r w:rsidRPr="00890750">
              <w:rPr>
                <w:rFonts w:eastAsia="Times New Roman" w:cs="Times New Roman"/>
                <w:sz w:val="16"/>
                <w:szCs w:val="16"/>
                <w:lang w:val="es-MX"/>
              </w:rPr>
              <w:t xml:space="preserve">Micofenolato </w:t>
            </w:r>
            <w:proofErr w:type="spellStart"/>
            <w:r w:rsidRPr="00890750">
              <w:rPr>
                <w:rFonts w:eastAsia="Times New Roman" w:cs="Times New Roman"/>
                <w:sz w:val="16"/>
                <w:szCs w:val="16"/>
                <w:lang w:val="es-MX"/>
              </w:rPr>
              <w:t>mofetilo</w:t>
            </w:r>
            <w:proofErr w:type="spellEnd"/>
            <w:r w:rsidRPr="00890750">
              <w:rPr>
                <w:rFonts w:eastAsia="Times New Roman" w:cs="Times New Roman"/>
                <w:sz w:val="16"/>
                <w:szCs w:val="16"/>
                <w:lang w:val="es-MX"/>
              </w:rPr>
              <w:t xml:space="preserve"> 500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0.70 por unidad)</w:t>
            </w:r>
          </w:p>
          <w:p w14:paraId="7A504582" w14:textId="77777777" w:rsidR="00704E08" w:rsidRPr="00890750" w:rsidRDefault="00704E08"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MMF 2 – 3 g/día x 12 meses (6 tabletas al día aproximadamente)</w:t>
            </w:r>
          </w:p>
          <w:p w14:paraId="74878515" w14:textId="77777777" w:rsidR="00704E08" w:rsidRPr="00890750" w:rsidRDefault="00704E08"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w:t>
            </w:r>
            <w:r w:rsidRPr="00890750">
              <w:rPr>
                <w:rFonts w:eastAsia="Times New Roman" w:cs="Times New Roman"/>
                <w:b/>
                <w:sz w:val="16"/>
                <w:szCs w:val="16"/>
                <w:lang w:val="es-MX"/>
              </w:rPr>
              <w:t>S/. 1800</w:t>
            </w:r>
          </w:p>
          <w:p w14:paraId="0E097663" w14:textId="77777777" w:rsidR="00704E08" w:rsidRPr="00890750" w:rsidRDefault="00704E08" w:rsidP="002E1B40">
            <w:pPr>
              <w:rPr>
                <w:rFonts w:ascii="Times New Roman" w:eastAsia="Times New Roman" w:hAnsi="Times New Roman" w:cs="Times New Roman"/>
                <w:b/>
                <w:bCs/>
                <w:sz w:val="16"/>
                <w:szCs w:val="16"/>
                <w:lang w:val="es-MX"/>
              </w:rPr>
            </w:pPr>
          </w:p>
          <w:p w14:paraId="1C0F5BE7" w14:textId="77777777" w:rsidR="00704E08" w:rsidRPr="00890750" w:rsidRDefault="00704E08"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B. Azatioprina</w:t>
            </w:r>
          </w:p>
          <w:p w14:paraId="14457FA4" w14:textId="77777777" w:rsidR="00704E08" w:rsidRPr="00890750" w:rsidRDefault="00704E08" w:rsidP="002E1B40">
            <w:pP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 xml:space="preserve">Costo de tratamiento por persona: </w:t>
            </w:r>
            <w:r w:rsidRPr="00890750">
              <w:rPr>
                <w:rFonts w:ascii="Times New Roman" w:eastAsia="Times New Roman" w:hAnsi="Times New Roman" w:cs="Times New Roman"/>
                <w:b/>
                <w:sz w:val="16"/>
                <w:szCs w:val="16"/>
                <w:lang w:val="es-MX"/>
              </w:rPr>
              <w:t xml:space="preserve">S/. </w:t>
            </w:r>
            <w:r w:rsidRPr="00890750">
              <w:rPr>
                <w:rFonts w:ascii="Times New Roman" w:eastAsia="Times New Roman" w:hAnsi="Times New Roman" w:cs="Times New Roman"/>
                <w:b/>
                <w:bCs/>
                <w:sz w:val="16"/>
                <w:szCs w:val="16"/>
              </w:rPr>
              <w:t>302.4</w:t>
            </w:r>
          </w:p>
          <w:p w14:paraId="493E7E6F" w14:textId="77777777" w:rsidR="00704E08" w:rsidRPr="00890750" w:rsidRDefault="00704E08" w:rsidP="00EB30DB">
            <w:pPr>
              <w:pStyle w:val="Prrafodelista"/>
              <w:numPr>
                <w:ilvl w:val="0"/>
                <w:numId w:val="10"/>
              </w:numPr>
              <w:spacing w:after="160" w:line="259" w:lineRule="auto"/>
              <w:rPr>
                <w:rFonts w:eastAsia="Times New Roman" w:cs="Times New Roman"/>
                <w:sz w:val="16"/>
                <w:szCs w:val="16"/>
                <w:lang w:val="es-MX"/>
              </w:rPr>
            </w:pPr>
            <w:r w:rsidRPr="00890750">
              <w:rPr>
                <w:rFonts w:eastAsia="Times New Roman" w:cs="Times New Roman"/>
                <w:sz w:val="16"/>
                <w:szCs w:val="16"/>
                <w:lang w:val="es-MX"/>
              </w:rPr>
              <w:t xml:space="preserve">Azatioprina 50 mg </w:t>
            </w:r>
            <w:proofErr w:type="spellStart"/>
            <w:r w:rsidRPr="00890750">
              <w:rPr>
                <w:rFonts w:eastAsia="Times New Roman" w:cs="Times New Roman"/>
                <w:sz w:val="16"/>
                <w:szCs w:val="16"/>
                <w:lang w:val="es-MX"/>
              </w:rPr>
              <w:t>tab</w:t>
            </w:r>
            <w:proofErr w:type="spellEnd"/>
            <w:r w:rsidRPr="00890750">
              <w:rPr>
                <w:rFonts w:eastAsia="Times New Roman" w:cs="Times New Roman"/>
                <w:sz w:val="16"/>
                <w:szCs w:val="16"/>
                <w:lang w:val="es-MX"/>
              </w:rPr>
              <w:t xml:space="preserve"> (s/. 0.28 por unidad)</w:t>
            </w:r>
          </w:p>
          <w:p w14:paraId="7D854994" w14:textId="77777777" w:rsidR="00704E08" w:rsidRPr="00890750" w:rsidRDefault="00704E08" w:rsidP="00EB30DB">
            <w:pPr>
              <w:pStyle w:val="Prrafodelista"/>
              <w:numPr>
                <w:ilvl w:val="0"/>
                <w:numId w:val="12"/>
              </w:numPr>
              <w:spacing w:after="160" w:line="259" w:lineRule="auto"/>
              <w:ind w:left="887" w:hanging="142"/>
              <w:rPr>
                <w:rFonts w:eastAsia="Times New Roman" w:cs="Times New Roman"/>
                <w:sz w:val="16"/>
                <w:szCs w:val="16"/>
              </w:rPr>
            </w:pPr>
            <w:r w:rsidRPr="00890750">
              <w:rPr>
                <w:rFonts w:eastAsia="Times New Roman" w:cs="Times New Roman"/>
                <w:sz w:val="16"/>
                <w:szCs w:val="16"/>
              </w:rPr>
              <w:t>Dosis: AZA 1.5 – 2 mg/kg/día x 12 meses (3 tabletas al día aproximadamente para una persona de 70 kg)</w:t>
            </w:r>
          </w:p>
          <w:p w14:paraId="7D64AA1F" w14:textId="77777777" w:rsidR="00704E08" w:rsidRPr="00890750" w:rsidRDefault="00704E08" w:rsidP="00EB30DB">
            <w:pPr>
              <w:pStyle w:val="Prrafodelista"/>
              <w:numPr>
                <w:ilvl w:val="0"/>
                <w:numId w:val="12"/>
              </w:numPr>
              <w:spacing w:line="259" w:lineRule="auto"/>
              <w:ind w:left="887" w:hanging="142"/>
              <w:rPr>
                <w:rFonts w:eastAsia="Times New Roman" w:cs="Times New Roman"/>
                <w:sz w:val="16"/>
                <w:szCs w:val="16"/>
              </w:rPr>
            </w:pPr>
            <w:r w:rsidRPr="00890750">
              <w:rPr>
                <w:rFonts w:eastAsia="Times New Roman" w:cs="Times New Roman"/>
                <w:sz w:val="16"/>
                <w:szCs w:val="16"/>
              </w:rPr>
              <w:t xml:space="preserve">Total tratamiento = </w:t>
            </w:r>
            <w:r w:rsidRPr="00890750">
              <w:rPr>
                <w:rFonts w:eastAsia="Times New Roman" w:cs="Times New Roman"/>
                <w:b/>
                <w:sz w:val="16"/>
                <w:szCs w:val="16"/>
                <w:lang w:val="es-MX"/>
              </w:rPr>
              <w:t xml:space="preserve">S/. </w:t>
            </w:r>
            <w:r w:rsidRPr="00890750">
              <w:rPr>
                <w:rFonts w:eastAsia="Times New Roman" w:cs="Times New Roman"/>
                <w:b/>
                <w:bCs/>
                <w:sz w:val="16"/>
                <w:szCs w:val="16"/>
              </w:rPr>
              <w:t>302.4</w:t>
            </w:r>
          </w:p>
        </w:tc>
        <w:tc>
          <w:tcPr>
            <w:tcW w:w="2546" w:type="dxa"/>
            <w:hideMark/>
          </w:tcPr>
          <w:p w14:paraId="19DF751B"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El uso de MMF más GC </w:t>
            </w:r>
            <w:proofErr w:type="spellStart"/>
            <w:r w:rsidRPr="00890750">
              <w:rPr>
                <w:rFonts w:ascii="Times New Roman" w:eastAsia="Times New Roman" w:hAnsi="Times New Roman" w:cs="Times New Roman"/>
                <w:sz w:val="16"/>
                <w:szCs w:val="16"/>
              </w:rPr>
              <w:t>seria</w:t>
            </w:r>
            <w:proofErr w:type="spellEnd"/>
            <w:r w:rsidRPr="00890750">
              <w:rPr>
                <w:rFonts w:ascii="Times New Roman" w:eastAsia="Times New Roman" w:hAnsi="Times New Roman" w:cs="Times New Roman"/>
                <w:sz w:val="16"/>
                <w:szCs w:val="16"/>
              </w:rPr>
              <w:t xml:space="preserve"> más costosa que el uso de AZA más GC. Por ello, se consideró que podría generar costos moderados. </w:t>
            </w:r>
          </w:p>
        </w:tc>
      </w:tr>
      <w:tr w:rsidR="00704E08" w:rsidRPr="00890750" w14:paraId="6A609603" w14:textId="77777777" w:rsidTr="002E1B40">
        <w:tc>
          <w:tcPr>
            <w:tcW w:w="9355" w:type="dxa"/>
            <w:gridSpan w:val="3"/>
            <w:shd w:val="clear" w:color="auto" w:fill="BFBFBF" w:themeFill="background1" w:themeFillShade="BF"/>
            <w:hideMark/>
          </w:tcPr>
          <w:p w14:paraId="007ACC48"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Equidad:</w:t>
            </w:r>
          </w:p>
          <w:p w14:paraId="01FBA7B9"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¿Al preferir la intervención en lugar del comparador, se generará inequidad?</w:t>
            </w:r>
          </w:p>
          <w:p w14:paraId="2E5E1536" w14:textId="77777777" w:rsidR="00704E08" w:rsidRPr="00890750" w:rsidRDefault="00704E08" w:rsidP="002E1B40">
            <w:pPr>
              <w:jc w:val="center"/>
              <w:rPr>
                <w:rFonts w:ascii="Times New Roman" w:eastAsia="Times New Roman" w:hAnsi="Times New Roman" w:cs="Times New Roman"/>
                <w:sz w:val="16"/>
                <w:szCs w:val="16"/>
                <w:lang w:val="es-MX"/>
              </w:rPr>
            </w:pPr>
            <w:r w:rsidRPr="00890750">
              <w:rPr>
                <w:rFonts w:ascii="Times New Roman" w:hAnsi="Times New Roman" w:cs="Times New Roman"/>
                <w:sz w:val="16"/>
                <w:szCs w:val="16"/>
                <w:lang w:val="es-MX"/>
              </w:rPr>
              <w:t xml:space="preserve">(Inequidad: desfavorecer a poblaciones vulnerables como mayores de edad, personas de escasos recursos económicos, personas que viven en contextos rurales, personas que tienen escaso acceso a los servicios de salud, </w:t>
            </w:r>
            <w:proofErr w:type="spellStart"/>
            <w:r w:rsidRPr="00890750">
              <w:rPr>
                <w:rFonts w:ascii="Times New Roman" w:hAnsi="Times New Roman" w:cs="Times New Roman"/>
                <w:sz w:val="16"/>
                <w:szCs w:val="16"/>
                <w:lang w:val="es-MX"/>
              </w:rPr>
              <w:t>etc</w:t>
            </w:r>
            <w:proofErr w:type="spellEnd"/>
            <w:r w:rsidRPr="00890750">
              <w:rPr>
                <w:rFonts w:ascii="Times New Roman" w:hAnsi="Times New Roman" w:cs="Times New Roman"/>
                <w:sz w:val="16"/>
                <w:szCs w:val="16"/>
                <w:lang w:val="es-MX"/>
              </w:rPr>
              <w:t>)</w:t>
            </w:r>
          </w:p>
        </w:tc>
      </w:tr>
      <w:tr w:rsidR="00704E08" w:rsidRPr="00890750" w14:paraId="52AFEFF1" w14:textId="77777777" w:rsidTr="002E1B40">
        <w:tc>
          <w:tcPr>
            <w:tcW w:w="1985" w:type="dxa"/>
            <w:shd w:val="clear" w:color="auto" w:fill="BFBFBF" w:themeFill="background1" w:themeFillShade="BF"/>
            <w:hideMark/>
          </w:tcPr>
          <w:p w14:paraId="1667D708"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8B11949"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2D23D505"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25013C17" w14:textId="77777777" w:rsidTr="002E1B40">
        <w:tc>
          <w:tcPr>
            <w:tcW w:w="1985" w:type="dxa"/>
            <w:hideMark/>
          </w:tcPr>
          <w:p w14:paraId="4294C332"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Reduce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reduce la equidad</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no tenga impacto en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Incrementa la equidad</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Se desconoce</w:t>
            </w:r>
          </w:p>
        </w:tc>
        <w:tc>
          <w:tcPr>
            <w:tcW w:w="4824" w:type="dxa"/>
            <w:hideMark/>
          </w:tcPr>
          <w:p w14:paraId="60113C6A" w14:textId="77777777" w:rsidR="00704E08" w:rsidRPr="00890750" w:rsidRDefault="00704E0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104793E4"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Considerando que los servicios que utilizan MMF y AZA mantenga la disponibilidad de dichos fármacos acorde a la carga de pacientes que los necesitan y que la cantidad de tabletas diarias a necesitar sería similar, brindar MMF más GC probablemente no tenga impacto en la equidad.</w:t>
            </w:r>
          </w:p>
        </w:tc>
      </w:tr>
      <w:tr w:rsidR="00704E08" w:rsidRPr="00890750" w14:paraId="3EF7FD2F" w14:textId="77777777" w:rsidTr="002E1B40">
        <w:tc>
          <w:tcPr>
            <w:tcW w:w="9355" w:type="dxa"/>
            <w:gridSpan w:val="3"/>
            <w:shd w:val="clear" w:color="auto" w:fill="BFBFBF" w:themeFill="background1" w:themeFillShade="BF"/>
            <w:hideMark/>
          </w:tcPr>
          <w:p w14:paraId="3B6B02EA"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t>Aceptabilidad:</w:t>
            </w:r>
          </w:p>
          <w:p w14:paraId="135BAC91"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Luego de conocer la evidencia sobre los beneficios y daños, ¿La intervención es aceptable para el personal de salud y los pacientes?</w:t>
            </w:r>
          </w:p>
        </w:tc>
      </w:tr>
      <w:tr w:rsidR="00704E08" w:rsidRPr="00890750" w14:paraId="5BE5D943" w14:textId="77777777" w:rsidTr="002E1B40">
        <w:tc>
          <w:tcPr>
            <w:tcW w:w="1985" w:type="dxa"/>
            <w:shd w:val="clear" w:color="auto" w:fill="BFBFBF" w:themeFill="background1" w:themeFillShade="BF"/>
            <w:hideMark/>
          </w:tcPr>
          <w:p w14:paraId="4AB8CAFE"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2E5040BA"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57CFD9DD"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3CFFA918" w14:textId="77777777" w:rsidTr="002E1B40">
        <w:tc>
          <w:tcPr>
            <w:tcW w:w="1985" w:type="dxa"/>
            <w:hideMark/>
          </w:tcPr>
          <w:p w14:paraId="1BCCC159"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9223D4A" w14:textId="77777777" w:rsidR="00704E08" w:rsidRPr="00890750" w:rsidRDefault="00704E08" w:rsidP="002E1B40">
            <w:pPr>
              <w:rPr>
                <w:rFonts w:ascii="Times New Roman" w:eastAsia="Times New Roman" w:hAnsi="Times New Roman" w:cs="Times New Roman"/>
                <w:sz w:val="16"/>
                <w:szCs w:val="16"/>
                <w:lang w:val="es-MX"/>
              </w:rPr>
            </w:pPr>
          </w:p>
        </w:tc>
        <w:tc>
          <w:tcPr>
            <w:tcW w:w="2546" w:type="dxa"/>
            <w:hideMark/>
          </w:tcPr>
          <w:p w14:paraId="5195FE13" w14:textId="77777777" w:rsidR="00704E08" w:rsidRPr="00890750" w:rsidRDefault="00704E08" w:rsidP="002E1B40">
            <w:pPr>
              <w:rPr>
                <w:rFonts w:ascii="Times New Roman" w:eastAsia="Times New Roman" w:hAnsi="Times New Roman" w:cs="Times New Roman"/>
                <w:b/>
                <w:bCs/>
                <w:i/>
                <w:iCs/>
                <w:sz w:val="16"/>
                <w:szCs w:val="16"/>
                <w:lang w:val="es-MX"/>
              </w:rPr>
            </w:pPr>
            <w:r w:rsidRPr="00890750">
              <w:rPr>
                <w:rFonts w:ascii="Times New Roman" w:eastAsia="Times New Roman" w:hAnsi="Times New Roman" w:cs="Times New Roman"/>
                <w:b/>
                <w:bCs/>
                <w:i/>
                <w:iCs/>
                <w:sz w:val="16"/>
                <w:szCs w:val="16"/>
                <w:lang w:val="es-MX"/>
              </w:rPr>
              <w:t>Personal de salud:</w:t>
            </w:r>
          </w:p>
          <w:p w14:paraId="0240EF9B" w14:textId="77777777" w:rsidR="00704E08" w:rsidRPr="00890750" w:rsidRDefault="00704E0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t xml:space="preserve">Probablemente la aceptabilidad por parte del personal de salud sea variable ya que la eficacia en la prevención de recaídas posiblemente es similar y se podrían considerar contraindicaciones para el uso de estos fármacos, preferencias sobre la fertilidad de las pacientes, y consecuencias importantes para el paciente o para la continuidad del tratamiento producto de los daños </w:t>
            </w:r>
            <w:r w:rsidRPr="00890750">
              <w:rPr>
                <w:rFonts w:ascii="Times New Roman" w:eastAsia="Times New Roman" w:hAnsi="Times New Roman" w:cs="Times New Roman"/>
                <w:sz w:val="16"/>
                <w:szCs w:val="16"/>
                <w:lang w:val="es-MX"/>
              </w:rPr>
              <w:lastRenderedPageBreak/>
              <w:t>hematológicos para tomar la decisión sobre qué terapia brindar.</w:t>
            </w:r>
          </w:p>
          <w:p w14:paraId="1034B27A" w14:textId="77777777" w:rsidR="00704E08" w:rsidRPr="00890750" w:rsidRDefault="00704E08" w:rsidP="002E1B40">
            <w:pPr>
              <w:rPr>
                <w:rFonts w:ascii="Times New Roman" w:eastAsia="Times New Roman" w:hAnsi="Times New Roman" w:cs="Times New Roman"/>
                <w:sz w:val="16"/>
                <w:szCs w:val="16"/>
                <w:lang w:val="es-MX"/>
              </w:rPr>
            </w:pPr>
          </w:p>
          <w:p w14:paraId="50AFA965" w14:textId="77777777" w:rsidR="00704E08" w:rsidRPr="00890750" w:rsidRDefault="00704E0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b/>
                <w:bCs/>
                <w:i/>
                <w:iCs/>
                <w:sz w:val="16"/>
                <w:szCs w:val="16"/>
                <w:lang w:val="es-MX"/>
              </w:rPr>
              <w:t>Pacientes:</w:t>
            </w:r>
            <w:r w:rsidRPr="00890750">
              <w:rPr>
                <w:rFonts w:ascii="Times New Roman" w:eastAsia="Times New Roman" w:hAnsi="Times New Roman" w:cs="Times New Roman"/>
                <w:sz w:val="16"/>
                <w:szCs w:val="16"/>
                <w:lang w:val="es-MX"/>
              </w:rPr>
              <w:t xml:space="preserve"> </w:t>
            </w:r>
          </w:p>
          <w:p w14:paraId="7E026593"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 xml:space="preserve">Probablemente la aceptabilidad por parte de los pacientes sea variable dado que no todos tendrían la misma adherencia a las terapias, preferencias sobre la fertilidad ni valorarían los riesgos hematológicos de la misma manera. </w:t>
            </w:r>
          </w:p>
        </w:tc>
      </w:tr>
      <w:tr w:rsidR="00704E08" w:rsidRPr="00890750" w14:paraId="107114A8" w14:textId="77777777" w:rsidTr="002E1B40">
        <w:tc>
          <w:tcPr>
            <w:tcW w:w="9355" w:type="dxa"/>
            <w:gridSpan w:val="3"/>
            <w:shd w:val="clear" w:color="auto" w:fill="BFBFBF" w:themeFill="background1" w:themeFillShade="BF"/>
            <w:hideMark/>
          </w:tcPr>
          <w:p w14:paraId="3706DEC0" w14:textId="77777777" w:rsidR="00704E08" w:rsidRPr="00890750" w:rsidRDefault="00704E08" w:rsidP="002E1B40">
            <w:pPr>
              <w:jc w:val="center"/>
              <w:rPr>
                <w:rFonts w:ascii="Times New Roman" w:eastAsia="Times New Roman" w:hAnsi="Times New Roman" w:cs="Times New Roman"/>
                <w:b/>
                <w:bCs/>
                <w:sz w:val="16"/>
                <w:szCs w:val="16"/>
                <w:lang w:val="es-MX"/>
              </w:rPr>
            </w:pPr>
            <w:r w:rsidRPr="00890750">
              <w:rPr>
                <w:rFonts w:ascii="Times New Roman" w:eastAsia="Times New Roman" w:hAnsi="Times New Roman" w:cs="Times New Roman"/>
                <w:b/>
                <w:bCs/>
                <w:sz w:val="16"/>
                <w:szCs w:val="16"/>
                <w:lang w:val="es-MX"/>
              </w:rPr>
              <w:lastRenderedPageBreak/>
              <w:t>Factibilidad:</w:t>
            </w:r>
          </w:p>
          <w:p w14:paraId="1D9C4E35" w14:textId="77777777" w:rsidR="00704E08" w:rsidRPr="00890750" w:rsidRDefault="00704E08" w:rsidP="002E1B40">
            <w:pPr>
              <w:jc w:val="center"/>
              <w:rPr>
                <w:rFonts w:ascii="Times New Roman" w:hAnsi="Times New Roman" w:cs="Times New Roman"/>
                <w:sz w:val="16"/>
                <w:szCs w:val="16"/>
                <w:lang w:val="es-MX"/>
              </w:rPr>
            </w:pPr>
            <w:r w:rsidRPr="00890750">
              <w:rPr>
                <w:rFonts w:ascii="Times New Roman" w:hAnsi="Times New Roman" w:cs="Times New Roman"/>
                <w:sz w:val="16"/>
                <w:szCs w:val="16"/>
                <w:lang w:val="es-MX"/>
              </w:rPr>
              <w:t>¿La intervención es factible de implementar?</w:t>
            </w:r>
          </w:p>
        </w:tc>
      </w:tr>
      <w:tr w:rsidR="00704E08" w:rsidRPr="00890750" w14:paraId="33B55430" w14:textId="77777777" w:rsidTr="002E1B40">
        <w:tc>
          <w:tcPr>
            <w:tcW w:w="1985" w:type="dxa"/>
            <w:shd w:val="clear" w:color="auto" w:fill="BFBFBF" w:themeFill="background1" w:themeFillShade="BF"/>
            <w:hideMark/>
          </w:tcPr>
          <w:p w14:paraId="5D323CDB"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Juicio</w:t>
            </w:r>
          </w:p>
        </w:tc>
        <w:tc>
          <w:tcPr>
            <w:tcW w:w="4824" w:type="dxa"/>
            <w:shd w:val="clear" w:color="auto" w:fill="BFBFBF" w:themeFill="background1" w:themeFillShade="BF"/>
            <w:hideMark/>
          </w:tcPr>
          <w:p w14:paraId="6B5596DD"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Evidencia</w:t>
            </w:r>
          </w:p>
        </w:tc>
        <w:tc>
          <w:tcPr>
            <w:tcW w:w="2546" w:type="dxa"/>
            <w:shd w:val="clear" w:color="auto" w:fill="BFBFBF" w:themeFill="background1" w:themeFillShade="BF"/>
            <w:hideMark/>
          </w:tcPr>
          <w:p w14:paraId="4D899F69" w14:textId="77777777" w:rsidR="00704E08" w:rsidRPr="00890750" w:rsidRDefault="00704E08" w:rsidP="002E1B40">
            <w:pPr>
              <w:jc w:val="center"/>
              <w:rPr>
                <w:rFonts w:ascii="Times New Roman" w:eastAsia="Times New Roman" w:hAnsi="Times New Roman" w:cs="Times New Roman"/>
                <w:caps/>
                <w:sz w:val="16"/>
                <w:szCs w:val="16"/>
              </w:rPr>
            </w:pPr>
            <w:r w:rsidRPr="00890750">
              <w:rPr>
                <w:rFonts w:ascii="Times New Roman" w:eastAsia="Times New Roman" w:hAnsi="Times New Roman" w:cs="Times New Roman"/>
                <w:sz w:val="16"/>
                <w:szCs w:val="16"/>
              </w:rPr>
              <w:t>Consideraciones adicionales</w:t>
            </w:r>
          </w:p>
        </w:tc>
      </w:tr>
      <w:tr w:rsidR="00704E08" w:rsidRPr="00890750" w14:paraId="637980D1" w14:textId="77777777" w:rsidTr="002E1B40">
        <w:tc>
          <w:tcPr>
            <w:tcW w:w="1985" w:type="dxa"/>
            <w:hideMark/>
          </w:tcPr>
          <w:p w14:paraId="4E6B957F" w14:textId="77777777" w:rsidR="00704E08" w:rsidRPr="00890750" w:rsidRDefault="00704E08" w:rsidP="002E1B40">
            <w:pPr>
              <w:rPr>
                <w:rFonts w:ascii="Times New Roman" w:eastAsia="Times New Roman" w:hAnsi="Times New Roman" w:cs="Times New Roman"/>
                <w:sz w:val="16"/>
                <w:szCs w:val="16"/>
                <w:lang w:val="es-MX"/>
              </w:rPr>
            </w:pP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No</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Probablemente no</w:t>
            </w:r>
            <w:r w:rsidRPr="00890750">
              <w:rPr>
                <w:rFonts w:ascii="Times New Roman" w:eastAsia="Times New Roman" w:hAnsi="Times New Roman" w:cs="Times New Roman"/>
                <w:sz w:val="16"/>
                <w:szCs w:val="16"/>
                <w:lang w:val="es-MX"/>
              </w:rPr>
              <w:br/>
            </w:r>
            <w:r w:rsidRPr="00890750">
              <w:rPr>
                <w:rStyle w:val="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b/>
                <w:bCs/>
                <w:sz w:val="16"/>
                <w:szCs w:val="16"/>
                <w:lang w:val="es-MX"/>
              </w:rPr>
              <w:t>Probablemente 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Sí</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w:t>
            </w:r>
            <w:r w:rsidRPr="00890750">
              <w:rPr>
                <w:rStyle w:val="option-label"/>
                <w:rFonts w:ascii="Times New Roman" w:eastAsia="Times New Roman" w:hAnsi="Times New Roman" w:cs="Times New Roman"/>
                <w:sz w:val="16"/>
                <w:szCs w:val="16"/>
                <w:lang w:val="es-MX"/>
              </w:rPr>
              <w:t>Varía</w:t>
            </w:r>
            <w:r w:rsidRPr="00890750">
              <w:rPr>
                <w:rFonts w:ascii="Times New Roman" w:eastAsia="Times New Roman" w:hAnsi="Times New Roman" w:cs="Times New Roman"/>
                <w:sz w:val="16"/>
                <w:szCs w:val="16"/>
                <w:lang w:val="es-MX"/>
              </w:rPr>
              <w:br/>
            </w:r>
            <w:r w:rsidRPr="00890750">
              <w:rPr>
                <w:rStyle w:val="unchecked-marker"/>
                <w:rFonts w:ascii="Times New Roman" w:eastAsia="Times New Roman" w:hAnsi="Times New Roman" w:cs="Times New Roman"/>
                <w:sz w:val="16"/>
                <w:szCs w:val="16"/>
                <w:lang w:val="es-MX"/>
              </w:rPr>
              <w:t>○</w:t>
            </w:r>
            <w:r w:rsidRPr="00890750">
              <w:rPr>
                <w:rFonts w:ascii="Times New Roman" w:eastAsia="Times New Roman" w:hAnsi="Times New Roman" w:cs="Times New Roman"/>
                <w:sz w:val="16"/>
                <w:szCs w:val="16"/>
                <w:lang w:val="es-MX"/>
              </w:rPr>
              <w:t xml:space="preserve"> Se desconoce </w:t>
            </w:r>
          </w:p>
        </w:tc>
        <w:tc>
          <w:tcPr>
            <w:tcW w:w="4824" w:type="dxa"/>
            <w:hideMark/>
          </w:tcPr>
          <w:p w14:paraId="1052FDBC" w14:textId="77777777" w:rsidR="00704E08" w:rsidRPr="00890750" w:rsidRDefault="00704E08" w:rsidP="002E1B40">
            <w:pPr>
              <w:rPr>
                <w:rFonts w:ascii="Times New Roman" w:eastAsia="Times New Roman" w:hAnsi="Times New Roman" w:cs="Times New Roman"/>
                <w:sz w:val="16"/>
                <w:szCs w:val="16"/>
                <w:lang w:val="es-MX"/>
              </w:rPr>
            </w:pPr>
            <w:r w:rsidRPr="00890750">
              <w:rPr>
                <w:rFonts w:ascii="Times New Roman" w:eastAsia="Times New Roman" w:hAnsi="Times New Roman" w:cs="Times New Roman"/>
                <w:sz w:val="16"/>
                <w:szCs w:val="16"/>
                <w:lang w:val="es-MX"/>
              </w:rPr>
              <w:br/>
            </w:r>
          </w:p>
        </w:tc>
        <w:tc>
          <w:tcPr>
            <w:tcW w:w="2546" w:type="dxa"/>
            <w:hideMark/>
          </w:tcPr>
          <w:p w14:paraId="5ADCCB8B" w14:textId="77777777" w:rsidR="00704E08" w:rsidRPr="00890750" w:rsidRDefault="00704E08" w:rsidP="002E1B40">
            <w:pPr>
              <w:rPr>
                <w:rFonts w:ascii="Times New Roman" w:eastAsia="Times New Roman" w:hAnsi="Times New Roman" w:cs="Times New Roman"/>
                <w:sz w:val="16"/>
                <w:szCs w:val="16"/>
              </w:rPr>
            </w:pPr>
            <w:r w:rsidRPr="00890750">
              <w:rPr>
                <w:rFonts w:ascii="Times New Roman" w:eastAsia="Times New Roman" w:hAnsi="Times New Roman" w:cs="Times New Roman"/>
                <w:sz w:val="16"/>
                <w:szCs w:val="16"/>
              </w:rPr>
              <w:t>El seguro social cuenta con MMF y AZ en el petitorio. Se tendría que verificar la disponibilidad según la carga de pacientes con NL que maneje cada centro de salud y las restricciones sobre las especialidades autorizadas a brindarlos. Además, se puede hacer uso de mecanismos de referencia farmacológica para el abastecimiento.</w:t>
            </w:r>
          </w:p>
        </w:tc>
      </w:tr>
    </w:tbl>
    <w:p w14:paraId="474FAC4A" w14:textId="77777777" w:rsidR="00704E08" w:rsidRPr="00890750" w:rsidRDefault="00704E08" w:rsidP="00704E08">
      <w:pPr>
        <w:rPr>
          <w:rFonts w:ascii="Times New Roman" w:eastAsia="Times New Roman" w:hAnsi="Times New Roman" w:cs="Times New Roman"/>
          <w:color w:val="000000"/>
          <w:sz w:val="16"/>
          <w:szCs w:val="16"/>
        </w:rPr>
      </w:pPr>
    </w:p>
    <w:p w14:paraId="56916EF8" w14:textId="77777777" w:rsidR="00704E08" w:rsidRPr="00890750" w:rsidRDefault="00704E08" w:rsidP="00704E08">
      <w:pPr>
        <w:spacing w:after="0"/>
        <w:rPr>
          <w:rFonts w:ascii="Times New Roman" w:eastAsia="Times New Roman" w:hAnsi="Times New Roman" w:cs="Times New Roman"/>
          <w:b/>
          <w:bCs/>
          <w:color w:val="000000"/>
        </w:rPr>
      </w:pPr>
      <w:r w:rsidRPr="00890750">
        <w:rPr>
          <w:rFonts w:ascii="Times New Roman" w:eastAsia="Times New Roman" w:hAnsi="Times New Roman" w:cs="Times New Roman"/>
          <w:b/>
          <w:bCs/>
          <w:color w:val="000000"/>
        </w:rPr>
        <w:t>Resumen de los juicios:</w:t>
      </w:r>
    </w:p>
    <w:p w14:paraId="245B0300" w14:textId="77777777" w:rsidR="00704E08" w:rsidRPr="00890750" w:rsidRDefault="00704E08" w:rsidP="00704E08">
      <w:pPr>
        <w:pStyle w:val="Normal2"/>
        <w:spacing w:after="0"/>
        <w:ind w:left="0"/>
        <w:rPr>
          <w:rFonts w:ascii="Times New Roman" w:hAnsi="Times New Roman" w:cs="Times New Roman"/>
          <w:lang w:val="es-PE"/>
        </w:rPr>
      </w:pPr>
    </w:p>
    <w:tbl>
      <w:tblPr>
        <w:tblW w:w="5339" w:type="pct"/>
        <w:tblLayout w:type="fixed"/>
        <w:tblLook w:val="04A0" w:firstRow="1" w:lastRow="0" w:firstColumn="1" w:lastColumn="0" w:noHBand="0" w:noVBand="1"/>
      </w:tblPr>
      <w:tblGrid>
        <w:gridCol w:w="1483"/>
        <w:gridCol w:w="1200"/>
        <w:gridCol w:w="1259"/>
        <w:gridCol w:w="1266"/>
        <w:gridCol w:w="1266"/>
        <w:gridCol w:w="1194"/>
        <w:gridCol w:w="557"/>
        <w:gridCol w:w="847"/>
      </w:tblGrid>
      <w:tr w:rsidR="00704E08" w:rsidRPr="00890750" w14:paraId="6245BDCD" w14:textId="77777777" w:rsidTr="002E1B40">
        <w:trPr>
          <w:trHeight w:val="169"/>
          <w:tblHeader/>
        </w:trPr>
        <w:tc>
          <w:tcPr>
            <w:tcW w:w="817" w:type="pct"/>
            <w:tcMar>
              <w:top w:w="75" w:type="dxa"/>
              <w:left w:w="75" w:type="dxa"/>
              <w:bottom w:w="75" w:type="dxa"/>
              <w:right w:w="75" w:type="dxa"/>
            </w:tcMar>
            <w:vAlign w:val="center"/>
            <w:hideMark/>
          </w:tcPr>
          <w:p w14:paraId="528EE7D9" w14:textId="77777777" w:rsidR="00704E08" w:rsidRPr="00890750" w:rsidRDefault="00704E08" w:rsidP="002E1B40">
            <w:pPr>
              <w:spacing w:after="0"/>
              <w:rPr>
                <w:rFonts w:ascii="Times New Roman" w:eastAsia="Calibri" w:hAnsi="Times New Roman" w:cs="Times New Roman"/>
                <w:sz w:val="16"/>
                <w:szCs w:val="16"/>
              </w:rPr>
            </w:pPr>
          </w:p>
        </w:tc>
        <w:tc>
          <w:tcPr>
            <w:tcW w:w="4183" w:type="pct"/>
            <w:gridSpan w:val="7"/>
            <w:tcBorders>
              <w:top w:val="single" w:sz="6" w:space="0" w:color="000000"/>
              <w:left w:val="single" w:sz="6" w:space="0" w:color="000000"/>
              <w:bottom w:val="single" w:sz="6" w:space="0" w:color="000000"/>
              <w:right w:val="single" w:sz="6" w:space="0" w:color="000000"/>
            </w:tcBorders>
            <w:shd w:val="clear" w:color="auto" w:fill="D0CECE"/>
            <w:tcMar>
              <w:top w:w="15" w:type="dxa"/>
              <w:left w:w="15" w:type="dxa"/>
              <w:bottom w:w="15" w:type="dxa"/>
              <w:right w:w="15" w:type="dxa"/>
            </w:tcMar>
            <w:hideMark/>
          </w:tcPr>
          <w:p w14:paraId="4F61494C" w14:textId="77777777" w:rsidR="00704E08" w:rsidRPr="00890750" w:rsidRDefault="00704E08" w:rsidP="002E1B40">
            <w:pPr>
              <w:spacing w:after="0" w:line="256" w:lineRule="auto"/>
              <w:jc w:val="center"/>
              <w:rPr>
                <w:rFonts w:ascii="Times New Roman" w:eastAsia="Times New Roman" w:hAnsi="Times New Roman" w:cs="Times New Roman"/>
                <w:b/>
                <w:bCs/>
                <w:caps/>
                <w:color w:val="FFFFFF"/>
                <w:sz w:val="16"/>
                <w:szCs w:val="16"/>
                <w:lang w:eastAsia="es-PE"/>
              </w:rPr>
            </w:pPr>
            <w:r w:rsidRPr="00890750">
              <w:rPr>
                <w:rFonts w:ascii="Times New Roman" w:eastAsia="Times New Roman" w:hAnsi="Times New Roman" w:cs="Times New Roman"/>
                <w:b/>
                <w:bCs/>
                <w:caps/>
                <w:sz w:val="16"/>
                <w:szCs w:val="16"/>
                <w:lang w:eastAsia="es-PE"/>
              </w:rPr>
              <w:t>JuicioS</w:t>
            </w:r>
          </w:p>
        </w:tc>
      </w:tr>
      <w:tr w:rsidR="00704E08" w:rsidRPr="00890750" w14:paraId="3298095B"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88F4F78"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Beneficios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CE87AF3"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69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DC17347"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702AB6"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233945"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4D58EBE6"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675EBC9B"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66F49"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118907AB"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0DABA6A1"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daños</w:t>
            </w:r>
          </w:p>
        </w:tc>
        <w:tc>
          <w:tcPr>
            <w:tcW w:w="66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D24154E"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Grande</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520842"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213AB49"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79EEB28"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Pequeño</w:t>
            </w:r>
          </w:p>
        </w:tc>
        <w:tc>
          <w:tcPr>
            <w:tcW w:w="658" w:type="pct"/>
            <w:tcBorders>
              <w:top w:val="single" w:sz="6" w:space="0" w:color="000000"/>
              <w:left w:val="single" w:sz="6" w:space="0" w:color="000000"/>
              <w:bottom w:val="single" w:sz="6" w:space="0" w:color="000000"/>
              <w:right w:val="single" w:sz="24" w:space="0" w:color="000000"/>
            </w:tcBorders>
            <w:shd w:val="clear" w:color="auto" w:fill="FFFF00"/>
            <w:tcMar>
              <w:top w:w="75" w:type="dxa"/>
              <w:left w:w="75" w:type="dxa"/>
              <w:bottom w:w="75" w:type="dxa"/>
              <w:right w:w="75" w:type="dxa"/>
            </w:tcMar>
            <w:vAlign w:val="center"/>
            <w:hideMark/>
          </w:tcPr>
          <w:p w14:paraId="66B03CFD"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Trivial</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12209F7D"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932F44"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769083E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50F7D4EE"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Certeza de la evidencia</w:t>
            </w:r>
          </w:p>
        </w:tc>
        <w:tc>
          <w:tcPr>
            <w:tcW w:w="661"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EB095F0"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Muy baja</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74EC1B"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Baja</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92B26F"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D41203"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Moderada</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03C3ADB9"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Alta</w:t>
            </w:r>
          </w:p>
        </w:tc>
        <w:tc>
          <w:tcPr>
            <w:tcW w:w="774" w:type="pct"/>
            <w:gridSpan w:val="2"/>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4EC4144"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Ningún estudio incluido</w:t>
            </w:r>
          </w:p>
        </w:tc>
      </w:tr>
      <w:tr w:rsidR="00704E08" w:rsidRPr="00890750" w14:paraId="1C293CFE"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21200EBB"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olor w:val="000000"/>
                <w:sz w:val="16"/>
                <w:szCs w:val="16"/>
                <w:lang w:eastAsia="es-PE"/>
              </w:rPr>
              <w:t>CONSIDERA TODOS LOS DESENLACES IMPORTANTES</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1D434"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96B88B"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326451"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03F5DA0"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color w:val="000000"/>
                <w:sz w:val="16"/>
                <w:szCs w:val="16"/>
                <w:lang w:eastAsia="es-PE"/>
              </w:rPr>
              <w:t>Posiblemente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auto"/>
            <w:tcMar>
              <w:top w:w="75" w:type="dxa"/>
              <w:left w:w="75" w:type="dxa"/>
              <w:bottom w:w="75" w:type="dxa"/>
              <w:right w:w="75" w:type="dxa"/>
            </w:tcMar>
            <w:vAlign w:val="center"/>
            <w:hideMark/>
          </w:tcPr>
          <w:p w14:paraId="49F7BA09"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A8CF4D" w14:textId="77777777" w:rsidR="00704E08" w:rsidRPr="00890750" w:rsidRDefault="00704E08" w:rsidP="002E1B40">
            <w:pPr>
              <w:rPr>
                <w:rFonts w:ascii="Times New Roman" w:eastAsia="Times New Roman" w:hAnsi="Times New Roman" w:cs="Times New Roman"/>
                <w:sz w:val="16"/>
                <w:szCs w:val="16"/>
              </w:rPr>
            </w:pPr>
          </w:p>
        </w:tc>
        <w:tc>
          <w:tcPr>
            <w:tcW w:w="46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258341" w14:textId="77777777" w:rsidR="00704E08" w:rsidRPr="00890750" w:rsidRDefault="00704E08" w:rsidP="002E1B40">
            <w:pPr>
              <w:spacing w:after="0"/>
              <w:rPr>
                <w:rFonts w:ascii="Times New Roman" w:eastAsia="Calibri" w:hAnsi="Times New Roman" w:cs="Times New Roman"/>
                <w:sz w:val="16"/>
                <w:szCs w:val="16"/>
                <w:lang w:eastAsia="es-PE"/>
              </w:rPr>
            </w:pPr>
          </w:p>
        </w:tc>
      </w:tr>
      <w:tr w:rsidR="00704E08" w:rsidRPr="00890750" w14:paraId="35987EDF" w14:textId="77777777" w:rsidTr="002E1B40">
        <w:trPr>
          <w:trHeight w:val="679"/>
        </w:trPr>
        <w:tc>
          <w:tcPr>
            <w:tcW w:w="817" w:type="pct"/>
            <w:tcBorders>
              <w:top w:val="single" w:sz="6" w:space="0" w:color="000000"/>
              <w:left w:val="single" w:sz="6" w:space="0" w:color="000000"/>
              <w:bottom w:val="single" w:sz="24" w:space="0" w:color="auto"/>
              <w:right w:val="single" w:sz="6" w:space="0" w:color="000000"/>
            </w:tcBorders>
            <w:shd w:val="clear" w:color="auto" w:fill="D0CECE"/>
            <w:tcMar>
              <w:top w:w="75" w:type="dxa"/>
              <w:left w:w="75" w:type="dxa"/>
              <w:bottom w:w="75" w:type="dxa"/>
              <w:right w:w="75" w:type="dxa"/>
            </w:tcMar>
            <w:vAlign w:val="center"/>
            <w:hideMark/>
          </w:tcPr>
          <w:p w14:paraId="751590B8"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Balance de BENEFICIOS / DAÑOS</w:t>
            </w:r>
          </w:p>
        </w:tc>
        <w:tc>
          <w:tcPr>
            <w:tcW w:w="661"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75DE8BD"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al comparador</w:t>
            </w:r>
          </w:p>
        </w:tc>
        <w:tc>
          <w:tcPr>
            <w:tcW w:w="694"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48B68B47"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E09FCDC"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 favorece a la intervención ni al comparador</w:t>
            </w:r>
          </w:p>
        </w:tc>
        <w:tc>
          <w:tcPr>
            <w:tcW w:w="698"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0364424"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favorece a la intervención</w:t>
            </w:r>
          </w:p>
        </w:tc>
        <w:tc>
          <w:tcPr>
            <w:tcW w:w="658" w:type="pct"/>
            <w:tcBorders>
              <w:top w:val="single" w:sz="6" w:space="0" w:color="000000"/>
              <w:left w:val="single" w:sz="6" w:space="0" w:color="000000"/>
              <w:bottom w:val="single" w:sz="24" w:space="0" w:color="auto"/>
              <w:right w:val="single" w:sz="24" w:space="0" w:color="000000"/>
            </w:tcBorders>
            <w:tcMar>
              <w:top w:w="75" w:type="dxa"/>
              <w:left w:w="75" w:type="dxa"/>
              <w:bottom w:w="75" w:type="dxa"/>
              <w:right w:w="75" w:type="dxa"/>
            </w:tcMar>
            <w:vAlign w:val="center"/>
            <w:hideMark/>
          </w:tcPr>
          <w:p w14:paraId="3CE0BFBE"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Favorece a la intervención</w:t>
            </w:r>
          </w:p>
        </w:tc>
        <w:tc>
          <w:tcPr>
            <w:tcW w:w="307" w:type="pct"/>
            <w:tcBorders>
              <w:top w:val="single" w:sz="6" w:space="0" w:color="000000"/>
              <w:left w:val="single" w:sz="24" w:space="0" w:color="000000"/>
              <w:bottom w:val="single" w:sz="24" w:space="0" w:color="auto"/>
              <w:right w:val="single" w:sz="6" w:space="0" w:color="000000"/>
            </w:tcBorders>
            <w:tcMar>
              <w:top w:w="75" w:type="dxa"/>
              <w:left w:w="75" w:type="dxa"/>
              <w:bottom w:w="75" w:type="dxa"/>
              <w:right w:w="75" w:type="dxa"/>
            </w:tcMar>
            <w:vAlign w:val="center"/>
            <w:hideMark/>
          </w:tcPr>
          <w:p w14:paraId="1528AB60"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4435173"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4697C89D" w14:textId="77777777" w:rsidTr="002E1B40">
        <w:trPr>
          <w:trHeight w:val="57"/>
        </w:trPr>
        <w:tc>
          <w:tcPr>
            <w:tcW w:w="817" w:type="pct"/>
            <w:tcBorders>
              <w:top w:val="single" w:sz="24" w:space="0" w:color="auto"/>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3647FF8A"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 xml:space="preserve">USO DE Recursos </w:t>
            </w:r>
          </w:p>
        </w:tc>
        <w:tc>
          <w:tcPr>
            <w:tcW w:w="661"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231266"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 xml:space="preserve">Costos </w:t>
            </w:r>
          </w:p>
          <w:p w14:paraId="73858E8C"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extensos</w:t>
            </w:r>
          </w:p>
        </w:tc>
        <w:tc>
          <w:tcPr>
            <w:tcW w:w="694"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5BA733E"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moderados</w:t>
            </w:r>
          </w:p>
        </w:tc>
        <w:tc>
          <w:tcPr>
            <w:tcW w:w="698"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CE3EEF6"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Costos y ahorros despreciables</w:t>
            </w:r>
          </w:p>
        </w:tc>
        <w:tc>
          <w:tcPr>
            <w:tcW w:w="698"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531A41"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moderados</w:t>
            </w:r>
          </w:p>
        </w:tc>
        <w:tc>
          <w:tcPr>
            <w:tcW w:w="658" w:type="pct"/>
            <w:tcBorders>
              <w:top w:val="single" w:sz="24" w:space="0" w:color="auto"/>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0222DCA6"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Ahorros extensos</w:t>
            </w:r>
          </w:p>
        </w:tc>
        <w:tc>
          <w:tcPr>
            <w:tcW w:w="307" w:type="pct"/>
            <w:tcBorders>
              <w:top w:val="single" w:sz="24" w:space="0" w:color="auto"/>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0E778627"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24257"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5C771940"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47F8140A"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Equidad</w:t>
            </w:r>
          </w:p>
        </w:tc>
        <w:tc>
          <w:tcPr>
            <w:tcW w:w="6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597C8"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Reducido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3C8676"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reducido</w:t>
            </w:r>
          </w:p>
        </w:tc>
        <w:tc>
          <w:tcPr>
            <w:tcW w:w="698"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0FF1630"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ningún impacto</w:t>
            </w:r>
          </w:p>
        </w:tc>
        <w:tc>
          <w:tcPr>
            <w:tcW w:w="69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503078E"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aumentado</w:t>
            </w:r>
          </w:p>
        </w:tc>
        <w:tc>
          <w:tcPr>
            <w:tcW w:w="658" w:type="pct"/>
            <w:tcBorders>
              <w:top w:val="single" w:sz="6" w:space="0" w:color="000000"/>
              <w:left w:val="single" w:sz="6" w:space="0" w:color="000000"/>
              <w:bottom w:val="single" w:sz="6" w:space="0" w:color="000000"/>
              <w:right w:val="single" w:sz="24" w:space="0" w:color="000000"/>
            </w:tcBorders>
            <w:tcMar>
              <w:top w:w="75" w:type="dxa"/>
              <w:left w:w="75" w:type="dxa"/>
              <w:bottom w:w="75" w:type="dxa"/>
              <w:right w:w="75" w:type="dxa"/>
            </w:tcMar>
            <w:vAlign w:val="center"/>
            <w:hideMark/>
          </w:tcPr>
          <w:p w14:paraId="30459D71"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Aumentado</w:t>
            </w:r>
          </w:p>
        </w:tc>
        <w:tc>
          <w:tcPr>
            <w:tcW w:w="307" w:type="pct"/>
            <w:tcBorders>
              <w:top w:val="single" w:sz="6"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hideMark/>
          </w:tcPr>
          <w:p w14:paraId="79B5BD22"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5AD53"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27F33479" w14:textId="77777777" w:rsidTr="002E1B40">
        <w:trPr>
          <w:trHeight w:val="57"/>
        </w:trPr>
        <w:tc>
          <w:tcPr>
            <w:tcW w:w="817" w:type="pct"/>
            <w:tcBorders>
              <w:top w:val="single" w:sz="6"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hideMark/>
          </w:tcPr>
          <w:p w14:paraId="60108CC2"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Aceptabilidad</w:t>
            </w:r>
          </w:p>
        </w:tc>
        <w:tc>
          <w:tcPr>
            <w:tcW w:w="6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F4C684"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70A033"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BEB43E"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15A80E"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hideMark/>
          </w:tcPr>
          <w:p w14:paraId="71DD12C0" w14:textId="77777777" w:rsidR="00704E08" w:rsidRPr="00890750" w:rsidRDefault="00704E08"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9253EB8"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3F322"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6626DB6E" w14:textId="77777777" w:rsidTr="002E1B40">
        <w:trPr>
          <w:trHeight w:val="679"/>
        </w:trPr>
        <w:tc>
          <w:tcPr>
            <w:tcW w:w="817" w:type="pct"/>
            <w:tcBorders>
              <w:top w:val="single" w:sz="6" w:space="0" w:color="000000"/>
              <w:left w:val="single" w:sz="6" w:space="0" w:color="000000"/>
              <w:bottom w:val="single" w:sz="24" w:space="0" w:color="000000"/>
              <w:right w:val="single" w:sz="6" w:space="0" w:color="000000"/>
            </w:tcBorders>
            <w:shd w:val="clear" w:color="auto" w:fill="D0CECE"/>
            <w:tcMar>
              <w:top w:w="75" w:type="dxa"/>
              <w:left w:w="75" w:type="dxa"/>
              <w:bottom w:w="75" w:type="dxa"/>
              <w:right w:w="75" w:type="dxa"/>
            </w:tcMar>
            <w:vAlign w:val="center"/>
            <w:hideMark/>
          </w:tcPr>
          <w:p w14:paraId="3830C69F"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eastAsia="Times New Roman" w:hAnsi="Times New Roman" w:cs="Times New Roman"/>
                <w:b/>
                <w:bCs/>
                <w:caps/>
                <w:sz w:val="16"/>
                <w:szCs w:val="16"/>
                <w:lang w:eastAsia="es-PE"/>
              </w:rPr>
              <w:t>FACTIBILIDAD</w:t>
            </w:r>
          </w:p>
        </w:tc>
        <w:tc>
          <w:tcPr>
            <w:tcW w:w="661"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4240923C"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No</w:t>
            </w:r>
          </w:p>
        </w:tc>
        <w:tc>
          <w:tcPr>
            <w:tcW w:w="694" w:type="pct"/>
            <w:tcBorders>
              <w:top w:val="single" w:sz="6" w:space="0" w:color="000000"/>
              <w:left w:val="single" w:sz="6"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4236E4C8"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no</w:t>
            </w:r>
          </w:p>
        </w:tc>
        <w:tc>
          <w:tcPr>
            <w:tcW w:w="698" w:type="pct"/>
            <w:tcBorders>
              <w:top w:val="single" w:sz="6" w:space="0" w:color="000000"/>
              <w:left w:val="single" w:sz="6" w:space="0" w:color="000000"/>
              <w:bottom w:val="single" w:sz="24" w:space="0" w:color="000000"/>
              <w:right w:val="single" w:sz="6" w:space="0" w:color="000000"/>
            </w:tcBorders>
            <w:shd w:val="clear" w:color="auto" w:fill="D9D9D9"/>
            <w:tcMar>
              <w:top w:w="75" w:type="dxa"/>
              <w:left w:w="75" w:type="dxa"/>
              <w:bottom w:w="75" w:type="dxa"/>
              <w:right w:w="75" w:type="dxa"/>
            </w:tcMar>
            <w:vAlign w:val="center"/>
          </w:tcPr>
          <w:p w14:paraId="4EF3B674"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p>
        </w:tc>
        <w:tc>
          <w:tcPr>
            <w:tcW w:w="698" w:type="pct"/>
            <w:tcBorders>
              <w:top w:val="single" w:sz="6" w:space="0" w:color="000000"/>
              <w:left w:val="single" w:sz="6" w:space="0" w:color="000000"/>
              <w:bottom w:val="single" w:sz="24" w:space="0" w:color="000000"/>
              <w:right w:val="single" w:sz="6" w:space="0" w:color="000000"/>
            </w:tcBorders>
            <w:shd w:val="clear" w:color="auto" w:fill="FFFF00"/>
            <w:tcMar>
              <w:top w:w="75" w:type="dxa"/>
              <w:left w:w="75" w:type="dxa"/>
              <w:bottom w:w="75" w:type="dxa"/>
              <w:right w:w="75" w:type="dxa"/>
            </w:tcMar>
            <w:vAlign w:val="center"/>
            <w:hideMark/>
          </w:tcPr>
          <w:p w14:paraId="76AB6C42"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Probablemente sí</w:t>
            </w:r>
          </w:p>
        </w:tc>
        <w:tc>
          <w:tcPr>
            <w:tcW w:w="658" w:type="pct"/>
            <w:tcBorders>
              <w:top w:val="single" w:sz="6" w:space="0" w:color="000000"/>
              <w:left w:val="single" w:sz="6" w:space="0" w:color="000000"/>
              <w:bottom w:val="single" w:sz="24" w:space="0" w:color="000000"/>
              <w:right w:val="single" w:sz="24" w:space="0" w:color="000000"/>
            </w:tcBorders>
            <w:shd w:val="clear" w:color="auto" w:fill="auto"/>
            <w:tcMar>
              <w:top w:w="75" w:type="dxa"/>
              <w:left w:w="75" w:type="dxa"/>
              <w:bottom w:w="75" w:type="dxa"/>
              <w:right w:w="75" w:type="dxa"/>
            </w:tcMar>
            <w:vAlign w:val="center"/>
            <w:hideMark/>
          </w:tcPr>
          <w:p w14:paraId="2965244D" w14:textId="77777777" w:rsidR="00704E08" w:rsidRPr="00890750" w:rsidRDefault="00704E08" w:rsidP="002E1B40">
            <w:pPr>
              <w:spacing w:after="0" w:line="240" w:lineRule="auto"/>
              <w:jc w:val="center"/>
              <w:rPr>
                <w:rFonts w:ascii="Times New Roman" w:eastAsia="Calibri" w:hAnsi="Times New Roman" w:cs="Times New Roman"/>
                <w:sz w:val="16"/>
                <w:szCs w:val="16"/>
              </w:rPr>
            </w:pPr>
            <w:r w:rsidRPr="00890750">
              <w:rPr>
                <w:rFonts w:ascii="Times New Roman" w:eastAsia="Calibri" w:hAnsi="Times New Roman" w:cs="Times New Roman"/>
                <w:sz w:val="16"/>
                <w:szCs w:val="16"/>
              </w:rPr>
              <w:t>Sí</w:t>
            </w:r>
          </w:p>
        </w:tc>
        <w:tc>
          <w:tcPr>
            <w:tcW w:w="307" w:type="pct"/>
            <w:tcBorders>
              <w:top w:val="single" w:sz="6" w:space="0" w:color="000000"/>
              <w:left w:val="single" w:sz="24" w:space="0" w:color="000000"/>
              <w:bottom w:val="single" w:sz="24" w:space="0" w:color="000000"/>
              <w:right w:val="single" w:sz="6" w:space="0" w:color="000000"/>
            </w:tcBorders>
            <w:shd w:val="clear" w:color="auto" w:fill="auto"/>
            <w:tcMar>
              <w:top w:w="75" w:type="dxa"/>
              <w:left w:w="75" w:type="dxa"/>
              <w:bottom w:w="75" w:type="dxa"/>
              <w:right w:w="75" w:type="dxa"/>
            </w:tcMar>
            <w:vAlign w:val="center"/>
            <w:hideMark/>
          </w:tcPr>
          <w:p w14:paraId="282E6F6C"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Varía</w:t>
            </w:r>
          </w:p>
        </w:tc>
        <w:tc>
          <w:tcPr>
            <w:tcW w:w="467" w:type="pct"/>
            <w:tcBorders>
              <w:top w:val="single" w:sz="6" w:space="0" w:color="000000"/>
              <w:left w:val="single" w:sz="6" w:space="0" w:color="000000"/>
              <w:bottom w:val="single" w:sz="24" w:space="0" w:color="000000"/>
              <w:right w:val="single" w:sz="6" w:space="0" w:color="000000"/>
            </w:tcBorders>
            <w:tcMar>
              <w:top w:w="75" w:type="dxa"/>
              <w:left w:w="75" w:type="dxa"/>
              <w:bottom w:w="75" w:type="dxa"/>
              <w:right w:w="75" w:type="dxa"/>
            </w:tcMar>
            <w:vAlign w:val="center"/>
            <w:hideMark/>
          </w:tcPr>
          <w:p w14:paraId="187546B9"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eastAsia="Times New Roman" w:hAnsi="Times New Roman" w:cs="Times New Roman"/>
                <w:sz w:val="16"/>
                <w:szCs w:val="16"/>
                <w:lang w:eastAsia="es-PE"/>
              </w:rPr>
              <w:t>Se desconoce</w:t>
            </w:r>
          </w:p>
        </w:tc>
      </w:tr>
      <w:tr w:rsidR="00704E08" w:rsidRPr="00890750" w14:paraId="57229B42" w14:textId="77777777" w:rsidTr="002E1B40">
        <w:trPr>
          <w:trHeight w:val="57"/>
        </w:trPr>
        <w:tc>
          <w:tcPr>
            <w:tcW w:w="817" w:type="pct"/>
            <w:tcBorders>
              <w:top w:val="single" w:sz="24" w:space="0" w:color="000000"/>
              <w:left w:val="single" w:sz="6" w:space="0" w:color="000000"/>
              <w:bottom w:val="single" w:sz="6" w:space="0" w:color="000000"/>
              <w:right w:val="single" w:sz="6" w:space="0" w:color="000000"/>
            </w:tcBorders>
            <w:shd w:val="clear" w:color="auto" w:fill="D0CECE"/>
            <w:tcMar>
              <w:top w:w="75" w:type="dxa"/>
              <w:left w:w="75" w:type="dxa"/>
              <w:bottom w:w="75" w:type="dxa"/>
              <w:right w:w="75" w:type="dxa"/>
            </w:tcMar>
            <w:vAlign w:val="center"/>
          </w:tcPr>
          <w:p w14:paraId="7BBCFBF3" w14:textId="77777777" w:rsidR="00704E08" w:rsidRPr="00890750" w:rsidRDefault="00704E08" w:rsidP="002E1B40">
            <w:pPr>
              <w:spacing w:after="0" w:line="256" w:lineRule="auto"/>
              <w:rPr>
                <w:rFonts w:ascii="Times New Roman" w:eastAsia="Times New Roman" w:hAnsi="Times New Roman" w:cs="Times New Roman"/>
                <w:b/>
                <w:bCs/>
                <w:caps/>
                <w:sz w:val="16"/>
                <w:szCs w:val="16"/>
                <w:lang w:eastAsia="es-PE"/>
              </w:rPr>
            </w:pPr>
            <w:r w:rsidRPr="00890750">
              <w:rPr>
                <w:rFonts w:ascii="Times New Roman" w:hAnsi="Times New Roman" w:cs="Times New Roman"/>
                <w:b/>
                <w:bCs/>
                <w:caps/>
                <w:sz w:val="16"/>
                <w:szCs w:val="16"/>
              </w:rPr>
              <w:t xml:space="preserve">RECOMENDACIÓN FINAL: </w:t>
            </w:r>
            <w:r w:rsidRPr="00890750">
              <w:rPr>
                <w:rFonts w:ascii="Times New Roman" w:hAnsi="Times New Roman" w:cs="Times New Roman"/>
                <w:caps/>
                <w:sz w:val="16"/>
                <w:szCs w:val="16"/>
              </w:rPr>
              <w:t>SI LA PREGUNTA ES SOBRE USAR LA INTERVENCIÓN “A” O LA INTERVENCIÓN “B” (CONTROL)</w:t>
            </w:r>
          </w:p>
        </w:tc>
        <w:tc>
          <w:tcPr>
            <w:tcW w:w="661" w:type="pct"/>
            <w:tcBorders>
              <w:top w:val="single" w:sz="24"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1C1A962F"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 xml:space="preserve">fuerte a favor </w:t>
            </w:r>
            <w:r w:rsidRPr="00890750">
              <w:rPr>
                <w:rFonts w:ascii="Times New Roman" w:hAnsi="Times New Roman" w:cs="Times New Roman"/>
                <w:sz w:val="16"/>
                <w:szCs w:val="16"/>
              </w:rPr>
              <w:t>del control</w:t>
            </w:r>
          </w:p>
        </w:tc>
        <w:tc>
          <w:tcPr>
            <w:tcW w:w="694" w:type="pct"/>
            <w:tcBorders>
              <w:top w:val="single" w:sz="24"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3005B1F"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FB48A20"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Recomendación condicional a favor de la intervención o del control</w:t>
            </w:r>
          </w:p>
        </w:tc>
        <w:tc>
          <w:tcPr>
            <w:tcW w:w="698" w:type="pct"/>
            <w:tcBorders>
              <w:top w:val="single" w:sz="24"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4C23F3F9"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condicional a favor</w:t>
            </w:r>
            <w:r w:rsidRPr="00890750">
              <w:rPr>
                <w:rFonts w:ascii="Times New Roman" w:hAnsi="Times New Roman" w:cs="Times New Roman"/>
                <w:sz w:val="16"/>
                <w:szCs w:val="16"/>
              </w:rPr>
              <w:t xml:space="preserve"> de la intervención</w:t>
            </w:r>
          </w:p>
        </w:tc>
        <w:tc>
          <w:tcPr>
            <w:tcW w:w="658" w:type="pct"/>
            <w:tcBorders>
              <w:top w:val="single" w:sz="24" w:space="0" w:color="000000"/>
              <w:left w:val="single" w:sz="6" w:space="0" w:color="000000"/>
              <w:bottom w:val="single" w:sz="6" w:space="0" w:color="000000"/>
              <w:right w:val="single" w:sz="24" w:space="0" w:color="000000"/>
            </w:tcBorders>
            <w:shd w:val="clear" w:color="auto" w:fill="FFFFFF"/>
            <w:tcMar>
              <w:top w:w="75" w:type="dxa"/>
              <w:left w:w="75" w:type="dxa"/>
              <w:bottom w:w="75" w:type="dxa"/>
              <w:right w:w="75" w:type="dxa"/>
            </w:tcMar>
            <w:vAlign w:val="center"/>
          </w:tcPr>
          <w:p w14:paraId="1A536529" w14:textId="77777777" w:rsidR="00704E08" w:rsidRPr="00890750" w:rsidRDefault="00704E08" w:rsidP="002E1B40">
            <w:pPr>
              <w:spacing w:after="0" w:line="240" w:lineRule="auto"/>
              <w:jc w:val="center"/>
              <w:rPr>
                <w:rFonts w:ascii="Times New Roman" w:eastAsia="Calibri" w:hAnsi="Times New Roman" w:cs="Times New Roman"/>
                <w:sz w:val="16"/>
                <w:szCs w:val="16"/>
              </w:rPr>
            </w:pPr>
            <w:r w:rsidRPr="00890750">
              <w:rPr>
                <w:rFonts w:ascii="Times New Roman" w:hAnsi="Times New Roman" w:cs="Times New Roman"/>
                <w:sz w:val="16"/>
                <w:szCs w:val="16"/>
              </w:rPr>
              <w:t xml:space="preserve">Recomendación </w:t>
            </w:r>
            <w:r w:rsidRPr="00890750">
              <w:rPr>
                <w:rFonts w:ascii="Times New Roman" w:hAnsi="Times New Roman" w:cs="Times New Roman"/>
                <w:b/>
                <w:bCs/>
                <w:sz w:val="16"/>
                <w:szCs w:val="16"/>
              </w:rPr>
              <w:t>fuerte a favor</w:t>
            </w:r>
            <w:r w:rsidRPr="00890750">
              <w:rPr>
                <w:rFonts w:ascii="Times New Roman" w:hAnsi="Times New Roman" w:cs="Times New Roman"/>
                <w:sz w:val="16"/>
                <w:szCs w:val="16"/>
              </w:rPr>
              <w:t xml:space="preserve"> de la intervención</w:t>
            </w:r>
          </w:p>
        </w:tc>
        <w:tc>
          <w:tcPr>
            <w:tcW w:w="774" w:type="pct"/>
            <w:gridSpan w:val="2"/>
            <w:tcBorders>
              <w:top w:val="single" w:sz="24" w:space="0" w:color="000000"/>
              <w:left w:val="single" w:sz="24" w:space="0" w:color="000000"/>
              <w:bottom w:val="single" w:sz="6" w:space="0" w:color="000000"/>
              <w:right w:val="single" w:sz="6" w:space="0" w:color="000000"/>
            </w:tcBorders>
            <w:tcMar>
              <w:top w:w="75" w:type="dxa"/>
              <w:left w:w="75" w:type="dxa"/>
              <w:bottom w:w="75" w:type="dxa"/>
              <w:right w:w="75" w:type="dxa"/>
            </w:tcMar>
            <w:vAlign w:val="center"/>
          </w:tcPr>
          <w:p w14:paraId="0C5C973C" w14:textId="77777777" w:rsidR="00704E08" w:rsidRPr="00890750" w:rsidRDefault="00704E08" w:rsidP="002E1B40">
            <w:pPr>
              <w:spacing w:after="0" w:line="256" w:lineRule="auto"/>
              <w:jc w:val="center"/>
              <w:rPr>
                <w:rFonts w:ascii="Times New Roman" w:eastAsia="Times New Roman" w:hAnsi="Times New Roman" w:cs="Times New Roman"/>
                <w:sz w:val="16"/>
                <w:szCs w:val="16"/>
                <w:lang w:eastAsia="es-PE"/>
              </w:rPr>
            </w:pPr>
            <w:r w:rsidRPr="00890750">
              <w:rPr>
                <w:rFonts w:ascii="Times New Roman" w:hAnsi="Times New Roman" w:cs="Times New Roman"/>
                <w:sz w:val="16"/>
                <w:szCs w:val="16"/>
              </w:rPr>
              <w:t>No emitir recomendación</w:t>
            </w:r>
          </w:p>
        </w:tc>
      </w:tr>
    </w:tbl>
    <w:p w14:paraId="594F53ED" w14:textId="77777777" w:rsidR="00704E08" w:rsidRPr="00890750" w:rsidRDefault="00704E08" w:rsidP="00D40D88">
      <w:pPr>
        <w:jc w:val="both"/>
        <w:rPr>
          <w:rFonts w:ascii="Times New Roman" w:hAnsi="Times New Roman" w:cs="Times New Roman"/>
          <w:b/>
          <w:sz w:val="20"/>
          <w:szCs w:val="20"/>
          <w:lang w:val="es-PE"/>
        </w:rPr>
      </w:pPr>
    </w:p>
    <w:sectPr w:rsidR="00704E08" w:rsidRPr="008907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ozuka Gothic Pro M">
    <w:altName w:val="Yu Gothic"/>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CB"/>
    <w:multiLevelType w:val="hybridMultilevel"/>
    <w:tmpl w:val="B198B3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780D2A"/>
    <w:multiLevelType w:val="hybridMultilevel"/>
    <w:tmpl w:val="67D4961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8B1500"/>
    <w:multiLevelType w:val="hybridMultilevel"/>
    <w:tmpl w:val="9BAA405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6A49DC"/>
    <w:multiLevelType w:val="hybridMultilevel"/>
    <w:tmpl w:val="EB20F2A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8960BC"/>
    <w:multiLevelType w:val="hybridMultilevel"/>
    <w:tmpl w:val="10D28C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9851D8"/>
    <w:multiLevelType w:val="hybridMultilevel"/>
    <w:tmpl w:val="2B2A3100"/>
    <w:lvl w:ilvl="0" w:tplc="1382E4F0">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DF5492"/>
    <w:multiLevelType w:val="hybridMultilevel"/>
    <w:tmpl w:val="4DF89634"/>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D5175"/>
    <w:multiLevelType w:val="hybridMultilevel"/>
    <w:tmpl w:val="65ACF1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AC625C"/>
    <w:multiLevelType w:val="hybridMultilevel"/>
    <w:tmpl w:val="7690DED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4824E8C"/>
    <w:multiLevelType w:val="hybridMultilevel"/>
    <w:tmpl w:val="348891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EE31D9"/>
    <w:multiLevelType w:val="hybridMultilevel"/>
    <w:tmpl w:val="2AFEDB4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C7A4F53"/>
    <w:multiLevelType w:val="hybridMultilevel"/>
    <w:tmpl w:val="4D6C9C88"/>
    <w:lvl w:ilvl="0" w:tplc="0D86360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1B4C2A"/>
    <w:multiLevelType w:val="hybridMultilevel"/>
    <w:tmpl w:val="50D8C2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F2C4220"/>
    <w:multiLevelType w:val="hybridMultilevel"/>
    <w:tmpl w:val="37C83A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BB14EB"/>
    <w:multiLevelType w:val="hybridMultilevel"/>
    <w:tmpl w:val="3E4EBAE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A5728DC"/>
    <w:multiLevelType w:val="hybridMultilevel"/>
    <w:tmpl w:val="5EEC06A2"/>
    <w:lvl w:ilvl="0" w:tplc="50E6107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1A20093"/>
    <w:multiLevelType w:val="hybridMultilevel"/>
    <w:tmpl w:val="7332D68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80926E5"/>
    <w:multiLevelType w:val="hybridMultilevel"/>
    <w:tmpl w:val="D65AD9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8730AC6"/>
    <w:multiLevelType w:val="hybridMultilevel"/>
    <w:tmpl w:val="E4FE86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E8B3EB3"/>
    <w:multiLevelType w:val="hybridMultilevel"/>
    <w:tmpl w:val="02E6AE3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F0B72E8"/>
    <w:multiLevelType w:val="hybridMultilevel"/>
    <w:tmpl w:val="121AC8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14B5714"/>
    <w:multiLevelType w:val="hybridMultilevel"/>
    <w:tmpl w:val="21F05AE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23B3034"/>
    <w:multiLevelType w:val="hybridMultilevel"/>
    <w:tmpl w:val="00344B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29E21E9"/>
    <w:multiLevelType w:val="hybridMultilevel"/>
    <w:tmpl w:val="2AFEDB4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E2672B0"/>
    <w:multiLevelType w:val="hybridMultilevel"/>
    <w:tmpl w:val="3422787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E591489"/>
    <w:multiLevelType w:val="hybridMultilevel"/>
    <w:tmpl w:val="E68AE7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2A0C16"/>
    <w:multiLevelType w:val="hybridMultilevel"/>
    <w:tmpl w:val="10D28C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E96EEB"/>
    <w:multiLevelType w:val="hybridMultilevel"/>
    <w:tmpl w:val="13724D28"/>
    <w:lvl w:ilvl="0" w:tplc="50E6107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25"/>
  </w:num>
  <w:num w:numId="3">
    <w:abstractNumId w:val="7"/>
  </w:num>
  <w:num w:numId="4">
    <w:abstractNumId w:val="12"/>
  </w:num>
  <w:num w:numId="5">
    <w:abstractNumId w:val="11"/>
  </w:num>
  <w:num w:numId="6">
    <w:abstractNumId w:val="20"/>
  </w:num>
  <w:num w:numId="7">
    <w:abstractNumId w:val="6"/>
  </w:num>
  <w:num w:numId="8">
    <w:abstractNumId w:val="17"/>
  </w:num>
  <w:num w:numId="9">
    <w:abstractNumId w:val="18"/>
  </w:num>
  <w:num w:numId="10">
    <w:abstractNumId w:val="8"/>
  </w:num>
  <w:num w:numId="11">
    <w:abstractNumId w:val="14"/>
  </w:num>
  <w:num w:numId="12">
    <w:abstractNumId w:val="5"/>
  </w:num>
  <w:num w:numId="13">
    <w:abstractNumId w:val="27"/>
  </w:num>
  <w:num w:numId="14">
    <w:abstractNumId w:val="15"/>
  </w:num>
  <w:num w:numId="15">
    <w:abstractNumId w:val="26"/>
  </w:num>
  <w:num w:numId="16">
    <w:abstractNumId w:val="4"/>
  </w:num>
  <w:num w:numId="17">
    <w:abstractNumId w:val="2"/>
  </w:num>
  <w:num w:numId="18">
    <w:abstractNumId w:val="24"/>
  </w:num>
  <w:num w:numId="19">
    <w:abstractNumId w:val="22"/>
  </w:num>
  <w:num w:numId="20">
    <w:abstractNumId w:val="16"/>
  </w:num>
  <w:num w:numId="21">
    <w:abstractNumId w:val="10"/>
  </w:num>
  <w:num w:numId="22">
    <w:abstractNumId w:val="23"/>
  </w:num>
  <w:num w:numId="23">
    <w:abstractNumId w:val="9"/>
  </w:num>
  <w:num w:numId="24">
    <w:abstractNumId w:val="21"/>
  </w:num>
  <w:num w:numId="25">
    <w:abstractNumId w:val="19"/>
  </w:num>
  <w:num w:numId="26">
    <w:abstractNumId w:val="0"/>
  </w:num>
  <w:num w:numId="27">
    <w:abstractNumId w:val="1"/>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sjAzMjQ2NzGzsDRT0lEKTi0uzszPAykwrAUAB+z1GiwAAAA="/>
  </w:docVars>
  <w:rsids>
    <w:rsidRoot w:val="00792616"/>
    <w:rsid w:val="00032C5C"/>
    <w:rsid w:val="00091CF2"/>
    <w:rsid w:val="000D725A"/>
    <w:rsid w:val="00406148"/>
    <w:rsid w:val="005967EB"/>
    <w:rsid w:val="00704E08"/>
    <w:rsid w:val="00775C90"/>
    <w:rsid w:val="00792616"/>
    <w:rsid w:val="0085059C"/>
    <w:rsid w:val="00890750"/>
    <w:rsid w:val="00A267E1"/>
    <w:rsid w:val="00D40D88"/>
    <w:rsid w:val="00EA606A"/>
    <w:rsid w:val="00EB30DB"/>
    <w:rsid w:val="00FC69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CC0A"/>
  <w15:chartTrackingRefBased/>
  <w15:docId w15:val="{2899A6D7-A3CA-469D-8F1C-96E8351E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D40D88"/>
    <w:pPr>
      <w:keepNext/>
      <w:keepLines/>
      <w:spacing w:before="240" w:after="0"/>
      <w:jc w:val="both"/>
      <w:outlineLvl w:val="0"/>
    </w:pPr>
    <w:rPr>
      <w:rFonts w:ascii="Times New Roman" w:eastAsiaTheme="majorEastAsia" w:hAnsi="Times New Roman" w:cstheme="majorBidi"/>
      <w:b/>
      <w:sz w:val="32"/>
      <w:szCs w:val="32"/>
      <w:lang w:val="es-PE"/>
    </w:rPr>
  </w:style>
  <w:style w:type="paragraph" w:styleId="Ttulo2">
    <w:name w:val="heading 2"/>
    <w:basedOn w:val="Normal"/>
    <w:next w:val="Normal"/>
    <w:link w:val="Ttulo2Car"/>
    <w:uiPriority w:val="9"/>
    <w:unhideWhenUsed/>
    <w:qFormat/>
    <w:rsid w:val="00D40D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75C90"/>
    <w:pPr>
      <w:ind w:left="360"/>
      <w:jc w:val="both"/>
      <w:outlineLvl w:val="2"/>
    </w:pPr>
    <w:rPr>
      <w:rFonts w:cstheme="minorHAnsi"/>
      <w:b/>
      <w:lang w:val="es-PE"/>
    </w:rPr>
  </w:style>
  <w:style w:type="paragraph" w:styleId="Ttulo4">
    <w:name w:val="heading 4"/>
    <w:basedOn w:val="Normal"/>
    <w:next w:val="Normal"/>
    <w:link w:val="Ttulo4Car"/>
    <w:uiPriority w:val="9"/>
    <w:unhideWhenUsed/>
    <w:qFormat/>
    <w:rsid w:val="00775C90"/>
    <w:pPr>
      <w:ind w:left="708"/>
      <w:jc w:val="both"/>
      <w:outlineLvl w:val="3"/>
    </w:pPr>
    <w:rPr>
      <w:rFonts w:cstheme="minorHAnsi"/>
      <w:b/>
      <w:lang w:val="es-PE"/>
    </w:rPr>
  </w:style>
  <w:style w:type="paragraph" w:styleId="Ttulo5">
    <w:name w:val="heading 5"/>
    <w:basedOn w:val="Normal"/>
    <w:next w:val="Normal"/>
    <w:link w:val="Ttulo5Car"/>
    <w:uiPriority w:val="9"/>
    <w:semiHidden/>
    <w:unhideWhenUsed/>
    <w:qFormat/>
    <w:rsid w:val="005967EB"/>
    <w:pPr>
      <w:keepNext/>
      <w:keepLines/>
      <w:spacing w:before="40" w:after="0"/>
      <w:jc w:val="both"/>
      <w:outlineLvl w:val="4"/>
    </w:pPr>
    <w:rPr>
      <w:rFonts w:asciiTheme="majorHAnsi" w:eastAsiaTheme="majorEastAsia" w:hAnsiTheme="majorHAnsi" w:cstheme="majorBidi"/>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D88"/>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D40D88"/>
    <w:rPr>
      <w:rFonts w:asciiTheme="majorHAnsi" w:eastAsiaTheme="majorEastAsia" w:hAnsiTheme="majorHAnsi" w:cstheme="majorBidi"/>
      <w:color w:val="2F5496" w:themeColor="accent1" w:themeShade="BF"/>
      <w:sz w:val="26"/>
      <w:szCs w:val="26"/>
      <w:lang w:val="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Titulo 1,Ha"/>
    <w:basedOn w:val="Normal"/>
    <w:link w:val="PrrafodelistaCar"/>
    <w:uiPriority w:val="34"/>
    <w:qFormat/>
    <w:rsid w:val="00D40D88"/>
    <w:pPr>
      <w:ind w:left="720"/>
      <w:contextualSpacing/>
      <w:jc w:val="both"/>
    </w:pPr>
    <w:rPr>
      <w:rFonts w:ascii="Times New Roman" w:hAnsi="Times New Roman"/>
      <w:sz w:val="20"/>
      <w:lang w:val="es-PE"/>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D40D88"/>
    <w:rPr>
      <w:rFonts w:ascii="Times New Roman" w:hAnsi="Times New Roman"/>
      <w:sz w:val="20"/>
    </w:rPr>
  </w:style>
  <w:style w:type="character" w:customStyle="1" w:styleId="Ttulo3Car">
    <w:name w:val="Título 3 Car"/>
    <w:basedOn w:val="Fuentedeprrafopredeter"/>
    <w:link w:val="Ttulo3"/>
    <w:uiPriority w:val="9"/>
    <w:rsid w:val="00775C90"/>
    <w:rPr>
      <w:rFonts w:cstheme="minorHAnsi"/>
      <w:b/>
    </w:rPr>
  </w:style>
  <w:style w:type="character" w:customStyle="1" w:styleId="Ttulo4Car">
    <w:name w:val="Título 4 Car"/>
    <w:basedOn w:val="Fuentedeprrafopredeter"/>
    <w:link w:val="Ttulo4"/>
    <w:uiPriority w:val="9"/>
    <w:rsid w:val="00775C90"/>
    <w:rPr>
      <w:rFonts w:cstheme="minorHAnsi"/>
      <w:b/>
    </w:rPr>
  </w:style>
  <w:style w:type="character" w:styleId="Refdecomentario">
    <w:name w:val="annotation reference"/>
    <w:basedOn w:val="Fuentedeprrafopredeter"/>
    <w:uiPriority w:val="99"/>
    <w:semiHidden/>
    <w:unhideWhenUsed/>
    <w:rsid w:val="00775C90"/>
    <w:rPr>
      <w:sz w:val="16"/>
      <w:szCs w:val="16"/>
    </w:rPr>
  </w:style>
  <w:style w:type="paragraph" w:styleId="Textocomentario">
    <w:name w:val="annotation text"/>
    <w:basedOn w:val="Normal"/>
    <w:link w:val="TextocomentarioCar"/>
    <w:uiPriority w:val="99"/>
    <w:unhideWhenUsed/>
    <w:rsid w:val="00775C90"/>
    <w:pPr>
      <w:spacing w:line="240" w:lineRule="auto"/>
      <w:jc w:val="both"/>
    </w:pPr>
    <w:rPr>
      <w:rFonts w:cstheme="minorHAnsi"/>
      <w:sz w:val="20"/>
      <w:szCs w:val="20"/>
      <w:lang w:val="es-PE"/>
    </w:rPr>
  </w:style>
  <w:style w:type="character" w:customStyle="1" w:styleId="TextocomentarioCar">
    <w:name w:val="Texto comentario Car"/>
    <w:basedOn w:val="Fuentedeprrafopredeter"/>
    <w:link w:val="Textocomentario"/>
    <w:uiPriority w:val="99"/>
    <w:rsid w:val="00775C90"/>
    <w:rPr>
      <w:rFonts w:cstheme="minorHAnsi"/>
      <w:sz w:val="20"/>
      <w:szCs w:val="20"/>
    </w:rPr>
  </w:style>
  <w:style w:type="paragraph" w:styleId="Asuntodelcomentario">
    <w:name w:val="annotation subject"/>
    <w:basedOn w:val="Textocomentario"/>
    <w:next w:val="Textocomentario"/>
    <w:link w:val="AsuntodelcomentarioCar"/>
    <w:uiPriority w:val="99"/>
    <w:semiHidden/>
    <w:unhideWhenUsed/>
    <w:rsid w:val="00775C90"/>
    <w:rPr>
      <w:b/>
      <w:bCs/>
    </w:rPr>
  </w:style>
  <w:style w:type="character" w:customStyle="1" w:styleId="AsuntodelcomentarioCar">
    <w:name w:val="Asunto del comentario Car"/>
    <w:basedOn w:val="TextocomentarioCar"/>
    <w:link w:val="Asuntodelcomentario"/>
    <w:uiPriority w:val="99"/>
    <w:semiHidden/>
    <w:rsid w:val="00775C90"/>
    <w:rPr>
      <w:rFonts w:cstheme="minorHAnsi"/>
      <w:b/>
      <w:bCs/>
      <w:sz w:val="20"/>
      <w:szCs w:val="20"/>
    </w:rPr>
  </w:style>
  <w:style w:type="paragraph" w:styleId="Textodeglobo">
    <w:name w:val="Balloon Text"/>
    <w:basedOn w:val="Normal"/>
    <w:link w:val="TextodegloboCar"/>
    <w:uiPriority w:val="99"/>
    <w:semiHidden/>
    <w:unhideWhenUsed/>
    <w:rsid w:val="00775C90"/>
    <w:pPr>
      <w:spacing w:after="0" w:line="240" w:lineRule="auto"/>
      <w:jc w:val="both"/>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775C90"/>
    <w:rPr>
      <w:rFonts w:ascii="Segoe UI" w:hAnsi="Segoe UI" w:cs="Segoe UI"/>
      <w:sz w:val="18"/>
      <w:szCs w:val="18"/>
    </w:rPr>
  </w:style>
  <w:style w:type="table" w:styleId="Tablaconcuadrcula">
    <w:name w:val="Table Grid"/>
    <w:basedOn w:val="Tablanormal"/>
    <w:uiPriority w:val="39"/>
    <w:rsid w:val="0077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775C90"/>
    <w:pPr>
      <w:spacing w:after="0"/>
      <w:jc w:val="center"/>
    </w:pPr>
    <w:rPr>
      <w:rFonts w:ascii="Times New Roman" w:hAnsi="Times New Roman" w:cs="Times New Roman"/>
      <w:noProof/>
      <w:sz w:val="20"/>
      <w:lang w:val="en-US"/>
    </w:rPr>
  </w:style>
  <w:style w:type="character" w:customStyle="1" w:styleId="EndNoteBibliographyTitleCar">
    <w:name w:val="EndNote Bibliography Title Car"/>
    <w:basedOn w:val="PrrafodelistaCar"/>
    <w:link w:val="EndNoteBibliographyTitle"/>
    <w:rsid w:val="00775C90"/>
    <w:rPr>
      <w:rFonts w:ascii="Times New Roman" w:hAnsi="Times New Roman" w:cs="Times New Roman"/>
      <w:noProof/>
      <w:sz w:val="20"/>
      <w:lang w:val="en-US"/>
    </w:rPr>
  </w:style>
  <w:style w:type="paragraph" w:customStyle="1" w:styleId="EndNoteBibliography">
    <w:name w:val="EndNote Bibliography"/>
    <w:basedOn w:val="Normal"/>
    <w:link w:val="EndNoteBibliographyCar"/>
    <w:rsid w:val="00775C90"/>
    <w:pPr>
      <w:spacing w:line="240" w:lineRule="auto"/>
      <w:jc w:val="both"/>
    </w:pPr>
    <w:rPr>
      <w:rFonts w:ascii="Times New Roman" w:hAnsi="Times New Roman" w:cs="Times New Roman"/>
      <w:noProof/>
      <w:sz w:val="20"/>
      <w:lang w:val="en-US"/>
    </w:rPr>
  </w:style>
  <w:style w:type="character" w:customStyle="1" w:styleId="EndNoteBibliographyCar">
    <w:name w:val="EndNote Bibliography Car"/>
    <w:basedOn w:val="PrrafodelistaCar"/>
    <w:link w:val="EndNoteBibliography"/>
    <w:rsid w:val="00775C90"/>
    <w:rPr>
      <w:rFonts w:ascii="Times New Roman" w:hAnsi="Times New Roman" w:cs="Times New Roman"/>
      <w:noProof/>
      <w:sz w:val="20"/>
      <w:lang w:val="en-US"/>
    </w:rPr>
  </w:style>
  <w:style w:type="character" w:styleId="Hipervnculo">
    <w:name w:val="Hyperlink"/>
    <w:basedOn w:val="Fuentedeprrafopredeter"/>
    <w:uiPriority w:val="99"/>
    <w:unhideWhenUsed/>
    <w:rsid w:val="00775C90"/>
    <w:rPr>
      <w:color w:val="0563C1" w:themeColor="hyperlink"/>
      <w:u w:val="single"/>
    </w:rPr>
  </w:style>
  <w:style w:type="paragraph" w:customStyle="1" w:styleId="Default">
    <w:name w:val="Default"/>
    <w:rsid w:val="00775C9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775C90"/>
    <w:pPr>
      <w:spacing w:after="240" w:line="276" w:lineRule="auto"/>
      <w:contextualSpacing/>
      <w:jc w:val="left"/>
      <w:outlineLvl w:val="9"/>
    </w:pPr>
    <w:rPr>
      <w:rFonts w:asciiTheme="majorHAnsi" w:hAnsiTheme="majorHAnsi"/>
      <w:b w:val="0"/>
      <w:color w:val="2F5496" w:themeColor="accent1" w:themeShade="BF"/>
      <w:u w:val="single"/>
      <w:lang w:eastAsia="es-PE"/>
    </w:rPr>
  </w:style>
  <w:style w:type="paragraph" w:styleId="TDC1">
    <w:name w:val="toc 1"/>
    <w:basedOn w:val="Normal"/>
    <w:next w:val="Normal"/>
    <w:autoRedefine/>
    <w:uiPriority w:val="39"/>
    <w:unhideWhenUsed/>
    <w:rsid w:val="00775C90"/>
    <w:pPr>
      <w:spacing w:after="100"/>
      <w:jc w:val="both"/>
    </w:pPr>
    <w:rPr>
      <w:rFonts w:cstheme="minorHAnsi"/>
      <w:lang w:val="es-PE"/>
    </w:rPr>
  </w:style>
  <w:style w:type="paragraph" w:styleId="TDC2">
    <w:name w:val="toc 2"/>
    <w:basedOn w:val="Normal"/>
    <w:next w:val="Normal"/>
    <w:autoRedefine/>
    <w:uiPriority w:val="39"/>
    <w:unhideWhenUsed/>
    <w:rsid w:val="00775C90"/>
    <w:pPr>
      <w:spacing w:after="100"/>
      <w:ind w:left="220"/>
      <w:jc w:val="both"/>
    </w:pPr>
    <w:rPr>
      <w:rFonts w:cstheme="minorHAnsi"/>
      <w:lang w:val="es-PE"/>
    </w:rPr>
  </w:style>
  <w:style w:type="paragraph" w:styleId="Encabezado">
    <w:name w:val="header"/>
    <w:basedOn w:val="Normal"/>
    <w:link w:val="EncabezadoCar"/>
    <w:uiPriority w:val="99"/>
    <w:unhideWhenUsed/>
    <w:rsid w:val="00775C90"/>
    <w:pPr>
      <w:tabs>
        <w:tab w:val="center" w:pos="4252"/>
        <w:tab w:val="right" w:pos="8504"/>
      </w:tabs>
      <w:spacing w:after="0" w:line="240" w:lineRule="auto"/>
      <w:jc w:val="both"/>
    </w:pPr>
    <w:rPr>
      <w:rFonts w:cstheme="minorHAnsi"/>
      <w:lang w:val="es-PE"/>
    </w:rPr>
  </w:style>
  <w:style w:type="character" w:customStyle="1" w:styleId="EncabezadoCar">
    <w:name w:val="Encabezado Car"/>
    <w:basedOn w:val="Fuentedeprrafopredeter"/>
    <w:link w:val="Encabezado"/>
    <w:uiPriority w:val="99"/>
    <w:rsid w:val="00775C90"/>
    <w:rPr>
      <w:rFonts w:cstheme="minorHAnsi"/>
    </w:rPr>
  </w:style>
  <w:style w:type="paragraph" w:styleId="Piedepgina">
    <w:name w:val="footer"/>
    <w:basedOn w:val="Normal"/>
    <w:link w:val="PiedepginaCar"/>
    <w:uiPriority w:val="99"/>
    <w:unhideWhenUsed/>
    <w:rsid w:val="00775C90"/>
    <w:pPr>
      <w:tabs>
        <w:tab w:val="center" w:pos="4252"/>
        <w:tab w:val="right" w:pos="8504"/>
      </w:tabs>
      <w:spacing w:after="0" w:line="240" w:lineRule="auto"/>
      <w:jc w:val="both"/>
    </w:pPr>
    <w:rPr>
      <w:rFonts w:cstheme="minorHAnsi"/>
      <w:lang w:val="es-PE"/>
    </w:rPr>
  </w:style>
  <w:style w:type="character" w:customStyle="1" w:styleId="PiedepginaCar">
    <w:name w:val="Pie de página Car"/>
    <w:basedOn w:val="Fuentedeprrafopredeter"/>
    <w:link w:val="Piedepgina"/>
    <w:uiPriority w:val="99"/>
    <w:rsid w:val="00775C90"/>
    <w:rPr>
      <w:rFonts w:cstheme="minorHAnsi"/>
    </w:rPr>
  </w:style>
  <w:style w:type="paragraph" w:styleId="NormalWeb">
    <w:name w:val="Normal (Web)"/>
    <w:basedOn w:val="Normal"/>
    <w:uiPriority w:val="99"/>
    <w:unhideWhenUsed/>
    <w:rsid w:val="00775C90"/>
    <w:pPr>
      <w:spacing w:before="100" w:beforeAutospacing="1" w:after="100" w:afterAutospacing="1" w:line="240" w:lineRule="auto"/>
    </w:pPr>
    <w:rPr>
      <w:rFonts w:eastAsiaTheme="minorEastAsia" w:cs="Times New Roman"/>
      <w:sz w:val="24"/>
      <w:szCs w:val="24"/>
      <w:lang w:val="es-PE" w:eastAsia="es-PE"/>
    </w:rPr>
  </w:style>
  <w:style w:type="paragraph" w:styleId="TDC3">
    <w:name w:val="toc 3"/>
    <w:basedOn w:val="Normal"/>
    <w:next w:val="Normal"/>
    <w:autoRedefine/>
    <w:uiPriority w:val="39"/>
    <w:unhideWhenUsed/>
    <w:rsid w:val="00775C90"/>
    <w:pPr>
      <w:spacing w:after="100"/>
      <w:ind w:left="440"/>
      <w:jc w:val="both"/>
    </w:pPr>
    <w:rPr>
      <w:rFonts w:cstheme="minorHAnsi"/>
      <w:lang w:val="es-PE"/>
    </w:rPr>
  </w:style>
  <w:style w:type="character" w:customStyle="1" w:styleId="label">
    <w:name w:val="label"/>
    <w:basedOn w:val="Fuentedeprrafopredeter"/>
    <w:rsid w:val="00775C90"/>
  </w:style>
  <w:style w:type="character" w:customStyle="1" w:styleId="cell-value">
    <w:name w:val="cell-value"/>
    <w:basedOn w:val="Fuentedeprrafopredeter"/>
    <w:rsid w:val="00775C90"/>
  </w:style>
  <w:style w:type="character" w:customStyle="1" w:styleId="cell">
    <w:name w:val="cell"/>
    <w:basedOn w:val="Fuentedeprrafopredeter"/>
    <w:rsid w:val="00775C90"/>
  </w:style>
  <w:style w:type="character" w:customStyle="1" w:styleId="block">
    <w:name w:val="block"/>
    <w:basedOn w:val="Fuentedeprrafopredeter"/>
    <w:rsid w:val="00775C90"/>
  </w:style>
  <w:style w:type="character" w:customStyle="1" w:styleId="quality-sign">
    <w:name w:val="quality-sign"/>
    <w:basedOn w:val="Fuentedeprrafopredeter"/>
    <w:rsid w:val="00775C90"/>
  </w:style>
  <w:style w:type="character" w:customStyle="1" w:styleId="quality-text">
    <w:name w:val="quality-text"/>
    <w:basedOn w:val="Fuentedeprrafopredeter"/>
    <w:rsid w:val="00775C90"/>
  </w:style>
  <w:style w:type="character" w:customStyle="1" w:styleId="content">
    <w:name w:val="content"/>
    <w:basedOn w:val="Fuentedeprrafopredeter"/>
    <w:rsid w:val="00775C90"/>
  </w:style>
  <w:style w:type="character" w:customStyle="1" w:styleId="prev-value">
    <w:name w:val="prev-value"/>
    <w:basedOn w:val="Fuentedeprrafopredeter"/>
    <w:rsid w:val="00775C90"/>
  </w:style>
  <w:style w:type="character" w:customStyle="1" w:styleId="effect">
    <w:name w:val="effect"/>
    <w:basedOn w:val="Fuentedeprrafopredeter"/>
    <w:rsid w:val="00775C90"/>
  </w:style>
  <w:style w:type="table" w:styleId="Tablanormal1">
    <w:name w:val="Plain Table 1"/>
    <w:basedOn w:val="Tablanormal"/>
    <w:uiPriority w:val="41"/>
    <w:rsid w:val="00775C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2">
    <w:name w:val="Normal2"/>
    <w:basedOn w:val="Normal"/>
    <w:link w:val="Normal2Car"/>
    <w:qFormat/>
    <w:rsid w:val="00775C90"/>
    <w:pPr>
      <w:ind w:left="709"/>
      <w:jc w:val="both"/>
    </w:pPr>
    <w:rPr>
      <w:rFonts w:cstheme="minorHAnsi"/>
    </w:rPr>
  </w:style>
  <w:style w:type="character" w:customStyle="1" w:styleId="Normal2Car">
    <w:name w:val="Normal2 Car"/>
    <w:basedOn w:val="Fuentedeprrafopredeter"/>
    <w:link w:val="Normal2"/>
    <w:rsid w:val="00775C90"/>
    <w:rPr>
      <w:rFonts w:cstheme="minorHAnsi"/>
      <w:lang w:val="es-ES"/>
    </w:rPr>
  </w:style>
  <w:style w:type="paragraph" w:customStyle="1" w:styleId="section-name">
    <w:name w:val="section-name"/>
    <w:basedOn w:val="Normal"/>
    <w:rsid w:val="00775C90"/>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paragraph" w:customStyle="1" w:styleId="Subttulo1">
    <w:name w:val="Subtítulo1"/>
    <w:basedOn w:val="Normal"/>
    <w:rsid w:val="00775C90"/>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character" w:customStyle="1" w:styleId="unchecked-marker">
    <w:name w:val="unchecked-marker"/>
    <w:basedOn w:val="Fuentedeprrafopredeter"/>
    <w:rsid w:val="00775C90"/>
  </w:style>
  <w:style w:type="character" w:customStyle="1" w:styleId="option-label">
    <w:name w:val="option-label"/>
    <w:basedOn w:val="Fuentedeprrafopredeter"/>
    <w:rsid w:val="00775C90"/>
  </w:style>
  <w:style w:type="character" w:customStyle="1" w:styleId="checked-marker">
    <w:name w:val="checked-marker"/>
    <w:basedOn w:val="Fuentedeprrafopredeter"/>
    <w:rsid w:val="00775C90"/>
  </w:style>
  <w:style w:type="paragraph" w:customStyle="1" w:styleId="marker">
    <w:name w:val="marker"/>
    <w:basedOn w:val="Normal"/>
    <w:rsid w:val="00775C90"/>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paragraph" w:customStyle="1" w:styleId="Cuadrculamedia1-nfasis21">
    <w:name w:val="Cuadrícula media 1 - Énfasis 21"/>
    <w:basedOn w:val="Normal"/>
    <w:link w:val="Cuadrculamediana1-nfasis2Car"/>
    <w:uiPriority w:val="34"/>
    <w:qFormat/>
    <w:rsid w:val="00775C90"/>
    <w:pPr>
      <w:spacing w:before="240" w:after="240" w:line="276" w:lineRule="auto"/>
      <w:ind w:left="720"/>
      <w:contextualSpacing/>
      <w:jc w:val="both"/>
    </w:pPr>
    <w:rPr>
      <w:rFonts w:ascii="Calibri" w:eastAsia="MS Mincho" w:hAnsi="Calibri" w:cs="Calibri"/>
      <w:lang w:eastAsia="ja-JP"/>
    </w:rPr>
  </w:style>
  <w:style w:type="character" w:customStyle="1" w:styleId="Cuadrculamediana1-nfasis2Car">
    <w:name w:val="Cuadrícula mediana 1 - Énfasis 2 Car"/>
    <w:basedOn w:val="Fuentedeprrafopredeter"/>
    <w:link w:val="Cuadrculamedia1-nfasis21"/>
    <w:uiPriority w:val="34"/>
    <w:rsid w:val="00775C90"/>
    <w:rPr>
      <w:rFonts w:ascii="Calibri" w:eastAsia="MS Mincho" w:hAnsi="Calibri" w:cs="Calibri"/>
      <w:lang w:val="es-ES" w:eastAsia="ja-JP"/>
    </w:rPr>
  </w:style>
  <w:style w:type="table" w:styleId="Tablaconcuadrculaclara">
    <w:name w:val="Grid Table Light"/>
    <w:basedOn w:val="Tablanormal"/>
    <w:uiPriority w:val="40"/>
    <w:rsid w:val="00775C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775C90"/>
    <w:rPr>
      <w:color w:val="605E5C"/>
      <w:shd w:val="clear" w:color="auto" w:fill="E1DFDD"/>
    </w:rPr>
  </w:style>
  <w:style w:type="character" w:customStyle="1" w:styleId="A6">
    <w:name w:val="A6"/>
    <w:uiPriority w:val="99"/>
    <w:rsid w:val="00775C90"/>
    <w:rPr>
      <w:rFonts w:cs="Kozuka Gothic Pro M"/>
      <w:color w:val="000000"/>
      <w:sz w:val="20"/>
      <w:szCs w:val="20"/>
    </w:rPr>
  </w:style>
  <w:style w:type="character" w:styleId="Hipervnculovisitado">
    <w:name w:val="FollowedHyperlink"/>
    <w:basedOn w:val="Fuentedeprrafopredeter"/>
    <w:uiPriority w:val="99"/>
    <w:semiHidden/>
    <w:unhideWhenUsed/>
    <w:rsid w:val="00775C90"/>
    <w:rPr>
      <w:color w:val="954F72" w:themeColor="followedHyperlink"/>
      <w:u w:val="single"/>
    </w:rPr>
  </w:style>
  <w:style w:type="character" w:customStyle="1" w:styleId="Ttulo5Car">
    <w:name w:val="Título 5 Car"/>
    <w:basedOn w:val="Fuentedeprrafopredeter"/>
    <w:link w:val="Ttulo5"/>
    <w:uiPriority w:val="9"/>
    <w:semiHidden/>
    <w:rsid w:val="005967EB"/>
    <w:rPr>
      <w:rFonts w:asciiTheme="majorHAnsi" w:eastAsiaTheme="majorEastAsia" w:hAnsiTheme="majorHAnsi" w:cstheme="majorBidi"/>
      <w:color w:val="2F5496" w:themeColor="accent1" w:themeShade="BF"/>
    </w:rPr>
  </w:style>
  <w:style w:type="character" w:styleId="nfasis">
    <w:name w:val="Emphasis"/>
    <w:basedOn w:val="Fuentedeprrafopredeter"/>
    <w:uiPriority w:val="20"/>
    <w:qFormat/>
    <w:rsid w:val="005967EB"/>
    <w:rPr>
      <w:i/>
      <w:iCs/>
    </w:rPr>
  </w:style>
  <w:style w:type="paragraph" w:styleId="Sinespaciado">
    <w:name w:val="No Spacing"/>
    <w:uiPriority w:val="1"/>
    <w:qFormat/>
    <w:rsid w:val="005967EB"/>
    <w:pPr>
      <w:spacing w:after="0" w:line="240" w:lineRule="auto"/>
      <w:jc w:val="both"/>
    </w:pPr>
    <w:rPr>
      <w:rFonts w:cstheme="minorHAnsi"/>
    </w:rPr>
  </w:style>
  <w:style w:type="character" w:customStyle="1" w:styleId="Mencinsinresolver1">
    <w:name w:val="Mención sin resolver1"/>
    <w:basedOn w:val="Fuentedeprrafopredeter"/>
    <w:uiPriority w:val="99"/>
    <w:semiHidden/>
    <w:unhideWhenUsed/>
    <w:rsid w:val="005967EB"/>
    <w:rPr>
      <w:color w:val="605E5C"/>
      <w:shd w:val="clear" w:color="auto" w:fill="E1DFDD"/>
    </w:rPr>
  </w:style>
  <w:style w:type="paragraph" w:styleId="TDC4">
    <w:name w:val="toc 4"/>
    <w:basedOn w:val="Normal"/>
    <w:next w:val="Normal"/>
    <w:autoRedefine/>
    <w:uiPriority w:val="39"/>
    <w:unhideWhenUsed/>
    <w:rsid w:val="005967EB"/>
    <w:pPr>
      <w:spacing w:after="100"/>
      <w:ind w:left="660"/>
    </w:pPr>
    <w:rPr>
      <w:rFonts w:eastAsiaTheme="minorEastAsia"/>
      <w:lang w:val="es-PE" w:eastAsia="es-PE"/>
    </w:rPr>
  </w:style>
  <w:style w:type="paragraph" w:styleId="TDC5">
    <w:name w:val="toc 5"/>
    <w:basedOn w:val="Normal"/>
    <w:next w:val="Normal"/>
    <w:autoRedefine/>
    <w:uiPriority w:val="39"/>
    <w:unhideWhenUsed/>
    <w:rsid w:val="005967EB"/>
    <w:pPr>
      <w:spacing w:after="100"/>
      <w:ind w:left="880"/>
    </w:pPr>
    <w:rPr>
      <w:rFonts w:eastAsiaTheme="minorEastAsia"/>
      <w:lang w:val="es-PE" w:eastAsia="es-PE"/>
    </w:rPr>
  </w:style>
  <w:style w:type="paragraph" w:styleId="TDC6">
    <w:name w:val="toc 6"/>
    <w:basedOn w:val="Normal"/>
    <w:next w:val="Normal"/>
    <w:autoRedefine/>
    <w:uiPriority w:val="39"/>
    <w:unhideWhenUsed/>
    <w:rsid w:val="005967EB"/>
    <w:pPr>
      <w:spacing w:after="100"/>
      <w:ind w:left="1100"/>
    </w:pPr>
    <w:rPr>
      <w:rFonts w:eastAsiaTheme="minorEastAsia"/>
      <w:lang w:val="es-PE" w:eastAsia="es-PE"/>
    </w:rPr>
  </w:style>
  <w:style w:type="paragraph" w:styleId="TDC7">
    <w:name w:val="toc 7"/>
    <w:basedOn w:val="Normal"/>
    <w:next w:val="Normal"/>
    <w:autoRedefine/>
    <w:uiPriority w:val="39"/>
    <w:unhideWhenUsed/>
    <w:rsid w:val="005967EB"/>
    <w:pPr>
      <w:spacing w:after="100"/>
      <w:ind w:left="1320"/>
    </w:pPr>
    <w:rPr>
      <w:rFonts w:eastAsiaTheme="minorEastAsia"/>
      <w:lang w:val="es-PE" w:eastAsia="es-PE"/>
    </w:rPr>
  </w:style>
  <w:style w:type="paragraph" w:styleId="TDC8">
    <w:name w:val="toc 8"/>
    <w:basedOn w:val="Normal"/>
    <w:next w:val="Normal"/>
    <w:autoRedefine/>
    <w:uiPriority w:val="39"/>
    <w:unhideWhenUsed/>
    <w:rsid w:val="005967EB"/>
    <w:pPr>
      <w:spacing w:after="100"/>
      <w:ind w:left="1540"/>
    </w:pPr>
    <w:rPr>
      <w:rFonts w:eastAsiaTheme="minorEastAsia"/>
      <w:lang w:val="es-PE" w:eastAsia="es-PE"/>
    </w:rPr>
  </w:style>
  <w:style w:type="paragraph" w:styleId="TDC9">
    <w:name w:val="toc 9"/>
    <w:basedOn w:val="Normal"/>
    <w:next w:val="Normal"/>
    <w:autoRedefine/>
    <w:uiPriority w:val="39"/>
    <w:unhideWhenUsed/>
    <w:rsid w:val="005967EB"/>
    <w:pPr>
      <w:spacing w:after="100"/>
      <w:ind w:left="1760"/>
    </w:pPr>
    <w:rPr>
      <w:rFonts w:eastAsiaTheme="minorEastAsia"/>
      <w:lang w:val="es-PE" w:eastAsia="es-PE"/>
    </w:rPr>
  </w:style>
  <w:style w:type="table" w:styleId="Tablanormal2">
    <w:name w:val="Plain Table 2"/>
    <w:basedOn w:val="Tablanormal"/>
    <w:uiPriority w:val="42"/>
    <w:rsid w:val="005967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5967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5967EB"/>
    <w:rPr>
      <w:color w:val="605E5C"/>
      <w:shd w:val="clear" w:color="auto" w:fill="E1DFDD"/>
    </w:rPr>
  </w:style>
  <w:style w:type="character" w:customStyle="1" w:styleId="Mencinsinresolver3">
    <w:name w:val="Mención sin resolver3"/>
    <w:basedOn w:val="Fuentedeprrafopredeter"/>
    <w:uiPriority w:val="99"/>
    <w:semiHidden/>
    <w:unhideWhenUsed/>
    <w:rsid w:val="005967EB"/>
    <w:rPr>
      <w:color w:val="605E5C"/>
      <w:shd w:val="clear" w:color="auto" w:fill="E1DFDD"/>
    </w:rPr>
  </w:style>
  <w:style w:type="paragraph" w:styleId="Bibliografa">
    <w:name w:val="Bibliography"/>
    <w:basedOn w:val="Normal"/>
    <w:next w:val="Normal"/>
    <w:uiPriority w:val="37"/>
    <w:unhideWhenUsed/>
    <w:rsid w:val="005967EB"/>
    <w:pPr>
      <w:tabs>
        <w:tab w:val="left" w:pos="504"/>
      </w:tabs>
      <w:spacing w:after="240" w:line="240" w:lineRule="auto"/>
      <w:ind w:left="504" w:hanging="504"/>
      <w:jc w:val="both"/>
    </w:pPr>
    <w:rPr>
      <w:rFonts w:cstheme="minorHAnsi"/>
      <w:lang w:val="es-PE"/>
    </w:rPr>
  </w:style>
  <w:style w:type="paragraph" w:styleId="Revisin">
    <w:name w:val="Revision"/>
    <w:hidden/>
    <w:uiPriority w:val="99"/>
    <w:semiHidden/>
    <w:rsid w:val="005967EB"/>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96</Pages>
  <Words>37854</Words>
  <Characters>208203</Characters>
  <Application>Microsoft Office Word</Application>
  <DocSecurity>0</DocSecurity>
  <Lines>1735</Lines>
  <Paragraphs>491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 Goicochea Lugo</dc:creator>
  <cp:keywords/>
  <dc:description/>
  <cp:lastModifiedBy>Sergio André Goicochea Lugo</cp:lastModifiedBy>
  <cp:revision>9</cp:revision>
  <dcterms:created xsi:type="dcterms:W3CDTF">2021-12-31T12:50:00Z</dcterms:created>
  <dcterms:modified xsi:type="dcterms:W3CDTF">2021-12-31T13:24:00Z</dcterms:modified>
</cp:coreProperties>
</file>