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C3C7" w14:textId="46D201D1" w:rsidR="00735E9D" w:rsidRPr="004B486D" w:rsidRDefault="00512217" w:rsidP="00735E9D">
      <w:pPr>
        <w:rPr>
          <w:rFonts w:ascii="Arial" w:hAnsi="Arial" w:cs="Arial"/>
          <w:b/>
          <w:bCs/>
        </w:rPr>
      </w:pPr>
      <w:r w:rsidRPr="004B486D">
        <w:rPr>
          <w:rFonts w:ascii="Arial" w:hAnsi="Arial" w:cs="Arial"/>
          <w:b/>
          <w:bCs/>
        </w:rPr>
        <w:t xml:space="preserve">Material Suplementario </w:t>
      </w:r>
    </w:p>
    <w:p w14:paraId="17023869" w14:textId="77777777" w:rsidR="00242A45" w:rsidRPr="000C4799" w:rsidRDefault="00242A45" w:rsidP="00242A45">
      <w:pPr>
        <w:jc w:val="center"/>
        <w:rPr>
          <w:rFonts w:ascii="Arial" w:eastAsia="Arial" w:hAnsi="Arial" w:cs="Arial"/>
          <w:b/>
          <w:bCs/>
          <w:sz w:val="24"/>
          <w:szCs w:val="24"/>
        </w:rPr>
      </w:pPr>
      <w:r w:rsidRPr="000C4799">
        <w:rPr>
          <w:rFonts w:ascii="Arial" w:eastAsia="Arial" w:hAnsi="Arial" w:cs="Arial"/>
          <w:b/>
          <w:bCs/>
          <w:sz w:val="24"/>
          <w:szCs w:val="24"/>
        </w:rPr>
        <w:t xml:space="preserve">Reinfecciones por SARS-CoV-2 durante la segunda ola pandémica en Iquitos, Perú. </w:t>
      </w:r>
    </w:p>
    <w:p w14:paraId="019C8E8A" w14:textId="77777777" w:rsidR="00512217" w:rsidRPr="004B486D" w:rsidRDefault="00512217" w:rsidP="00735E9D">
      <w:pPr>
        <w:rPr>
          <w:rFonts w:ascii="Arial" w:hAnsi="Arial" w:cs="Arial"/>
          <w:b/>
          <w:bCs/>
        </w:rPr>
      </w:pPr>
    </w:p>
    <w:p w14:paraId="20603D3C" w14:textId="79A3A0F3" w:rsidR="00512217" w:rsidRDefault="00512217" w:rsidP="00512217">
      <w:pPr>
        <w:pStyle w:val="Prrafodelista"/>
        <w:numPr>
          <w:ilvl w:val="0"/>
          <w:numId w:val="2"/>
        </w:numPr>
        <w:rPr>
          <w:rFonts w:ascii="Arial" w:hAnsi="Arial" w:cs="Arial"/>
        </w:rPr>
      </w:pPr>
      <w:r w:rsidRPr="004B486D">
        <w:rPr>
          <w:rFonts w:ascii="Arial" w:hAnsi="Arial" w:cs="Arial"/>
        </w:rPr>
        <w:t xml:space="preserve">Análisis Genómico. </w:t>
      </w:r>
    </w:p>
    <w:p w14:paraId="156293EC" w14:textId="283A2AE2" w:rsidR="000A3EA4" w:rsidRPr="004B486D" w:rsidRDefault="000A3EA4" w:rsidP="00512217">
      <w:pPr>
        <w:pStyle w:val="Prrafodelista"/>
        <w:numPr>
          <w:ilvl w:val="0"/>
          <w:numId w:val="2"/>
        </w:numPr>
        <w:rPr>
          <w:rFonts w:ascii="Arial" w:hAnsi="Arial" w:cs="Arial"/>
        </w:rPr>
      </w:pPr>
      <w:r>
        <w:rPr>
          <w:rFonts w:ascii="Arial" w:hAnsi="Arial" w:cs="Arial"/>
        </w:rPr>
        <w:t xml:space="preserve">Consideraciones éticas </w:t>
      </w:r>
    </w:p>
    <w:p w14:paraId="15DED294" w14:textId="6ED04959" w:rsidR="00512217" w:rsidRDefault="00512217" w:rsidP="00512217">
      <w:pPr>
        <w:pStyle w:val="Prrafodelista"/>
        <w:numPr>
          <w:ilvl w:val="0"/>
          <w:numId w:val="2"/>
        </w:numPr>
        <w:rPr>
          <w:rFonts w:ascii="Arial" w:hAnsi="Arial" w:cs="Arial"/>
        </w:rPr>
      </w:pPr>
      <w:r w:rsidRPr="004B486D">
        <w:rPr>
          <w:rFonts w:ascii="Arial" w:hAnsi="Arial" w:cs="Arial"/>
        </w:rPr>
        <w:t xml:space="preserve">Hallazgos clínicos y de laboratorio de los pacientes. </w:t>
      </w:r>
    </w:p>
    <w:p w14:paraId="479AD41E" w14:textId="3C3D3E5A" w:rsidR="000A3EA4" w:rsidRPr="004B486D" w:rsidRDefault="000A3EA4" w:rsidP="00512217">
      <w:pPr>
        <w:pStyle w:val="Prrafodelista"/>
        <w:numPr>
          <w:ilvl w:val="0"/>
          <w:numId w:val="2"/>
        </w:numPr>
        <w:rPr>
          <w:rFonts w:ascii="Arial" w:hAnsi="Arial" w:cs="Arial"/>
        </w:rPr>
      </w:pPr>
      <w:r>
        <w:rPr>
          <w:rFonts w:ascii="Arial" w:hAnsi="Arial" w:cs="Arial"/>
        </w:rPr>
        <w:t>Referencia Bibliográfica.</w:t>
      </w:r>
    </w:p>
    <w:p w14:paraId="23A16CF5" w14:textId="4795BEB2" w:rsidR="00735E9D" w:rsidRPr="004B486D" w:rsidRDefault="00735E9D" w:rsidP="00735E9D">
      <w:pPr>
        <w:rPr>
          <w:rFonts w:ascii="Arial" w:hAnsi="Arial" w:cs="Arial"/>
        </w:rPr>
      </w:pPr>
    </w:p>
    <w:p w14:paraId="56C1816A" w14:textId="588E95AD" w:rsidR="00512217" w:rsidRPr="004B486D" w:rsidRDefault="00512217" w:rsidP="00735E9D">
      <w:pPr>
        <w:rPr>
          <w:rFonts w:ascii="Arial" w:hAnsi="Arial" w:cs="Arial"/>
        </w:rPr>
      </w:pPr>
    </w:p>
    <w:p w14:paraId="7110E357" w14:textId="2FEE641D" w:rsidR="00512217" w:rsidRPr="004B486D" w:rsidRDefault="00512217" w:rsidP="00735E9D">
      <w:pPr>
        <w:rPr>
          <w:rFonts w:ascii="Arial" w:hAnsi="Arial" w:cs="Arial"/>
        </w:rPr>
      </w:pPr>
    </w:p>
    <w:p w14:paraId="67836867" w14:textId="37491647" w:rsidR="00512217" w:rsidRPr="004B486D" w:rsidRDefault="00512217" w:rsidP="00735E9D">
      <w:pPr>
        <w:rPr>
          <w:rFonts w:ascii="Arial" w:hAnsi="Arial" w:cs="Arial"/>
        </w:rPr>
      </w:pPr>
    </w:p>
    <w:p w14:paraId="09E879FD" w14:textId="369C8A5F" w:rsidR="00512217" w:rsidRPr="004B486D" w:rsidRDefault="00512217" w:rsidP="00735E9D">
      <w:pPr>
        <w:rPr>
          <w:rFonts w:ascii="Arial" w:hAnsi="Arial" w:cs="Arial"/>
        </w:rPr>
      </w:pPr>
    </w:p>
    <w:p w14:paraId="2E751F7A" w14:textId="5E45514D" w:rsidR="00512217" w:rsidRPr="004B486D" w:rsidRDefault="00512217" w:rsidP="00735E9D">
      <w:pPr>
        <w:rPr>
          <w:rFonts w:ascii="Arial" w:hAnsi="Arial" w:cs="Arial"/>
        </w:rPr>
      </w:pPr>
    </w:p>
    <w:p w14:paraId="244CE9D7" w14:textId="35B3A20A" w:rsidR="00512217" w:rsidRPr="004B486D" w:rsidRDefault="00512217" w:rsidP="00735E9D">
      <w:pPr>
        <w:rPr>
          <w:rFonts w:ascii="Arial" w:hAnsi="Arial" w:cs="Arial"/>
        </w:rPr>
      </w:pPr>
    </w:p>
    <w:p w14:paraId="475C37AB" w14:textId="37D07363" w:rsidR="00512217" w:rsidRPr="004B486D" w:rsidRDefault="00512217" w:rsidP="00735E9D">
      <w:pPr>
        <w:rPr>
          <w:rFonts w:ascii="Arial" w:hAnsi="Arial" w:cs="Arial"/>
        </w:rPr>
      </w:pPr>
    </w:p>
    <w:p w14:paraId="52E775C1" w14:textId="149D5052" w:rsidR="00512217" w:rsidRPr="004B486D" w:rsidRDefault="00512217" w:rsidP="00735E9D">
      <w:pPr>
        <w:rPr>
          <w:rFonts w:ascii="Arial" w:hAnsi="Arial" w:cs="Arial"/>
        </w:rPr>
      </w:pPr>
    </w:p>
    <w:p w14:paraId="721F2025" w14:textId="2F211AC9" w:rsidR="00512217" w:rsidRPr="004B486D" w:rsidRDefault="00512217" w:rsidP="00735E9D">
      <w:pPr>
        <w:rPr>
          <w:rFonts w:ascii="Arial" w:hAnsi="Arial" w:cs="Arial"/>
        </w:rPr>
      </w:pPr>
    </w:p>
    <w:p w14:paraId="240D67DD" w14:textId="315650C5" w:rsidR="00512217" w:rsidRPr="004B486D" w:rsidRDefault="00512217" w:rsidP="00735E9D">
      <w:pPr>
        <w:rPr>
          <w:rFonts w:ascii="Arial" w:hAnsi="Arial" w:cs="Arial"/>
        </w:rPr>
      </w:pPr>
    </w:p>
    <w:p w14:paraId="576553FB" w14:textId="6553A9C9" w:rsidR="00512217" w:rsidRPr="004B486D" w:rsidRDefault="00512217" w:rsidP="00735E9D">
      <w:pPr>
        <w:rPr>
          <w:rFonts w:ascii="Arial" w:hAnsi="Arial" w:cs="Arial"/>
        </w:rPr>
      </w:pPr>
    </w:p>
    <w:p w14:paraId="55A5698C" w14:textId="45CEFE6B" w:rsidR="00512217" w:rsidRPr="004B486D" w:rsidRDefault="00512217" w:rsidP="00735E9D">
      <w:pPr>
        <w:rPr>
          <w:rFonts w:ascii="Arial" w:hAnsi="Arial" w:cs="Arial"/>
        </w:rPr>
      </w:pPr>
    </w:p>
    <w:p w14:paraId="3103318E" w14:textId="6290D087" w:rsidR="00512217" w:rsidRPr="004B486D" w:rsidRDefault="00512217" w:rsidP="00735E9D">
      <w:pPr>
        <w:rPr>
          <w:rFonts w:ascii="Arial" w:hAnsi="Arial" w:cs="Arial"/>
        </w:rPr>
      </w:pPr>
    </w:p>
    <w:p w14:paraId="689CB0DE" w14:textId="5E3A2F14" w:rsidR="00512217" w:rsidRPr="004B486D" w:rsidRDefault="00512217" w:rsidP="00735E9D">
      <w:pPr>
        <w:rPr>
          <w:rFonts w:ascii="Arial" w:hAnsi="Arial" w:cs="Arial"/>
        </w:rPr>
      </w:pPr>
    </w:p>
    <w:p w14:paraId="792D0AD2" w14:textId="50052475" w:rsidR="00512217" w:rsidRPr="004B486D" w:rsidRDefault="00512217" w:rsidP="00735E9D">
      <w:pPr>
        <w:rPr>
          <w:rFonts w:ascii="Arial" w:hAnsi="Arial" w:cs="Arial"/>
        </w:rPr>
      </w:pPr>
    </w:p>
    <w:p w14:paraId="7054743E" w14:textId="72FC6342" w:rsidR="00512217" w:rsidRPr="004B486D" w:rsidRDefault="00512217" w:rsidP="00735E9D">
      <w:pPr>
        <w:rPr>
          <w:rFonts w:ascii="Arial" w:hAnsi="Arial" w:cs="Arial"/>
        </w:rPr>
      </w:pPr>
    </w:p>
    <w:p w14:paraId="5778DB2E" w14:textId="527D4575" w:rsidR="00512217" w:rsidRPr="004B486D" w:rsidRDefault="00512217" w:rsidP="00735E9D">
      <w:pPr>
        <w:rPr>
          <w:rFonts w:ascii="Arial" w:hAnsi="Arial" w:cs="Arial"/>
        </w:rPr>
      </w:pPr>
    </w:p>
    <w:p w14:paraId="2ADE79DD" w14:textId="33F5DD64" w:rsidR="00512217" w:rsidRPr="004B486D" w:rsidRDefault="00512217" w:rsidP="00735E9D">
      <w:pPr>
        <w:rPr>
          <w:rFonts w:ascii="Arial" w:hAnsi="Arial" w:cs="Arial"/>
        </w:rPr>
      </w:pPr>
    </w:p>
    <w:p w14:paraId="7A3B1174" w14:textId="47197DF6" w:rsidR="00512217" w:rsidRPr="004B486D" w:rsidRDefault="00512217" w:rsidP="00735E9D">
      <w:pPr>
        <w:rPr>
          <w:rFonts w:ascii="Arial" w:hAnsi="Arial" w:cs="Arial"/>
        </w:rPr>
      </w:pPr>
    </w:p>
    <w:p w14:paraId="380212B8" w14:textId="4294FA34" w:rsidR="00512217" w:rsidRPr="004B486D" w:rsidRDefault="00512217" w:rsidP="00735E9D">
      <w:pPr>
        <w:rPr>
          <w:rFonts w:ascii="Arial" w:hAnsi="Arial" w:cs="Arial"/>
        </w:rPr>
      </w:pPr>
    </w:p>
    <w:p w14:paraId="684F832A" w14:textId="4D67E023" w:rsidR="00512217" w:rsidRPr="004B486D" w:rsidRDefault="00512217" w:rsidP="00735E9D">
      <w:pPr>
        <w:rPr>
          <w:rFonts w:ascii="Arial" w:hAnsi="Arial" w:cs="Arial"/>
        </w:rPr>
      </w:pPr>
    </w:p>
    <w:p w14:paraId="250E7E8D" w14:textId="3819A6EA" w:rsidR="00512217" w:rsidRPr="004B486D" w:rsidRDefault="00512217" w:rsidP="00735E9D">
      <w:pPr>
        <w:rPr>
          <w:rFonts w:ascii="Arial" w:hAnsi="Arial" w:cs="Arial"/>
        </w:rPr>
      </w:pPr>
    </w:p>
    <w:p w14:paraId="4B25219E" w14:textId="6A879698" w:rsidR="00512217" w:rsidRPr="004B486D" w:rsidRDefault="00512217" w:rsidP="00735E9D">
      <w:pPr>
        <w:rPr>
          <w:rFonts w:ascii="Arial" w:hAnsi="Arial" w:cs="Arial"/>
        </w:rPr>
      </w:pPr>
    </w:p>
    <w:p w14:paraId="6EA92A25" w14:textId="6AC2C0FB" w:rsidR="00512217" w:rsidRPr="004B486D" w:rsidRDefault="00512217" w:rsidP="00735E9D">
      <w:pPr>
        <w:rPr>
          <w:rFonts w:ascii="Arial" w:hAnsi="Arial" w:cs="Arial"/>
        </w:rPr>
      </w:pPr>
    </w:p>
    <w:p w14:paraId="4C723A9E" w14:textId="553FACA5" w:rsidR="00512217" w:rsidRPr="004B486D" w:rsidRDefault="00512217" w:rsidP="00735E9D">
      <w:pPr>
        <w:rPr>
          <w:rFonts w:ascii="Arial" w:hAnsi="Arial" w:cs="Arial"/>
        </w:rPr>
      </w:pPr>
    </w:p>
    <w:p w14:paraId="06CF0957" w14:textId="4FA60873" w:rsidR="00512217" w:rsidRPr="004B486D" w:rsidRDefault="00512217" w:rsidP="00735E9D">
      <w:pPr>
        <w:rPr>
          <w:rFonts w:ascii="Arial" w:hAnsi="Arial" w:cs="Arial"/>
        </w:rPr>
      </w:pPr>
    </w:p>
    <w:p w14:paraId="2F9F064F" w14:textId="02C1D913" w:rsidR="00512217" w:rsidRPr="004B486D" w:rsidRDefault="00512217" w:rsidP="00735E9D">
      <w:pPr>
        <w:rPr>
          <w:rFonts w:ascii="Arial" w:hAnsi="Arial" w:cs="Arial"/>
        </w:rPr>
      </w:pPr>
    </w:p>
    <w:p w14:paraId="2F583B07" w14:textId="66DD46B2" w:rsidR="00512217" w:rsidRPr="004B486D" w:rsidRDefault="00512217" w:rsidP="00735E9D">
      <w:pPr>
        <w:rPr>
          <w:rFonts w:ascii="Arial" w:hAnsi="Arial" w:cs="Arial"/>
        </w:rPr>
      </w:pPr>
    </w:p>
    <w:p w14:paraId="4C1460E8" w14:textId="57CDD944" w:rsidR="00512217" w:rsidRPr="004B486D" w:rsidRDefault="00512217" w:rsidP="00512217">
      <w:pPr>
        <w:pStyle w:val="Prrafodelista"/>
        <w:numPr>
          <w:ilvl w:val="0"/>
          <w:numId w:val="3"/>
        </w:numPr>
        <w:rPr>
          <w:rFonts w:ascii="Arial" w:hAnsi="Arial" w:cs="Arial"/>
        </w:rPr>
      </w:pPr>
      <w:r w:rsidRPr="004B486D">
        <w:rPr>
          <w:rFonts w:ascii="Arial" w:hAnsi="Arial" w:cs="Arial"/>
        </w:rPr>
        <w:t xml:space="preserve">Análisis Genómico: </w:t>
      </w:r>
    </w:p>
    <w:p w14:paraId="0F14F99F" w14:textId="77777777" w:rsidR="00512217" w:rsidRPr="004B486D" w:rsidRDefault="00512217" w:rsidP="00512217">
      <w:pPr>
        <w:pStyle w:val="Prrafodelista"/>
        <w:ind w:left="1080"/>
        <w:rPr>
          <w:rFonts w:ascii="Arial" w:hAnsi="Arial" w:cs="Arial"/>
        </w:rPr>
      </w:pPr>
    </w:p>
    <w:p w14:paraId="413A58F1" w14:textId="093BE6BA" w:rsidR="00512217" w:rsidRPr="004B486D" w:rsidRDefault="00512217" w:rsidP="004B486D">
      <w:pPr>
        <w:spacing w:line="360" w:lineRule="auto"/>
        <w:ind w:left="360"/>
        <w:jc w:val="both"/>
        <w:rPr>
          <w:rFonts w:ascii="Arial" w:hAnsi="Arial" w:cs="Arial"/>
        </w:rPr>
      </w:pPr>
      <w:r w:rsidRPr="004B486D">
        <w:rPr>
          <w:rFonts w:ascii="Arial" w:hAnsi="Arial" w:cs="Arial"/>
        </w:rPr>
        <w:t xml:space="preserve">Las muestras seleccionadas fueron secuenciadas en un sistema </w:t>
      </w:r>
      <w:proofErr w:type="spellStart"/>
      <w:r w:rsidRPr="004B486D">
        <w:rPr>
          <w:rFonts w:ascii="Arial" w:hAnsi="Arial" w:cs="Arial"/>
        </w:rPr>
        <w:t>Illumina</w:t>
      </w:r>
      <w:proofErr w:type="spellEnd"/>
      <w:r w:rsidRPr="004B486D">
        <w:rPr>
          <w:rFonts w:ascii="Arial" w:hAnsi="Arial" w:cs="Arial"/>
        </w:rPr>
        <w:t xml:space="preserve"> </w:t>
      </w:r>
      <w:proofErr w:type="spellStart"/>
      <w:r w:rsidRPr="004B486D">
        <w:rPr>
          <w:rFonts w:ascii="Arial" w:hAnsi="Arial" w:cs="Arial"/>
        </w:rPr>
        <w:t>NextSeq</w:t>
      </w:r>
      <w:proofErr w:type="spellEnd"/>
      <w:r w:rsidRPr="004B486D">
        <w:rPr>
          <w:rFonts w:ascii="Arial" w:hAnsi="Arial" w:cs="Arial"/>
        </w:rPr>
        <w:t xml:space="preserve"> 550, previa preparación de librerías genómicas con el </w:t>
      </w:r>
      <w:proofErr w:type="spellStart"/>
      <w:r w:rsidRPr="004B486D">
        <w:rPr>
          <w:rFonts w:ascii="Arial" w:hAnsi="Arial" w:cs="Arial"/>
        </w:rPr>
        <w:t>Illumina</w:t>
      </w:r>
      <w:proofErr w:type="spellEnd"/>
      <w:r w:rsidRPr="004B486D">
        <w:rPr>
          <w:rFonts w:ascii="Arial" w:hAnsi="Arial" w:cs="Arial"/>
        </w:rPr>
        <w:t xml:space="preserve"> </w:t>
      </w:r>
      <w:proofErr w:type="spellStart"/>
      <w:r w:rsidRPr="004B486D">
        <w:rPr>
          <w:rFonts w:ascii="Arial" w:hAnsi="Arial" w:cs="Arial"/>
        </w:rPr>
        <w:t>COVIDSeq</w:t>
      </w:r>
      <w:proofErr w:type="spellEnd"/>
      <w:r w:rsidRPr="004B486D">
        <w:rPr>
          <w:rFonts w:ascii="Arial" w:hAnsi="Arial" w:cs="Arial"/>
        </w:rPr>
        <w:t xml:space="preserve"> Test Kit. Los archivos </w:t>
      </w:r>
      <w:proofErr w:type="spellStart"/>
      <w:r w:rsidRPr="004B486D">
        <w:rPr>
          <w:rFonts w:ascii="Arial" w:hAnsi="Arial" w:cs="Arial"/>
        </w:rPr>
        <w:t>fastq</w:t>
      </w:r>
      <w:proofErr w:type="spellEnd"/>
      <w:r w:rsidRPr="004B486D">
        <w:rPr>
          <w:rFonts w:ascii="Arial" w:hAnsi="Arial" w:cs="Arial"/>
        </w:rPr>
        <w:t xml:space="preserve"> resultantes se mapearon con el genoma de referencia Wuhan-Hu-1 (acceso </w:t>
      </w:r>
      <w:proofErr w:type="spellStart"/>
      <w:r w:rsidRPr="004B486D">
        <w:rPr>
          <w:rFonts w:ascii="Arial" w:hAnsi="Arial" w:cs="Arial"/>
        </w:rPr>
        <w:t>GenBank</w:t>
      </w:r>
      <w:proofErr w:type="spellEnd"/>
      <w:r w:rsidRPr="004B486D">
        <w:rPr>
          <w:rFonts w:ascii="Arial" w:hAnsi="Arial" w:cs="Arial"/>
        </w:rPr>
        <w:t xml:space="preserve"> NC_045512.2) con el programa BWA</w:t>
      </w:r>
      <w:r w:rsidR="000A3EA4">
        <w:rPr>
          <w:rFonts w:ascii="Arial" w:hAnsi="Arial" w:cs="Arial"/>
        </w:rPr>
        <w:t xml:space="preserve"> </w:t>
      </w:r>
      <w:r w:rsidRPr="004B486D">
        <w:rPr>
          <w:rFonts w:ascii="Arial" w:hAnsi="Arial" w:cs="Arial"/>
        </w:rPr>
        <w:t>[</w:t>
      </w:r>
      <w:r w:rsidR="000A3EA4">
        <w:rPr>
          <w:rFonts w:ascii="Arial" w:hAnsi="Arial" w:cs="Arial"/>
        </w:rPr>
        <w:t>1</w:t>
      </w:r>
      <w:r w:rsidRPr="004B486D">
        <w:rPr>
          <w:rFonts w:ascii="Arial" w:hAnsi="Arial" w:cs="Arial"/>
        </w:rPr>
        <w:t xml:space="preserve">]. La llamada base se realizó con una profundidad de cobertura de 100x seguida de una edición manual con el programa IGV (Integrative </w:t>
      </w:r>
      <w:proofErr w:type="spellStart"/>
      <w:r w:rsidRPr="004B486D">
        <w:rPr>
          <w:rFonts w:ascii="Arial" w:hAnsi="Arial" w:cs="Arial"/>
        </w:rPr>
        <w:t>Genomic</w:t>
      </w:r>
      <w:proofErr w:type="spellEnd"/>
      <w:r w:rsidRPr="004B486D">
        <w:rPr>
          <w:rFonts w:ascii="Arial" w:hAnsi="Arial" w:cs="Arial"/>
        </w:rPr>
        <w:t xml:space="preserve"> </w:t>
      </w:r>
      <w:proofErr w:type="spellStart"/>
      <w:r w:rsidRPr="004B486D">
        <w:rPr>
          <w:rFonts w:ascii="Arial" w:hAnsi="Arial" w:cs="Arial"/>
        </w:rPr>
        <w:t>Viewer</w:t>
      </w:r>
      <w:proofErr w:type="spellEnd"/>
      <w:r w:rsidRPr="004B486D">
        <w:rPr>
          <w:rFonts w:ascii="Arial" w:hAnsi="Arial" w:cs="Arial"/>
        </w:rPr>
        <w:t xml:space="preserve">). El límite de aceptación de nucleótidos (N) no leídos por genoma fue del 15%, y cada base se apoyó en una calidad de lectura de 30. Esta operación se realizó con el programa </w:t>
      </w:r>
      <w:proofErr w:type="spellStart"/>
      <w:r w:rsidRPr="004B486D">
        <w:rPr>
          <w:rFonts w:ascii="Arial" w:hAnsi="Arial" w:cs="Arial"/>
        </w:rPr>
        <w:t>sam-tools</w:t>
      </w:r>
      <w:proofErr w:type="spellEnd"/>
      <w:r w:rsidRPr="004B486D">
        <w:rPr>
          <w:rFonts w:ascii="Arial" w:hAnsi="Arial" w:cs="Arial"/>
        </w:rPr>
        <w:t xml:space="preserve"> e </w:t>
      </w:r>
      <w:proofErr w:type="spellStart"/>
      <w:r w:rsidRPr="004B486D">
        <w:rPr>
          <w:rFonts w:ascii="Arial" w:hAnsi="Arial" w:cs="Arial"/>
        </w:rPr>
        <w:t>ivar</w:t>
      </w:r>
      <w:proofErr w:type="spellEnd"/>
      <w:r w:rsidRPr="004B486D">
        <w:rPr>
          <w:rFonts w:ascii="Arial" w:hAnsi="Arial" w:cs="Arial"/>
        </w:rPr>
        <w:t xml:space="preserve">. La identificación de linajes se realizó con el programa </w:t>
      </w:r>
      <w:proofErr w:type="spellStart"/>
      <w:r w:rsidRPr="004B486D">
        <w:rPr>
          <w:rFonts w:ascii="Arial" w:hAnsi="Arial" w:cs="Arial"/>
        </w:rPr>
        <w:t>Pangolin</w:t>
      </w:r>
      <w:proofErr w:type="spellEnd"/>
      <w:r w:rsidRPr="004B486D">
        <w:rPr>
          <w:rFonts w:ascii="Arial" w:hAnsi="Arial" w:cs="Arial"/>
        </w:rPr>
        <w:t xml:space="preserve"> (https://cov-lineages.org/). Los genomas resultantes se alinearon con el programa MAFFTV.7 con genomas descargados de la base de datos GISAID (https://www.gisaid.org/) pertenecientes a los mismos linajes. Se obtuvo un árbol filogenético con el programa </w:t>
      </w:r>
      <w:proofErr w:type="spellStart"/>
      <w:r w:rsidRPr="004B486D">
        <w:rPr>
          <w:rFonts w:ascii="Arial" w:hAnsi="Arial" w:cs="Arial"/>
        </w:rPr>
        <w:t>RAxML</w:t>
      </w:r>
      <w:proofErr w:type="spellEnd"/>
      <w:r w:rsidRPr="004B486D">
        <w:rPr>
          <w:rFonts w:ascii="Arial" w:hAnsi="Arial" w:cs="Arial"/>
        </w:rPr>
        <w:t xml:space="preserve"> v8.2.10 utilizando la metodología de máxima verosimilitud con un soporte de nodos basado en 1000 repeticiones </w:t>
      </w:r>
      <w:proofErr w:type="spellStart"/>
      <w:r w:rsidRPr="004B486D">
        <w:rPr>
          <w:rFonts w:ascii="Arial" w:hAnsi="Arial" w:cs="Arial"/>
        </w:rPr>
        <w:t>bootstrap</w:t>
      </w:r>
      <w:proofErr w:type="spellEnd"/>
      <w:r w:rsidRPr="004B486D">
        <w:rPr>
          <w:rFonts w:ascii="Arial" w:hAnsi="Arial" w:cs="Arial"/>
        </w:rPr>
        <w:t xml:space="preserve">. El árbol filogenético resultante fue editado en </w:t>
      </w:r>
      <w:proofErr w:type="spellStart"/>
      <w:r w:rsidRPr="004B486D">
        <w:rPr>
          <w:rFonts w:ascii="Arial" w:hAnsi="Arial" w:cs="Arial"/>
        </w:rPr>
        <w:t>FigTree</w:t>
      </w:r>
      <w:proofErr w:type="spellEnd"/>
      <w:r w:rsidRPr="004B486D">
        <w:rPr>
          <w:rFonts w:ascii="Arial" w:hAnsi="Arial" w:cs="Arial"/>
        </w:rPr>
        <w:t xml:space="preserve"> [</w:t>
      </w:r>
      <w:r w:rsidR="00610F19">
        <w:rPr>
          <w:rFonts w:ascii="Arial" w:hAnsi="Arial" w:cs="Arial"/>
        </w:rPr>
        <w:t>2</w:t>
      </w:r>
      <w:r w:rsidRPr="004B486D">
        <w:rPr>
          <w:rFonts w:ascii="Arial" w:hAnsi="Arial" w:cs="Arial"/>
        </w:rPr>
        <w:t>]. (Tabla complementaria 2)</w:t>
      </w:r>
    </w:p>
    <w:p w14:paraId="722C75D4" w14:textId="77777777" w:rsidR="000A3EA4" w:rsidRDefault="000A3EA4" w:rsidP="004B486D">
      <w:pPr>
        <w:spacing w:line="360" w:lineRule="auto"/>
        <w:ind w:firstLine="360"/>
        <w:jc w:val="both"/>
        <w:rPr>
          <w:rFonts w:ascii="Arial" w:hAnsi="Arial" w:cs="Arial"/>
        </w:rPr>
      </w:pPr>
    </w:p>
    <w:p w14:paraId="3F282EEF" w14:textId="5F2DC321" w:rsidR="00512217" w:rsidRPr="004B486D" w:rsidRDefault="000A3EA4" w:rsidP="000A3EA4">
      <w:pPr>
        <w:pStyle w:val="Prrafodelista"/>
        <w:numPr>
          <w:ilvl w:val="0"/>
          <w:numId w:val="3"/>
        </w:numPr>
        <w:rPr>
          <w:rFonts w:ascii="Arial" w:hAnsi="Arial" w:cs="Arial"/>
        </w:rPr>
      </w:pPr>
      <w:r w:rsidRPr="004B486D">
        <w:rPr>
          <w:rFonts w:ascii="Arial" w:hAnsi="Arial" w:cs="Arial"/>
        </w:rPr>
        <w:t>Consideraciones Éticas</w:t>
      </w:r>
    </w:p>
    <w:p w14:paraId="348D0EC6" w14:textId="039D4B17" w:rsidR="00512217" w:rsidRPr="004B486D" w:rsidRDefault="00512217" w:rsidP="004B486D">
      <w:pPr>
        <w:spacing w:line="360" w:lineRule="auto"/>
        <w:ind w:left="360"/>
        <w:jc w:val="both"/>
        <w:rPr>
          <w:rFonts w:ascii="Arial" w:hAnsi="Arial" w:cs="Arial"/>
        </w:rPr>
      </w:pPr>
      <w:r w:rsidRPr="004B486D">
        <w:rPr>
          <w:rFonts w:ascii="Arial" w:hAnsi="Arial" w:cs="Arial"/>
        </w:rPr>
        <w:t xml:space="preserve">El estudio respeta los principios éticos en investigación según los Estándares de Helsinki. El estudio cuenta con la autorización del Comité Institucional de Ética en Investigación del Instituto Nacional de Salud (Registro </w:t>
      </w:r>
      <w:proofErr w:type="spellStart"/>
      <w:r w:rsidRPr="004B486D">
        <w:rPr>
          <w:rFonts w:ascii="Arial" w:hAnsi="Arial" w:cs="Arial"/>
        </w:rPr>
        <w:t>N°</w:t>
      </w:r>
      <w:proofErr w:type="spellEnd"/>
      <w:r w:rsidRPr="004B486D">
        <w:rPr>
          <w:rFonts w:ascii="Arial" w:hAnsi="Arial" w:cs="Arial"/>
        </w:rPr>
        <w:t xml:space="preserve"> 25618-20), se ha realizado bajo el contexto de vigilancia de reinfecciones y se obtuvo el consentimiento informado de los sujetos. El protocolo de este artículo ha sido ingresado en el Registro de Proyectos de Investigación en Salud del Perú (PRISA) a través del código: EI00000002038.</w:t>
      </w:r>
    </w:p>
    <w:p w14:paraId="3BA3D546" w14:textId="1739BE7E" w:rsidR="00512217" w:rsidRPr="004B486D" w:rsidRDefault="00512217" w:rsidP="00512217">
      <w:pPr>
        <w:spacing w:line="360" w:lineRule="auto"/>
        <w:jc w:val="both"/>
        <w:rPr>
          <w:rFonts w:ascii="Arial" w:hAnsi="Arial" w:cs="Arial"/>
        </w:rPr>
      </w:pPr>
    </w:p>
    <w:p w14:paraId="1D4D9602" w14:textId="448080FA" w:rsidR="00512217" w:rsidRPr="004B486D" w:rsidRDefault="00512217" w:rsidP="00735E9D">
      <w:pPr>
        <w:rPr>
          <w:rFonts w:ascii="Arial" w:hAnsi="Arial" w:cs="Arial"/>
        </w:rPr>
      </w:pPr>
    </w:p>
    <w:p w14:paraId="171EA6B0" w14:textId="0DED611E" w:rsidR="00512217" w:rsidRPr="004B486D" w:rsidRDefault="00512217" w:rsidP="00735E9D">
      <w:pPr>
        <w:rPr>
          <w:rFonts w:ascii="Arial" w:hAnsi="Arial" w:cs="Arial"/>
        </w:rPr>
      </w:pPr>
    </w:p>
    <w:p w14:paraId="66B371B2" w14:textId="0D1DA38B" w:rsidR="00512217" w:rsidRPr="004B486D" w:rsidRDefault="00512217" w:rsidP="00735E9D">
      <w:pPr>
        <w:rPr>
          <w:rFonts w:ascii="Arial" w:hAnsi="Arial" w:cs="Arial"/>
        </w:rPr>
      </w:pPr>
    </w:p>
    <w:p w14:paraId="4517B1DC" w14:textId="390F1EC3" w:rsidR="00512217" w:rsidRPr="004B486D" w:rsidRDefault="00512217" w:rsidP="00735E9D">
      <w:pPr>
        <w:rPr>
          <w:rFonts w:ascii="Arial" w:hAnsi="Arial" w:cs="Arial"/>
        </w:rPr>
      </w:pPr>
    </w:p>
    <w:p w14:paraId="423A2D69" w14:textId="77777777" w:rsidR="00512217" w:rsidRPr="004B486D" w:rsidRDefault="00512217" w:rsidP="00735E9D">
      <w:pPr>
        <w:rPr>
          <w:rFonts w:ascii="Arial" w:hAnsi="Arial" w:cs="Arial"/>
        </w:rPr>
      </w:pPr>
    </w:p>
    <w:p w14:paraId="1F48BF12" w14:textId="77777777" w:rsidR="00512217" w:rsidRPr="004B486D" w:rsidRDefault="00512217" w:rsidP="00735E9D">
      <w:pPr>
        <w:rPr>
          <w:rFonts w:ascii="Arial" w:hAnsi="Arial" w:cs="Arial"/>
        </w:rPr>
      </w:pPr>
    </w:p>
    <w:p w14:paraId="02DDA74F" w14:textId="17D48097" w:rsidR="00735E9D" w:rsidRPr="000A3EA4" w:rsidRDefault="00735E9D" w:rsidP="000A3EA4">
      <w:pPr>
        <w:pStyle w:val="Prrafodelista"/>
        <w:numPr>
          <w:ilvl w:val="0"/>
          <w:numId w:val="3"/>
        </w:numPr>
        <w:rPr>
          <w:rFonts w:ascii="Arial" w:eastAsia="Arial" w:hAnsi="Arial" w:cs="Arial"/>
          <w:sz w:val="20"/>
          <w:szCs w:val="20"/>
        </w:rPr>
      </w:pPr>
      <w:r w:rsidRPr="000A3EA4">
        <w:rPr>
          <w:rFonts w:ascii="Arial" w:eastAsia="Arial" w:hAnsi="Arial" w:cs="Arial"/>
          <w:b/>
          <w:sz w:val="20"/>
          <w:szCs w:val="20"/>
        </w:rPr>
        <w:t>Tabla Suplementaria:</w:t>
      </w:r>
      <w:r w:rsidRPr="000A3EA4">
        <w:rPr>
          <w:rFonts w:ascii="Arial" w:eastAsia="Arial" w:hAnsi="Arial" w:cs="Arial"/>
          <w:sz w:val="20"/>
          <w:szCs w:val="20"/>
        </w:rPr>
        <w:t xml:space="preserve"> Hallazgos clínicos y de laboratorio de pacientes con reinfección confirmada por SARS-CoV-2 en Iquitos – Perú.</w:t>
      </w:r>
    </w:p>
    <w:p w14:paraId="0C682CF0" w14:textId="77777777" w:rsidR="00735E9D" w:rsidRPr="004B486D" w:rsidRDefault="00735E9D" w:rsidP="00735E9D">
      <w:pPr>
        <w:rPr>
          <w:rFonts w:ascii="Arial" w:eastAsia="Arial" w:hAnsi="Arial" w:cs="Arial"/>
          <w:sz w:val="18"/>
          <w:szCs w:val="18"/>
        </w:rPr>
      </w:pPr>
    </w:p>
    <w:tbl>
      <w:tblPr>
        <w:tblW w:w="8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6"/>
        <w:gridCol w:w="1728"/>
        <w:gridCol w:w="1728"/>
        <w:gridCol w:w="1728"/>
        <w:gridCol w:w="1728"/>
      </w:tblGrid>
      <w:tr w:rsidR="00735E9D" w:rsidRPr="004B486D" w14:paraId="0922EE14" w14:textId="77777777" w:rsidTr="00FA3372">
        <w:trPr>
          <w:trHeight w:val="738"/>
        </w:trPr>
        <w:tc>
          <w:tcPr>
            <w:tcW w:w="1727" w:type="dxa"/>
          </w:tcPr>
          <w:p w14:paraId="13909F40" w14:textId="77777777" w:rsidR="00735E9D" w:rsidRPr="004B486D" w:rsidRDefault="00735E9D" w:rsidP="00FA3372">
            <w:pPr>
              <w:jc w:val="center"/>
              <w:rPr>
                <w:rFonts w:ascii="Arial" w:eastAsia="Arial" w:hAnsi="Arial" w:cs="Arial"/>
                <w:b/>
                <w:sz w:val="18"/>
                <w:szCs w:val="18"/>
              </w:rPr>
            </w:pPr>
            <w:r w:rsidRPr="004B486D">
              <w:rPr>
                <w:rFonts w:ascii="Arial" w:eastAsia="Arial" w:hAnsi="Arial" w:cs="Arial"/>
                <w:b/>
                <w:sz w:val="18"/>
                <w:szCs w:val="18"/>
              </w:rPr>
              <w:t>Pacientes Reinfección SARS-CoV-2</w:t>
            </w:r>
          </w:p>
        </w:tc>
        <w:tc>
          <w:tcPr>
            <w:tcW w:w="1728" w:type="dxa"/>
          </w:tcPr>
          <w:p w14:paraId="2E3A1D3A" w14:textId="77777777" w:rsidR="00735E9D" w:rsidRPr="004B486D" w:rsidRDefault="00735E9D" w:rsidP="00FA3372">
            <w:pPr>
              <w:jc w:val="center"/>
              <w:rPr>
                <w:rFonts w:ascii="Arial" w:eastAsia="Arial" w:hAnsi="Arial" w:cs="Arial"/>
                <w:b/>
                <w:sz w:val="18"/>
                <w:szCs w:val="18"/>
              </w:rPr>
            </w:pPr>
            <w:r w:rsidRPr="004B486D">
              <w:rPr>
                <w:rFonts w:ascii="Arial" w:eastAsia="Arial" w:hAnsi="Arial" w:cs="Arial"/>
                <w:b/>
                <w:sz w:val="18"/>
                <w:szCs w:val="18"/>
              </w:rPr>
              <w:t xml:space="preserve">Características clínicas 1ra infección </w:t>
            </w:r>
          </w:p>
        </w:tc>
        <w:tc>
          <w:tcPr>
            <w:tcW w:w="1728" w:type="dxa"/>
          </w:tcPr>
          <w:p w14:paraId="06801380" w14:textId="77777777" w:rsidR="00735E9D" w:rsidRPr="004B486D" w:rsidRDefault="00735E9D" w:rsidP="00FA3372">
            <w:pPr>
              <w:jc w:val="center"/>
              <w:rPr>
                <w:rFonts w:ascii="Arial" w:eastAsia="Arial" w:hAnsi="Arial" w:cs="Arial"/>
                <w:b/>
                <w:sz w:val="18"/>
                <w:szCs w:val="18"/>
              </w:rPr>
            </w:pPr>
            <w:r w:rsidRPr="004B486D">
              <w:rPr>
                <w:rFonts w:ascii="Arial" w:eastAsia="Arial" w:hAnsi="Arial" w:cs="Arial"/>
                <w:b/>
                <w:sz w:val="18"/>
                <w:szCs w:val="18"/>
              </w:rPr>
              <w:t>1ra Prueba Molecular</w:t>
            </w:r>
          </w:p>
        </w:tc>
        <w:tc>
          <w:tcPr>
            <w:tcW w:w="1728" w:type="dxa"/>
          </w:tcPr>
          <w:p w14:paraId="7A78D406" w14:textId="77777777" w:rsidR="00735E9D" w:rsidRPr="004B486D" w:rsidRDefault="00735E9D" w:rsidP="00FA3372">
            <w:pPr>
              <w:jc w:val="center"/>
              <w:rPr>
                <w:rFonts w:ascii="Arial" w:eastAsia="Arial" w:hAnsi="Arial" w:cs="Arial"/>
                <w:b/>
                <w:sz w:val="18"/>
                <w:szCs w:val="18"/>
              </w:rPr>
            </w:pPr>
            <w:r w:rsidRPr="004B486D">
              <w:rPr>
                <w:rFonts w:ascii="Arial" w:eastAsia="Arial" w:hAnsi="Arial" w:cs="Arial"/>
                <w:b/>
                <w:sz w:val="18"/>
                <w:szCs w:val="18"/>
              </w:rPr>
              <w:t>Características clínicas 2da infección</w:t>
            </w:r>
          </w:p>
        </w:tc>
        <w:tc>
          <w:tcPr>
            <w:tcW w:w="1728" w:type="dxa"/>
          </w:tcPr>
          <w:p w14:paraId="086AED6C" w14:textId="77777777" w:rsidR="00735E9D" w:rsidRPr="004B486D" w:rsidRDefault="00735E9D" w:rsidP="00FA3372">
            <w:pPr>
              <w:jc w:val="center"/>
              <w:rPr>
                <w:rFonts w:ascii="Arial" w:eastAsia="Arial" w:hAnsi="Arial" w:cs="Arial"/>
                <w:b/>
                <w:sz w:val="18"/>
                <w:szCs w:val="18"/>
              </w:rPr>
            </w:pPr>
            <w:r w:rsidRPr="004B486D">
              <w:rPr>
                <w:rFonts w:ascii="Arial" w:eastAsia="Arial" w:hAnsi="Arial" w:cs="Arial"/>
                <w:b/>
                <w:sz w:val="18"/>
                <w:szCs w:val="18"/>
              </w:rPr>
              <w:t>2da prueba molecular</w:t>
            </w:r>
          </w:p>
        </w:tc>
      </w:tr>
      <w:tr w:rsidR="00735E9D" w:rsidRPr="004B486D" w14:paraId="40454D5E" w14:textId="77777777" w:rsidTr="00FA3372">
        <w:trPr>
          <w:trHeight w:val="483"/>
        </w:trPr>
        <w:tc>
          <w:tcPr>
            <w:tcW w:w="1727" w:type="dxa"/>
          </w:tcPr>
          <w:p w14:paraId="27745F6E" w14:textId="77777777" w:rsidR="00735E9D" w:rsidRPr="004B486D" w:rsidRDefault="00735E9D" w:rsidP="00FA3372">
            <w:pPr>
              <w:rPr>
                <w:rFonts w:ascii="Arial" w:eastAsia="Arial" w:hAnsi="Arial" w:cs="Arial"/>
                <w:sz w:val="18"/>
                <w:szCs w:val="18"/>
              </w:rPr>
            </w:pPr>
            <w:r w:rsidRPr="004B486D">
              <w:rPr>
                <w:rFonts w:ascii="Arial" w:eastAsia="Arial" w:hAnsi="Arial" w:cs="Arial"/>
                <w:b/>
                <w:sz w:val="18"/>
                <w:szCs w:val="18"/>
              </w:rPr>
              <w:t>Caso 1</w:t>
            </w:r>
            <w:r w:rsidRPr="004B486D">
              <w:rPr>
                <w:rFonts w:ascii="Arial" w:eastAsia="Arial" w:hAnsi="Arial" w:cs="Arial"/>
                <w:sz w:val="18"/>
                <w:szCs w:val="18"/>
              </w:rPr>
              <w:t xml:space="preserve">: Varón, 63 años, distrito de Iquitos, sobrepeso, DM II controlado.  </w:t>
            </w:r>
          </w:p>
          <w:p w14:paraId="1C141E54" w14:textId="1F41C40B"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Vacunación completa COVID-19 posterior a la Reinfección</w:t>
            </w:r>
            <w:r w:rsidR="005B2366" w:rsidRPr="004B486D">
              <w:rPr>
                <w:rFonts w:ascii="Arial" w:eastAsia="Arial" w:hAnsi="Arial" w:cs="Arial"/>
                <w:sz w:val="18"/>
                <w:szCs w:val="18"/>
              </w:rPr>
              <w:t>.</w:t>
            </w:r>
          </w:p>
        </w:tc>
        <w:tc>
          <w:tcPr>
            <w:tcW w:w="1728" w:type="dxa"/>
          </w:tcPr>
          <w:p w14:paraId="4ADC44AC"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FIS: 20/04/21</w:t>
            </w:r>
          </w:p>
          <w:p w14:paraId="7F43513F"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CC: Leve</w:t>
            </w:r>
          </w:p>
          <w:p w14:paraId="5490EB20"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S: Fiebre, tos, mialgia, anosmia, ageusia</w:t>
            </w:r>
          </w:p>
        </w:tc>
        <w:tc>
          <w:tcPr>
            <w:tcW w:w="1728" w:type="dxa"/>
          </w:tcPr>
          <w:p w14:paraId="56991399"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FPM: 20/04/20</w:t>
            </w:r>
          </w:p>
          <w:p w14:paraId="4991C0C7"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 xml:space="preserve">CT: </w:t>
            </w:r>
          </w:p>
          <w:p w14:paraId="779D7738"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Linaje: B.1.1</w:t>
            </w:r>
          </w:p>
        </w:tc>
        <w:tc>
          <w:tcPr>
            <w:tcW w:w="1728" w:type="dxa"/>
          </w:tcPr>
          <w:p w14:paraId="6EF392E1"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Asintomático</w:t>
            </w:r>
          </w:p>
        </w:tc>
        <w:tc>
          <w:tcPr>
            <w:tcW w:w="1728" w:type="dxa"/>
          </w:tcPr>
          <w:p w14:paraId="1156C58A"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FPM: 23/02/21</w:t>
            </w:r>
          </w:p>
          <w:p w14:paraId="48E50617"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CT: 20</w:t>
            </w:r>
          </w:p>
          <w:p w14:paraId="15277AB9"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Linaje: P.1</w:t>
            </w:r>
          </w:p>
          <w:p w14:paraId="269BC0EF" w14:textId="77777777" w:rsidR="00735E9D" w:rsidRPr="004B486D" w:rsidRDefault="00735E9D" w:rsidP="00FA3372">
            <w:pPr>
              <w:rPr>
                <w:rFonts w:ascii="Arial" w:eastAsia="Arial" w:hAnsi="Arial" w:cs="Arial"/>
                <w:sz w:val="18"/>
                <w:szCs w:val="18"/>
              </w:rPr>
            </w:pPr>
          </w:p>
        </w:tc>
      </w:tr>
      <w:tr w:rsidR="00735E9D" w:rsidRPr="004B486D" w14:paraId="58943B31" w14:textId="77777777" w:rsidTr="00FA3372">
        <w:trPr>
          <w:trHeight w:val="483"/>
        </w:trPr>
        <w:tc>
          <w:tcPr>
            <w:tcW w:w="1727" w:type="dxa"/>
          </w:tcPr>
          <w:p w14:paraId="1FF1CA2E" w14:textId="77777777" w:rsidR="00735E9D" w:rsidRPr="004B486D" w:rsidRDefault="00735E9D" w:rsidP="00FA3372">
            <w:pPr>
              <w:rPr>
                <w:rFonts w:ascii="Arial" w:eastAsia="Arial" w:hAnsi="Arial" w:cs="Arial"/>
                <w:sz w:val="18"/>
                <w:szCs w:val="18"/>
              </w:rPr>
            </w:pPr>
            <w:r w:rsidRPr="004B486D">
              <w:rPr>
                <w:rFonts w:ascii="Arial" w:eastAsia="Arial" w:hAnsi="Arial" w:cs="Arial"/>
                <w:b/>
                <w:sz w:val="18"/>
                <w:szCs w:val="18"/>
              </w:rPr>
              <w:t>Caso 2:</w:t>
            </w:r>
            <w:r w:rsidRPr="004B486D">
              <w:rPr>
                <w:rFonts w:ascii="Arial" w:eastAsia="Arial" w:hAnsi="Arial" w:cs="Arial"/>
                <w:sz w:val="18"/>
                <w:szCs w:val="18"/>
              </w:rPr>
              <w:t xml:space="preserve"> Mujer, 51 años, distrito de Punchana, obesidad I, TS. </w:t>
            </w:r>
          </w:p>
          <w:p w14:paraId="3DB5DFFF" w14:textId="3A380572" w:rsidR="005B2366" w:rsidRPr="004B486D" w:rsidRDefault="005B2366" w:rsidP="00FA3372">
            <w:pPr>
              <w:rPr>
                <w:rFonts w:ascii="Arial" w:eastAsia="Arial" w:hAnsi="Arial" w:cs="Arial"/>
                <w:sz w:val="18"/>
                <w:szCs w:val="18"/>
              </w:rPr>
            </w:pPr>
            <w:r w:rsidRPr="004B486D">
              <w:rPr>
                <w:rFonts w:ascii="Arial" w:eastAsia="Arial" w:hAnsi="Arial" w:cs="Arial"/>
                <w:sz w:val="18"/>
                <w:szCs w:val="18"/>
              </w:rPr>
              <w:t>Vacunación completa COVID-19 posterior a la Reinfección.</w:t>
            </w:r>
          </w:p>
        </w:tc>
        <w:tc>
          <w:tcPr>
            <w:tcW w:w="1728" w:type="dxa"/>
          </w:tcPr>
          <w:p w14:paraId="055F131B"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FIS: 14/04/21</w:t>
            </w:r>
          </w:p>
          <w:p w14:paraId="2B6CA1A4"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CC: Leve</w:t>
            </w:r>
          </w:p>
          <w:p w14:paraId="0181D837"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S: Fiebre, malestar general, cefalea.</w:t>
            </w:r>
          </w:p>
        </w:tc>
        <w:tc>
          <w:tcPr>
            <w:tcW w:w="1728" w:type="dxa"/>
          </w:tcPr>
          <w:p w14:paraId="6D505BF7"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FPM: 27/04/20</w:t>
            </w:r>
          </w:p>
          <w:p w14:paraId="3EE51675"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 xml:space="preserve">CT: </w:t>
            </w:r>
          </w:p>
          <w:p w14:paraId="759B51F4"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Linaje: B.1.1.1</w:t>
            </w:r>
          </w:p>
        </w:tc>
        <w:tc>
          <w:tcPr>
            <w:tcW w:w="1728" w:type="dxa"/>
          </w:tcPr>
          <w:p w14:paraId="62A3FA78"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FIS: 23/02/21</w:t>
            </w:r>
          </w:p>
          <w:p w14:paraId="47CCBF1C"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CC: Leve</w:t>
            </w:r>
          </w:p>
          <w:p w14:paraId="14CC7622"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S: Congestión Nasal, Mialgias, Anosmia, Ageusia</w:t>
            </w:r>
          </w:p>
        </w:tc>
        <w:tc>
          <w:tcPr>
            <w:tcW w:w="1728" w:type="dxa"/>
          </w:tcPr>
          <w:p w14:paraId="02DCAB7B"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FPM: 24/02/21</w:t>
            </w:r>
          </w:p>
          <w:p w14:paraId="66AB38D7"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CT: 18</w:t>
            </w:r>
          </w:p>
          <w:p w14:paraId="51B081EC"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Linaje: P.1</w:t>
            </w:r>
          </w:p>
          <w:p w14:paraId="7B752834" w14:textId="77777777" w:rsidR="00735E9D" w:rsidRPr="004B486D" w:rsidRDefault="00735E9D" w:rsidP="00FA3372">
            <w:pPr>
              <w:rPr>
                <w:rFonts w:ascii="Arial" w:eastAsia="Arial" w:hAnsi="Arial" w:cs="Arial"/>
                <w:sz w:val="18"/>
                <w:szCs w:val="18"/>
              </w:rPr>
            </w:pPr>
          </w:p>
        </w:tc>
      </w:tr>
      <w:tr w:rsidR="00735E9D" w:rsidRPr="004B486D" w14:paraId="6E690595" w14:textId="77777777" w:rsidTr="00FA3372">
        <w:trPr>
          <w:trHeight w:val="483"/>
        </w:trPr>
        <w:tc>
          <w:tcPr>
            <w:tcW w:w="1727" w:type="dxa"/>
          </w:tcPr>
          <w:p w14:paraId="4D9AA335" w14:textId="77777777" w:rsidR="00735E9D" w:rsidRPr="004B486D" w:rsidRDefault="00735E9D" w:rsidP="00FA3372">
            <w:pPr>
              <w:rPr>
                <w:rFonts w:ascii="Arial" w:eastAsia="Arial" w:hAnsi="Arial" w:cs="Arial"/>
                <w:sz w:val="18"/>
                <w:szCs w:val="18"/>
              </w:rPr>
            </w:pPr>
            <w:r w:rsidRPr="004B486D">
              <w:rPr>
                <w:rFonts w:ascii="Arial" w:eastAsia="Arial" w:hAnsi="Arial" w:cs="Arial"/>
                <w:b/>
                <w:sz w:val="18"/>
                <w:szCs w:val="18"/>
              </w:rPr>
              <w:t>Caso 3:</w:t>
            </w:r>
            <w:r w:rsidRPr="004B486D">
              <w:rPr>
                <w:rFonts w:ascii="Arial" w:eastAsia="Arial" w:hAnsi="Arial" w:cs="Arial"/>
                <w:sz w:val="18"/>
                <w:szCs w:val="18"/>
              </w:rPr>
              <w:t xml:space="preserve"> Varón, 27 años, distrito de san Juan, sobrepeso, PNP</w:t>
            </w:r>
          </w:p>
          <w:p w14:paraId="49AF9AA5" w14:textId="65B07ED3" w:rsidR="005B2366" w:rsidRPr="004B486D" w:rsidRDefault="005B2366" w:rsidP="00FA3372">
            <w:pPr>
              <w:rPr>
                <w:rFonts w:ascii="Arial" w:eastAsia="Arial" w:hAnsi="Arial" w:cs="Arial"/>
                <w:sz w:val="18"/>
                <w:szCs w:val="18"/>
              </w:rPr>
            </w:pPr>
            <w:r w:rsidRPr="004B486D">
              <w:rPr>
                <w:rFonts w:ascii="Arial" w:eastAsia="Arial" w:hAnsi="Arial" w:cs="Arial"/>
                <w:sz w:val="18"/>
                <w:szCs w:val="18"/>
              </w:rPr>
              <w:t>Vacunación completa COVID-19 posterior a la Reinfección.</w:t>
            </w:r>
          </w:p>
        </w:tc>
        <w:tc>
          <w:tcPr>
            <w:tcW w:w="1728" w:type="dxa"/>
          </w:tcPr>
          <w:p w14:paraId="70CC8F98"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FIS: 13/04/21</w:t>
            </w:r>
          </w:p>
          <w:p w14:paraId="72ADAA62"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CC: Leve</w:t>
            </w:r>
          </w:p>
          <w:p w14:paraId="0B6E6EA9"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 xml:space="preserve">S: Fiebre, Tos, anosmia, ageusia. </w:t>
            </w:r>
          </w:p>
        </w:tc>
        <w:tc>
          <w:tcPr>
            <w:tcW w:w="1728" w:type="dxa"/>
          </w:tcPr>
          <w:p w14:paraId="26980304"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FPM: 23/04/20</w:t>
            </w:r>
          </w:p>
          <w:p w14:paraId="30B87E15"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 xml:space="preserve">CT: </w:t>
            </w:r>
          </w:p>
          <w:p w14:paraId="30C9A600"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Linaje: B.1.1</w:t>
            </w:r>
          </w:p>
        </w:tc>
        <w:tc>
          <w:tcPr>
            <w:tcW w:w="1728" w:type="dxa"/>
          </w:tcPr>
          <w:p w14:paraId="42F21495"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FIS: 15/02/21</w:t>
            </w:r>
          </w:p>
          <w:p w14:paraId="5C0C7603"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CC: Leve</w:t>
            </w:r>
          </w:p>
          <w:p w14:paraId="651841C8"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 xml:space="preserve">S: Fiebre, Tos, Odinofagia, congestión nasal, náuseas, mialgias. </w:t>
            </w:r>
          </w:p>
        </w:tc>
        <w:tc>
          <w:tcPr>
            <w:tcW w:w="1728" w:type="dxa"/>
          </w:tcPr>
          <w:p w14:paraId="6EA076B0"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FPM: 18/02/21</w:t>
            </w:r>
          </w:p>
          <w:p w14:paraId="1CF62065"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CT: 16</w:t>
            </w:r>
          </w:p>
          <w:p w14:paraId="2945903E"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Linaje: P.1</w:t>
            </w:r>
          </w:p>
          <w:p w14:paraId="6CBB7449" w14:textId="77777777" w:rsidR="00735E9D" w:rsidRPr="004B486D" w:rsidRDefault="00735E9D" w:rsidP="00FA3372">
            <w:pPr>
              <w:rPr>
                <w:rFonts w:ascii="Arial" w:eastAsia="Arial" w:hAnsi="Arial" w:cs="Arial"/>
                <w:sz w:val="18"/>
                <w:szCs w:val="18"/>
              </w:rPr>
            </w:pPr>
          </w:p>
        </w:tc>
      </w:tr>
      <w:tr w:rsidR="00735E9D" w:rsidRPr="004B486D" w14:paraId="7AF43EB2" w14:textId="77777777" w:rsidTr="00FA3372">
        <w:trPr>
          <w:trHeight w:val="483"/>
        </w:trPr>
        <w:tc>
          <w:tcPr>
            <w:tcW w:w="1727" w:type="dxa"/>
          </w:tcPr>
          <w:p w14:paraId="065415E3" w14:textId="77777777" w:rsidR="00735E9D" w:rsidRPr="004B486D" w:rsidRDefault="00735E9D" w:rsidP="00FA3372">
            <w:pPr>
              <w:rPr>
                <w:rFonts w:ascii="Arial" w:eastAsia="Arial" w:hAnsi="Arial" w:cs="Arial"/>
                <w:sz w:val="18"/>
                <w:szCs w:val="18"/>
              </w:rPr>
            </w:pPr>
            <w:r w:rsidRPr="004B486D">
              <w:rPr>
                <w:rFonts w:ascii="Arial" w:eastAsia="Arial" w:hAnsi="Arial" w:cs="Arial"/>
                <w:b/>
                <w:sz w:val="18"/>
                <w:szCs w:val="18"/>
              </w:rPr>
              <w:t>Caso 4:</w:t>
            </w:r>
            <w:r w:rsidRPr="004B486D">
              <w:rPr>
                <w:rFonts w:ascii="Arial" w:eastAsia="Arial" w:hAnsi="Arial" w:cs="Arial"/>
                <w:sz w:val="18"/>
                <w:szCs w:val="18"/>
              </w:rPr>
              <w:t xml:space="preserve"> Mujer, 31 años, sobrepeso, distrito de Punchana, PNP. </w:t>
            </w:r>
          </w:p>
          <w:p w14:paraId="4E082914" w14:textId="1FD912BC" w:rsidR="005B2366" w:rsidRPr="004B486D" w:rsidRDefault="005B2366" w:rsidP="00FA3372">
            <w:pPr>
              <w:rPr>
                <w:rFonts w:ascii="Arial" w:eastAsia="Arial" w:hAnsi="Arial" w:cs="Arial"/>
                <w:sz w:val="18"/>
                <w:szCs w:val="18"/>
              </w:rPr>
            </w:pPr>
            <w:r w:rsidRPr="004B486D">
              <w:rPr>
                <w:rFonts w:ascii="Arial" w:eastAsia="Arial" w:hAnsi="Arial" w:cs="Arial"/>
                <w:sz w:val="18"/>
                <w:szCs w:val="18"/>
              </w:rPr>
              <w:t>Vacunación completa COVID-19 posterior a la Reinfección.</w:t>
            </w:r>
          </w:p>
        </w:tc>
        <w:tc>
          <w:tcPr>
            <w:tcW w:w="1728" w:type="dxa"/>
          </w:tcPr>
          <w:p w14:paraId="2A1CB929"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FIS: 19/04/21</w:t>
            </w:r>
          </w:p>
          <w:p w14:paraId="2AF82C04"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CC: Leve</w:t>
            </w:r>
          </w:p>
          <w:p w14:paraId="0DBD724B"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S: Fiebre, Tos, cefalea.</w:t>
            </w:r>
          </w:p>
        </w:tc>
        <w:tc>
          <w:tcPr>
            <w:tcW w:w="1728" w:type="dxa"/>
          </w:tcPr>
          <w:p w14:paraId="37D65CBF"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FPM: 24/04/20</w:t>
            </w:r>
          </w:p>
          <w:p w14:paraId="35B0D963"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 xml:space="preserve">CT: </w:t>
            </w:r>
          </w:p>
          <w:p w14:paraId="5C90882D"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Linaje: B.1.1</w:t>
            </w:r>
          </w:p>
        </w:tc>
        <w:tc>
          <w:tcPr>
            <w:tcW w:w="1728" w:type="dxa"/>
          </w:tcPr>
          <w:p w14:paraId="2FC4FEB0"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FIS: 10/02/2021</w:t>
            </w:r>
          </w:p>
          <w:p w14:paraId="336B85B2"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CC: Leve</w:t>
            </w:r>
          </w:p>
          <w:p w14:paraId="3EF4DCC0"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 xml:space="preserve">S: Fiebre, tos, odinofagia, náuseas, cefalea y dolor de espalda. </w:t>
            </w:r>
          </w:p>
        </w:tc>
        <w:tc>
          <w:tcPr>
            <w:tcW w:w="1728" w:type="dxa"/>
          </w:tcPr>
          <w:p w14:paraId="52C5787B"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FPM: 18/02/21</w:t>
            </w:r>
          </w:p>
          <w:p w14:paraId="7CABF281"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CT: 23</w:t>
            </w:r>
          </w:p>
          <w:p w14:paraId="6B832750" w14:textId="77777777" w:rsidR="00735E9D" w:rsidRPr="004B486D" w:rsidRDefault="00735E9D" w:rsidP="00FA3372">
            <w:pPr>
              <w:rPr>
                <w:rFonts w:ascii="Arial" w:eastAsia="Arial" w:hAnsi="Arial" w:cs="Arial"/>
                <w:sz w:val="18"/>
                <w:szCs w:val="18"/>
              </w:rPr>
            </w:pPr>
            <w:r w:rsidRPr="004B486D">
              <w:rPr>
                <w:rFonts w:ascii="Arial" w:eastAsia="Arial" w:hAnsi="Arial" w:cs="Arial"/>
                <w:sz w:val="18"/>
                <w:szCs w:val="18"/>
              </w:rPr>
              <w:t>Linaje: P.1</w:t>
            </w:r>
          </w:p>
          <w:p w14:paraId="218809FF" w14:textId="77777777" w:rsidR="00735E9D" w:rsidRPr="004B486D" w:rsidRDefault="00735E9D" w:rsidP="00FA3372">
            <w:pPr>
              <w:rPr>
                <w:rFonts w:ascii="Arial" w:eastAsia="Arial" w:hAnsi="Arial" w:cs="Arial"/>
                <w:sz w:val="18"/>
                <w:szCs w:val="18"/>
              </w:rPr>
            </w:pPr>
          </w:p>
        </w:tc>
      </w:tr>
    </w:tbl>
    <w:p w14:paraId="07162250" w14:textId="77777777" w:rsidR="00735E9D" w:rsidRPr="004B486D" w:rsidRDefault="00735E9D" w:rsidP="00735E9D">
      <w:pPr>
        <w:jc w:val="center"/>
        <w:rPr>
          <w:rFonts w:ascii="Arial" w:eastAsia="Arial" w:hAnsi="Arial" w:cs="Arial"/>
          <w:sz w:val="18"/>
          <w:szCs w:val="18"/>
        </w:rPr>
      </w:pPr>
      <w:r w:rsidRPr="004B486D">
        <w:rPr>
          <w:rFonts w:ascii="Arial" w:eastAsia="Arial" w:hAnsi="Arial" w:cs="Arial"/>
          <w:sz w:val="18"/>
          <w:szCs w:val="18"/>
        </w:rPr>
        <w:t>IMC: Índice de Masa Corporal (Kg/m</w:t>
      </w:r>
      <w:r w:rsidRPr="004B486D">
        <w:rPr>
          <w:rFonts w:ascii="Arial" w:eastAsia="Arial" w:hAnsi="Arial" w:cs="Arial"/>
          <w:sz w:val="18"/>
          <w:szCs w:val="18"/>
          <w:vertAlign w:val="superscript"/>
        </w:rPr>
        <w:t>2</w:t>
      </w:r>
      <w:r w:rsidRPr="004B486D">
        <w:rPr>
          <w:rFonts w:ascii="Arial" w:eastAsia="Arial" w:hAnsi="Arial" w:cs="Arial"/>
          <w:sz w:val="18"/>
          <w:szCs w:val="18"/>
        </w:rPr>
        <w:t>), DM II: Diabetes Mellitus II, FIS: fecha de inicio de síntomas, CC: Cuadro Clínico, S: síntomas, FPM: fecha de prueba molecular, CT: Valor del umbral de ciclo del PCR, TS: trabajadora de Salud, PNP: Policía Nacional del Perú,</w:t>
      </w:r>
    </w:p>
    <w:p w14:paraId="772EFD0C" w14:textId="77777777" w:rsidR="00735E9D" w:rsidRPr="004B486D" w:rsidRDefault="00735E9D" w:rsidP="00735E9D">
      <w:pPr>
        <w:rPr>
          <w:rFonts w:ascii="Arial" w:hAnsi="Arial" w:cs="Arial"/>
        </w:rPr>
      </w:pPr>
    </w:p>
    <w:p w14:paraId="60AEB915" w14:textId="5A159FB8" w:rsidR="00735E9D" w:rsidRDefault="00735E9D" w:rsidP="00735E9D">
      <w:pPr>
        <w:rPr>
          <w:rFonts w:ascii="Arial" w:hAnsi="Arial" w:cs="Arial"/>
        </w:rPr>
      </w:pPr>
    </w:p>
    <w:p w14:paraId="0A9D481D" w14:textId="54F2A47F" w:rsidR="000A3EA4" w:rsidRDefault="000A3EA4" w:rsidP="00735E9D">
      <w:pPr>
        <w:rPr>
          <w:rFonts w:ascii="Arial" w:hAnsi="Arial" w:cs="Arial"/>
        </w:rPr>
      </w:pPr>
    </w:p>
    <w:p w14:paraId="7B9D7D3E" w14:textId="63DA9CF2" w:rsidR="00242A45" w:rsidRDefault="00242A45" w:rsidP="00735E9D">
      <w:pPr>
        <w:rPr>
          <w:rFonts w:ascii="Arial" w:hAnsi="Arial" w:cs="Arial"/>
        </w:rPr>
      </w:pPr>
    </w:p>
    <w:p w14:paraId="54C3DFA2" w14:textId="77777777" w:rsidR="00242A45" w:rsidRPr="00512217" w:rsidRDefault="00242A45" w:rsidP="00735E9D">
      <w:pPr>
        <w:rPr>
          <w:rFonts w:ascii="Arial" w:hAnsi="Arial" w:cs="Arial"/>
        </w:rPr>
      </w:pPr>
    </w:p>
    <w:p w14:paraId="4D41932F" w14:textId="2307009D" w:rsidR="001D04A0" w:rsidRDefault="006153EB">
      <w:pPr>
        <w:rPr>
          <w:rFonts w:ascii="Arial" w:hAnsi="Arial" w:cs="Arial"/>
        </w:rPr>
      </w:pPr>
    </w:p>
    <w:p w14:paraId="5EAF4C91" w14:textId="0F38280C" w:rsidR="000A3EA4" w:rsidRDefault="000A3EA4">
      <w:pPr>
        <w:rPr>
          <w:rFonts w:ascii="Arial" w:hAnsi="Arial" w:cs="Arial"/>
        </w:rPr>
      </w:pPr>
      <w:r>
        <w:rPr>
          <w:rFonts w:ascii="Arial" w:hAnsi="Arial" w:cs="Arial"/>
        </w:rPr>
        <w:t>Referencia</w:t>
      </w:r>
      <w:r w:rsidR="00BA526B">
        <w:rPr>
          <w:rFonts w:ascii="Arial" w:hAnsi="Arial" w:cs="Arial"/>
        </w:rPr>
        <w:t xml:space="preserve"> Bibliográfica</w:t>
      </w:r>
      <w:r>
        <w:rPr>
          <w:rFonts w:ascii="Arial" w:hAnsi="Arial" w:cs="Arial"/>
        </w:rPr>
        <w:t xml:space="preserve">: </w:t>
      </w:r>
    </w:p>
    <w:p w14:paraId="33BAD344" w14:textId="296F53EF" w:rsidR="000A3EA4" w:rsidRPr="000A3EA4" w:rsidRDefault="000A3EA4" w:rsidP="000A3EA4">
      <w:pPr>
        <w:pStyle w:val="Bibliografa"/>
        <w:numPr>
          <w:ilvl w:val="0"/>
          <w:numId w:val="4"/>
        </w:numPr>
        <w:jc w:val="both"/>
        <w:rPr>
          <w:rFonts w:ascii="Arial" w:hAnsi="Arial" w:cs="Arial"/>
        </w:rPr>
      </w:pPr>
      <w:r w:rsidRPr="000A3EA4">
        <w:rPr>
          <w:rFonts w:ascii="Arial" w:hAnsi="Arial" w:cs="Arial"/>
        </w:rPr>
        <w:t xml:space="preserve">Severe acute </w:t>
      </w:r>
      <w:proofErr w:type="spellStart"/>
      <w:r w:rsidRPr="000A3EA4">
        <w:rPr>
          <w:rFonts w:ascii="Arial" w:hAnsi="Arial" w:cs="Arial"/>
        </w:rPr>
        <w:t>respiratory</w:t>
      </w:r>
      <w:proofErr w:type="spellEnd"/>
      <w:r w:rsidRPr="000A3EA4">
        <w:rPr>
          <w:rFonts w:ascii="Arial" w:hAnsi="Arial" w:cs="Arial"/>
        </w:rPr>
        <w:t xml:space="preserve"> </w:t>
      </w:r>
      <w:proofErr w:type="spellStart"/>
      <w:r w:rsidRPr="000A3EA4">
        <w:rPr>
          <w:rFonts w:ascii="Arial" w:hAnsi="Arial" w:cs="Arial"/>
        </w:rPr>
        <w:t>syndrome</w:t>
      </w:r>
      <w:proofErr w:type="spellEnd"/>
      <w:r w:rsidRPr="000A3EA4">
        <w:rPr>
          <w:rFonts w:ascii="Arial" w:hAnsi="Arial" w:cs="Arial"/>
        </w:rPr>
        <w:t xml:space="preserve"> coronavirus 2 </w:t>
      </w:r>
      <w:proofErr w:type="spellStart"/>
      <w:r w:rsidRPr="000A3EA4">
        <w:rPr>
          <w:rFonts w:ascii="Arial" w:hAnsi="Arial" w:cs="Arial"/>
        </w:rPr>
        <w:t>isolate</w:t>
      </w:r>
      <w:proofErr w:type="spellEnd"/>
      <w:r w:rsidRPr="000A3EA4">
        <w:rPr>
          <w:rFonts w:ascii="Arial" w:hAnsi="Arial" w:cs="Arial"/>
        </w:rPr>
        <w:t xml:space="preserve"> Wuhan-Hu-1, complete </w:t>
      </w:r>
      <w:proofErr w:type="spellStart"/>
      <w:r w:rsidRPr="000A3EA4">
        <w:rPr>
          <w:rFonts w:ascii="Arial" w:hAnsi="Arial" w:cs="Arial"/>
        </w:rPr>
        <w:t>genome</w:t>
      </w:r>
      <w:proofErr w:type="spellEnd"/>
      <w:r w:rsidRPr="000A3EA4">
        <w:rPr>
          <w:rFonts w:ascii="Arial" w:hAnsi="Arial" w:cs="Arial"/>
        </w:rPr>
        <w:t xml:space="preserve">. 2020; </w:t>
      </w:r>
      <w:proofErr w:type="spellStart"/>
      <w:r w:rsidRPr="000A3EA4">
        <w:rPr>
          <w:rFonts w:ascii="Arial" w:hAnsi="Arial" w:cs="Arial"/>
        </w:rPr>
        <w:t>Available</w:t>
      </w:r>
      <w:proofErr w:type="spellEnd"/>
      <w:r w:rsidRPr="000A3EA4">
        <w:rPr>
          <w:rFonts w:ascii="Arial" w:hAnsi="Arial" w:cs="Arial"/>
        </w:rPr>
        <w:t xml:space="preserve"> at: </w:t>
      </w:r>
      <w:hyperlink r:id="rId5" w:history="1">
        <w:r w:rsidRPr="000A3EA4">
          <w:rPr>
            <w:rStyle w:val="Hipervnculo"/>
            <w:rFonts w:ascii="Arial" w:hAnsi="Arial" w:cs="Arial"/>
          </w:rPr>
          <w:t xml:space="preserve">http://www.ncbi.nlm.nih.gov/nuccore/NC_045512.2. </w:t>
        </w:r>
        <w:proofErr w:type="spellStart"/>
        <w:r w:rsidRPr="000A3EA4">
          <w:rPr>
            <w:rStyle w:val="Hipervnculo"/>
            <w:rFonts w:ascii="Arial" w:hAnsi="Arial" w:cs="Arial"/>
          </w:rPr>
          <w:t>Accessed</w:t>
        </w:r>
        <w:proofErr w:type="spellEnd"/>
        <w:r w:rsidRPr="000A3EA4">
          <w:rPr>
            <w:rStyle w:val="Hipervnculo"/>
            <w:rFonts w:ascii="Arial" w:hAnsi="Arial" w:cs="Arial"/>
          </w:rPr>
          <w:t xml:space="preserve"> 27 </w:t>
        </w:r>
        <w:proofErr w:type="spellStart"/>
        <w:r w:rsidRPr="000A3EA4">
          <w:rPr>
            <w:rStyle w:val="Hipervnculo"/>
            <w:rFonts w:ascii="Arial" w:hAnsi="Arial" w:cs="Arial"/>
          </w:rPr>
          <w:t>September</w:t>
        </w:r>
        <w:proofErr w:type="spellEnd"/>
        <w:r w:rsidRPr="000A3EA4">
          <w:rPr>
            <w:rStyle w:val="Hipervnculo"/>
            <w:rFonts w:ascii="Arial" w:hAnsi="Arial" w:cs="Arial"/>
          </w:rPr>
          <w:t xml:space="preserve"> 2021</w:t>
        </w:r>
      </w:hyperlink>
      <w:r w:rsidRPr="000A3EA4">
        <w:rPr>
          <w:rFonts w:ascii="Arial" w:hAnsi="Arial" w:cs="Arial"/>
        </w:rPr>
        <w:t>.</w:t>
      </w:r>
    </w:p>
    <w:p w14:paraId="05388894" w14:textId="5496AEC0" w:rsidR="000A3EA4" w:rsidRPr="000A3EA4" w:rsidRDefault="000A3EA4" w:rsidP="000A3EA4">
      <w:pPr>
        <w:pStyle w:val="Bibliografa"/>
        <w:numPr>
          <w:ilvl w:val="0"/>
          <w:numId w:val="4"/>
        </w:numPr>
        <w:jc w:val="both"/>
        <w:rPr>
          <w:rFonts w:ascii="Arial" w:hAnsi="Arial" w:cs="Arial"/>
        </w:rPr>
      </w:pPr>
      <w:proofErr w:type="spellStart"/>
      <w:r w:rsidRPr="000A3EA4">
        <w:rPr>
          <w:rFonts w:ascii="Arial" w:hAnsi="Arial" w:cs="Arial"/>
        </w:rPr>
        <w:t>Cov</w:t>
      </w:r>
      <w:proofErr w:type="spellEnd"/>
      <w:r w:rsidRPr="000A3EA4">
        <w:rPr>
          <w:rFonts w:ascii="Arial" w:hAnsi="Arial" w:cs="Arial"/>
        </w:rPr>
        <w:t xml:space="preserve">-Linajes. </w:t>
      </w:r>
      <w:proofErr w:type="spellStart"/>
      <w:r w:rsidRPr="000A3EA4">
        <w:rPr>
          <w:rFonts w:ascii="Arial" w:hAnsi="Arial" w:cs="Arial"/>
        </w:rPr>
        <w:t>Available</w:t>
      </w:r>
      <w:proofErr w:type="spellEnd"/>
      <w:r w:rsidRPr="000A3EA4">
        <w:rPr>
          <w:rFonts w:ascii="Arial" w:hAnsi="Arial" w:cs="Arial"/>
        </w:rPr>
        <w:t xml:space="preserve"> at: https://cov-lineages.org/resources/pangolin.html. </w:t>
      </w:r>
      <w:proofErr w:type="spellStart"/>
      <w:r w:rsidRPr="000A3EA4">
        <w:rPr>
          <w:rFonts w:ascii="Arial" w:hAnsi="Arial" w:cs="Arial"/>
        </w:rPr>
        <w:t>Accessed</w:t>
      </w:r>
      <w:proofErr w:type="spellEnd"/>
      <w:r w:rsidRPr="000A3EA4">
        <w:rPr>
          <w:rFonts w:ascii="Arial" w:hAnsi="Arial" w:cs="Arial"/>
        </w:rPr>
        <w:t xml:space="preserve"> 27 </w:t>
      </w:r>
      <w:proofErr w:type="spellStart"/>
      <w:r w:rsidRPr="000A3EA4">
        <w:rPr>
          <w:rFonts w:ascii="Arial" w:hAnsi="Arial" w:cs="Arial"/>
        </w:rPr>
        <w:t>September</w:t>
      </w:r>
      <w:proofErr w:type="spellEnd"/>
      <w:r w:rsidRPr="000A3EA4">
        <w:rPr>
          <w:rFonts w:ascii="Arial" w:hAnsi="Arial" w:cs="Arial"/>
        </w:rPr>
        <w:t xml:space="preserve"> 2021.</w:t>
      </w:r>
    </w:p>
    <w:p w14:paraId="12A2E462" w14:textId="77777777" w:rsidR="000A3EA4" w:rsidRPr="00512217" w:rsidRDefault="000A3EA4">
      <w:pPr>
        <w:rPr>
          <w:rFonts w:ascii="Arial" w:hAnsi="Arial" w:cs="Arial"/>
        </w:rPr>
      </w:pPr>
    </w:p>
    <w:sectPr w:rsidR="000A3EA4" w:rsidRPr="0051221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E0E"/>
    <w:multiLevelType w:val="hybridMultilevel"/>
    <w:tmpl w:val="BD0E37F0"/>
    <w:lvl w:ilvl="0" w:tplc="0C0A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03190"/>
    <w:multiLevelType w:val="hybridMultilevel"/>
    <w:tmpl w:val="F468BDA4"/>
    <w:lvl w:ilvl="0" w:tplc="33B88CD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EF35954"/>
    <w:multiLevelType w:val="hybridMultilevel"/>
    <w:tmpl w:val="5A2E1DD8"/>
    <w:lvl w:ilvl="0" w:tplc="8BA6D8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DF579E"/>
    <w:multiLevelType w:val="hybridMultilevel"/>
    <w:tmpl w:val="A3348B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9D"/>
    <w:rsid w:val="000A3EA4"/>
    <w:rsid w:val="000A462A"/>
    <w:rsid w:val="00242A45"/>
    <w:rsid w:val="002823B9"/>
    <w:rsid w:val="00424418"/>
    <w:rsid w:val="004B486D"/>
    <w:rsid w:val="00512217"/>
    <w:rsid w:val="005B2366"/>
    <w:rsid w:val="00610F19"/>
    <w:rsid w:val="006153EB"/>
    <w:rsid w:val="00735E9D"/>
    <w:rsid w:val="00BA52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E7A1"/>
  <w15:chartTrackingRefBased/>
  <w15:docId w15:val="{5EC815C6-AA39-42C4-B072-38105DD1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E9D"/>
    <w:rPr>
      <w:rFonts w:ascii="Calibri" w:eastAsia="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2217"/>
    <w:pPr>
      <w:ind w:left="720"/>
      <w:contextualSpacing/>
    </w:pPr>
  </w:style>
  <w:style w:type="paragraph" w:styleId="Bibliografa">
    <w:name w:val="Bibliography"/>
    <w:basedOn w:val="Normal"/>
    <w:next w:val="Normal"/>
    <w:uiPriority w:val="37"/>
    <w:semiHidden/>
    <w:unhideWhenUsed/>
    <w:rsid w:val="000A3EA4"/>
  </w:style>
  <w:style w:type="character" w:styleId="Hipervnculo">
    <w:name w:val="Hyperlink"/>
    <w:basedOn w:val="Fuentedeprrafopredeter"/>
    <w:uiPriority w:val="99"/>
    <w:unhideWhenUsed/>
    <w:rsid w:val="000A3EA4"/>
    <w:rPr>
      <w:color w:val="0563C1" w:themeColor="hyperlink"/>
      <w:u w:val="single"/>
    </w:rPr>
  </w:style>
  <w:style w:type="character" w:styleId="Mencinsinresolver">
    <w:name w:val="Unresolved Mention"/>
    <w:basedOn w:val="Fuentedeprrafopredeter"/>
    <w:uiPriority w:val="99"/>
    <w:semiHidden/>
    <w:unhideWhenUsed/>
    <w:rsid w:val="000A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bi.nlm.nih.gov/nuccore/NC_045512.2.%20Accessed%2027%20September%20202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649</Words>
  <Characters>3573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Eduardo Pampa Espinoza</dc:creator>
  <cp:keywords/>
  <dc:description/>
  <cp:lastModifiedBy>_____Argimiro Yangua Jaramillo</cp:lastModifiedBy>
  <cp:revision>2</cp:revision>
  <dcterms:created xsi:type="dcterms:W3CDTF">2022-09-24T11:25:00Z</dcterms:created>
  <dcterms:modified xsi:type="dcterms:W3CDTF">2022-09-24T11:25:00Z</dcterms:modified>
</cp:coreProperties>
</file>