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42EF" w14:textId="77777777" w:rsidR="000376FA" w:rsidRPr="00C5521A" w:rsidRDefault="000376FA" w:rsidP="000376FA">
      <w:pPr>
        <w:pStyle w:val="Ttulo1"/>
        <w:rPr>
          <w:rFonts w:asciiTheme="minorHAnsi" w:hAnsiTheme="minorHAnsi" w:cstheme="minorHAnsi"/>
        </w:rPr>
      </w:pPr>
      <w:r w:rsidRPr="00C5521A">
        <w:rPr>
          <w:rFonts w:asciiTheme="minorHAnsi" w:hAnsiTheme="minorHAnsi" w:cstheme="minorHAnsi"/>
        </w:rPr>
        <w:t>Material suplementario</w:t>
      </w:r>
    </w:p>
    <w:p w14:paraId="1D53C2B6" w14:textId="77777777" w:rsidR="000376FA" w:rsidRPr="00C5521A" w:rsidRDefault="000376FA" w:rsidP="000376FA">
      <w:pPr>
        <w:rPr>
          <w:rFonts w:asciiTheme="minorHAnsi" w:hAnsiTheme="minorHAnsi" w:cstheme="minorHAnsi"/>
        </w:rPr>
      </w:pPr>
    </w:p>
    <w:p w14:paraId="31618B92" w14:textId="77777777" w:rsidR="000376FA" w:rsidRPr="00C5521A" w:rsidRDefault="000376FA" w:rsidP="000376FA">
      <w:pPr>
        <w:pStyle w:val="Ttulo2"/>
        <w:rPr>
          <w:rFonts w:asciiTheme="minorHAnsi" w:hAnsiTheme="minorHAnsi" w:cstheme="minorHAnsi"/>
        </w:rPr>
      </w:pPr>
      <w:r w:rsidRPr="00C5521A">
        <w:rPr>
          <w:rFonts w:asciiTheme="minorHAnsi" w:hAnsiTheme="minorHAnsi" w:cstheme="minorHAnsi"/>
        </w:rPr>
        <w:t>Material suplementario 1. Búsquedas sistemáticas para cada pregunta clínica.</w:t>
      </w:r>
    </w:p>
    <w:p w14:paraId="06343683"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Pregunta 1: En varones adultos, ¿se debería realizar tamizaje de cáncer de próstata?</w:t>
      </w:r>
    </w:p>
    <w:p w14:paraId="1C1BE43B"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Criterios de elegibilidad de los Estudios:</w:t>
      </w:r>
    </w:p>
    <w:p w14:paraId="750F7E74"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Estudios:</w:t>
      </w:r>
      <w:r w:rsidRPr="00C5521A">
        <w:rPr>
          <w:rFonts w:asciiTheme="minorHAnsi" w:hAnsiTheme="minorHAnsi" w:cstheme="minorHAnsi"/>
          <w:szCs w:val="20"/>
        </w:rPr>
        <w:t xml:space="preserve"> Revisiones sistemáticas</w:t>
      </w:r>
    </w:p>
    <w:p w14:paraId="6E730BDE"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participantes:</w:t>
      </w:r>
      <w:r w:rsidRPr="00C5521A">
        <w:rPr>
          <w:rFonts w:asciiTheme="minorHAnsi" w:hAnsiTheme="minorHAnsi" w:cstheme="minorHAnsi"/>
          <w:szCs w:val="20"/>
        </w:rPr>
        <w:t xml:space="preserve"> Varones adultos con o sin factores de riesgo de cáncer de próstata, sin diagnóstico previo de cáncer de próstata</w:t>
      </w:r>
    </w:p>
    <w:p w14:paraId="4E9B3ADC"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Intervención/comparador:</w:t>
      </w:r>
      <w:r w:rsidRPr="00C5521A">
        <w:rPr>
          <w:rFonts w:asciiTheme="minorHAnsi" w:hAnsiTheme="minorHAnsi" w:cstheme="minorHAnsi"/>
          <w:szCs w:val="20"/>
        </w:rPr>
        <w:t xml:space="preserve"> Tamizaje / No tamizaje</w:t>
      </w:r>
    </w:p>
    <w:p w14:paraId="342DE376"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desenlaces:</w:t>
      </w:r>
      <w:r w:rsidRPr="00C5521A">
        <w:rPr>
          <w:rFonts w:asciiTheme="minorHAnsi" w:hAnsiTheme="minorHAnsi" w:cstheme="minorHAnsi"/>
          <w:szCs w:val="20"/>
        </w:rPr>
        <w:t xml:space="preserve"> Mortalidad por cualquier causa, Mortalidad por cáncer de próstata, Incidencia de cáncer de próstata, Calidad de vida, Complicaciones y efectos adversos</w:t>
      </w:r>
    </w:p>
    <w:p w14:paraId="5F7C0207"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Estrategia de búsqueda de acuerdo a bases de datos biomédicas:</w:t>
      </w:r>
    </w:p>
    <w:tbl>
      <w:tblPr>
        <w:tblStyle w:val="Tablaconcuadrcula1"/>
        <w:tblpPr w:leftFromText="141" w:rightFromText="141" w:vertAnchor="text" w:horzAnchor="margin" w:tblpY="5"/>
        <w:tblW w:w="8291" w:type="dxa"/>
        <w:tblLook w:val="04A0" w:firstRow="1" w:lastRow="0" w:firstColumn="1" w:lastColumn="0" w:noHBand="0" w:noVBand="1"/>
      </w:tblPr>
      <w:tblGrid>
        <w:gridCol w:w="627"/>
        <w:gridCol w:w="1500"/>
        <w:gridCol w:w="6164"/>
      </w:tblGrid>
      <w:tr w:rsidR="000376FA" w:rsidRPr="00C5521A" w14:paraId="058AC59A" w14:textId="77777777" w:rsidTr="009A464E">
        <w:trPr>
          <w:trHeight w:val="245"/>
        </w:trPr>
        <w:tc>
          <w:tcPr>
            <w:tcW w:w="8291" w:type="dxa"/>
            <w:gridSpan w:val="3"/>
            <w:shd w:val="clear" w:color="auto" w:fill="E7E6E6"/>
            <w:vAlign w:val="center"/>
          </w:tcPr>
          <w:p w14:paraId="3366B06B"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Base de datos: PubMed</w:t>
            </w:r>
          </w:p>
        </w:tc>
      </w:tr>
      <w:tr w:rsidR="000376FA" w:rsidRPr="00C5521A" w14:paraId="0F0BF8E9" w14:textId="77777777" w:rsidTr="009A464E">
        <w:trPr>
          <w:trHeight w:val="245"/>
        </w:trPr>
        <w:tc>
          <w:tcPr>
            <w:tcW w:w="8291" w:type="dxa"/>
            <w:gridSpan w:val="3"/>
            <w:vAlign w:val="center"/>
          </w:tcPr>
          <w:p w14:paraId="37CB586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junio de 2020</w:t>
            </w:r>
          </w:p>
        </w:tc>
      </w:tr>
      <w:tr w:rsidR="000376FA" w:rsidRPr="00C5521A" w14:paraId="616AF2DE" w14:textId="77777777" w:rsidTr="009A464E">
        <w:trPr>
          <w:trHeight w:val="498"/>
        </w:trPr>
        <w:tc>
          <w:tcPr>
            <w:tcW w:w="8291" w:type="dxa"/>
            <w:gridSpan w:val="3"/>
            <w:vAlign w:val="center"/>
          </w:tcPr>
          <w:p w14:paraId="5958B5A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3B3E55B6" w14:textId="77777777" w:rsidR="000376FA" w:rsidRPr="00C5521A" w:rsidRDefault="000376FA" w:rsidP="009A464E">
            <w:pPr>
              <w:numPr>
                <w:ilvl w:val="0"/>
                <w:numId w:val="14"/>
              </w:numPr>
              <w:contextualSpacing/>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69148058" w14:textId="77777777" w:rsidTr="009A464E">
        <w:trPr>
          <w:trHeight w:val="245"/>
        </w:trPr>
        <w:tc>
          <w:tcPr>
            <w:tcW w:w="627" w:type="dxa"/>
            <w:vAlign w:val="center"/>
          </w:tcPr>
          <w:p w14:paraId="5EF420FD" w14:textId="77777777" w:rsidR="000376FA" w:rsidRPr="00C5521A" w:rsidRDefault="000376FA" w:rsidP="009A464E">
            <w:pPr>
              <w:rPr>
                <w:rFonts w:asciiTheme="minorHAnsi" w:hAnsiTheme="minorHAnsi" w:cstheme="minorHAnsi"/>
                <w:szCs w:val="20"/>
              </w:rPr>
            </w:pPr>
          </w:p>
        </w:tc>
        <w:tc>
          <w:tcPr>
            <w:tcW w:w="1500" w:type="dxa"/>
            <w:vAlign w:val="center"/>
          </w:tcPr>
          <w:p w14:paraId="56A26ACB"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164" w:type="dxa"/>
            <w:vAlign w:val="center"/>
          </w:tcPr>
          <w:p w14:paraId="2FE7C24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17195484" w14:textId="77777777" w:rsidTr="009A464E">
        <w:trPr>
          <w:trHeight w:val="483"/>
        </w:trPr>
        <w:tc>
          <w:tcPr>
            <w:tcW w:w="627" w:type="dxa"/>
            <w:vAlign w:val="center"/>
          </w:tcPr>
          <w:p w14:paraId="528CA16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500" w:type="dxa"/>
            <w:vAlign w:val="center"/>
          </w:tcPr>
          <w:p w14:paraId="7819132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164" w:type="dxa"/>
            <w:vAlign w:val="center"/>
          </w:tcPr>
          <w:p w14:paraId="74FFDEF5"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("Prostatic Neoplasms"[</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w:t>
            </w:r>
            <w:proofErr w:type="gramStart"/>
            <w:r w:rsidRPr="00C5521A">
              <w:rPr>
                <w:rFonts w:asciiTheme="minorHAnsi" w:hAnsiTheme="minorHAnsi" w:cstheme="minorHAnsi"/>
                <w:szCs w:val="20"/>
                <w:lang w:val="en-US"/>
              </w:rPr>
              <w:t>Prostatic[</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(neoplasm[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cancer[</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6C14735D" w14:textId="77777777" w:rsidTr="009A464E">
        <w:trPr>
          <w:trHeight w:val="728"/>
        </w:trPr>
        <w:tc>
          <w:tcPr>
            <w:tcW w:w="627" w:type="dxa"/>
            <w:vAlign w:val="center"/>
          </w:tcPr>
          <w:p w14:paraId="41CC1B0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500" w:type="dxa"/>
            <w:vAlign w:val="center"/>
          </w:tcPr>
          <w:p w14:paraId="4E34C10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w:t>
            </w:r>
          </w:p>
        </w:tc>
        <w:tc>
          <w:tcPr>
            <w:tcW w:w="6164" w:type="dxa"/>
            <w:vAlign w:val="center"/>
          </w:tcPr>
          <w:p w14:paraId="58DE8801"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 xml:space="preserve">("Mass Screening"[Mesh] OR “Early Detection of </w:t>
            </w:r>
            <w:proofErr w:type="gramStart"/>
            <w:r w:rsidRPr="00C5521A">
              <w:rPr>
                <w:rFonts w:asciiTheme="minorHAnsi" w:hAnsiTheme="minorHAnsi" w:cstheme="minorHAnsi"/>
                <w:szCs w:val="20"/>
                <w:lang w:val="en-CA"/>
              </w:rPr>
              <w:t>Cancer”[</w:t>
            </w:r>
            <w:proofErr w:type="gramEnd"/>
            <w:r w:rsidRPr="00C5521A">
              <w:rPr>
                <w:rFonts w:asciiTheme="minorHAnsi" w:hAnsiTheme="minorHAnsi" w:cstheme="minorHAnsi"/>
                <w:szCs w:val="20"/>
                <w:lang w:val="en-CA"/>
              </w:rPr>
              <w:t>Mesh] OR “Early detection”[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Screening[</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(case detection[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case finding[</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5D4E1105" w14:textId="77777777" w:rsidTr="009A464E">
        <w:trPr>
          <w:trHeight w:val="245"/>
        </w:trPr>
        <w:tc>
          <w:tcPr>
            <w:tcW w:w="627" w:type="dxa"/>
            <w:vAlign w:val="center"/>
          </w:tcPr>
          <w:p w14:paraId="679AB14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500" w:type="dxa"/>
            <w:vAlign w:val="center"/>
          </w:tcPr>
          <w:p w14:paraId="3490637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Comparador</w:t>
            </w:r>
          </w:p>
        </w:tc>
        <w:tc>
          <w:tcPr>
            <w:tcW w:w="6164" w:type="dxa"/>
            <w:vAlign w:val="center"/>
          </w:tcPr>
          <w:p w14:paraId="224572B3"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4E06AD28" w14:textId="77777777" w:rsidTr="009A464E">
        <w:trPr>
          <w:trHeight w:val="245"/>
        </w:trPr>
        <w:tc>
          <w:tcPr>
            <w:tcW w:w="627" w:type="dxa"/>
            <w:vAlign w:val="center"/>
          </w:tcPr>
          <w:p w14:paraId="16EFDE6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500" w:type="dxa"/>
            <w:vAlign w:val="center"/>
          </w:tcPr>
          <w:p w14:paraId="0B3423B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Desenlace</w:t>
            </w:r>
          </w:p>
        </w:tc>
        <w:tc>
          <w:tcPr>
            <w:tcW w:w="6164" w:type="dxa"/>
            <w:vAlign w:val="center"/>
          </w:tcPr>
          <w:p w14:paraId="6A4AAE1E"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685551AE" w14:textId="77777777" w:rsidTr="009A464E">
        <w:trPr>
          <w:trHeight w:val="966"/>
        </w:trPr>
        <w:tc>
          <w:tcPr>
            <w:tcW w:w="627" w:type="dxa"/>
            <w:vAlign w:val="center"/>
          </w:tcPr>
          <w:p w14:paraId="712DC5D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#5</w:t>
            </w:r>
          </w:p>
        </w:tc>
        <w:tc>
          <w:tcPr>
            <w:tcW w:w="1500" w:type="dxa"/>
            <w:vAlign w:val="center"/>
          </w:tcPr>
          <w:p w14:paraId="040B17E2"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164" w:type="dxa"/>
            <w:vAlign w:val="center"/>
          </w:tcPr>
          <w:p w14:paraId="389FDFB1"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(("Systematic Review"[Publication Type] OR "Meta-Analysis"[Publication Type] OR "Meta-Analysis as Topic"[Mesh] OR "Systematic Review"[</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“Meta </w:t>
            </w:r>
            <w:proofErr w:type="gramStart"/>
            <w:r w:rsidRPr="00C5521A">
              <w:rPr>
                <w:rFonts w:asciiTheme="minorHAnsi" w:hAnsiTheme="minorHAnsi" w:cstheme="minorHAnsi"/>
                <w:szCs w:val="20"/>
                <w:lang w:val="en-US"/>
              </w:rPr>
              <w:t>Analysis”[</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“Meta Analyses”[</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w:t>
            </w:r>
            <w:proofErr w:type="spellStart"/>
            <w:r w:rsidRPr="00C5521A">
              <w:rPr>
                <w:rFonts w:asciiTheme="minorHAnsi" w:hAnsiTheme="minorHAnsi" w:cstheme="minorHAnsi"/>
                <w:szCs w:val="20"/>
                <w:lang w:val="en-US"/>
              </w:rPr>
              <w:t>Metaanalysis</w:t>
            </w:r>
            <w:proofErr w:type="spellEnd"/>
            <w:r w:rsidRPr="00C5521A">
              <w:rPr>
                <w:rFonts w:asciiTheme="minorHAnsi" w:hAnsiTheme="minorHAnsi" w:cstheme="minorHAnsi"/>
                <w:szCs w:val="20"/>
                <w:lang w:val="en-US"/>
              </w:rPr>
              <w:t>[</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7709B61C" w14:textId="77777777" w:rsidTr="009A464E">
        <w:trPr>
          <w:trHeight w:val="245"/>
        </w:trPr>
        <w:tc>
          <w:tcPr>
            <w:tcW w:w="627" w:type="dxa"/>
            <w:vAlign w:val="center"/>
          </w:tcPr>
          <w:p w14:paraId="2C2B6BE2"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#6</w:t>
            </w:r>
          </w:p>
        </w:tc>
        <w:tc>
          <w:tcPr>
            <w:tcW w:w="1500" w:type="dxa"/>
            <w:vAlign w:val="center"/>
          </w:tcPr>
          <w:p w14:paraId="18D6979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164" w:type="dxa"/>
            <w:vAlign w:val="center"/>
          </w:tcPr>
          <w:p w14:paraId="7B834C0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 AND #2 AND #5</w:t>
            </w:r>
          </w:p>
        </w:tc>
      </w:tr>
    </w:tbl>
    <w:p w14:paraId="4A9C4848" w14:textId="77777777" w:rsidR="000376FA" w:rsidRPr="00C5521A" w:rsidRDefault="000376FA" w:rsidP="000376FA">
      <w:pPr>
        <w:rPr>
          <w:rFonts w:asciiTheme="minorHAnsi" w:hAnsiTheme="minorHAnsi" w:cstheme="minorHAnsi"/>
          <w:b/>
          <w:szCs w:val="20"/>
        </w:rPr>
      </w:pPr>
    </w:p>
    <w:p w14:paraId="688DD296"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Proceso de selección de estudios:</w:t>
      </w:r>
    </w:p>
    <w:tbl>
      <w:tblPr>
        <w:tblStyle w:val="Tablaconcuadrcula"/>
        <w:tblW w:w="0" w:type="auto"/>
        <w:tblLook w:val="04A0" w:firstRow="1" w:lastRow="0" w:firstColumn="1" w:lastColumn="0" w:noHBand="0" w:noVBand="1"/>
      </w:tblPr>
      <w:tblGrid>
        <w:gridCol w:w="5079"/>
        <w:gridCol w:w="3231"/>
      </w:tblGrid>
      <w:tr w:rsidR="000376FA" w:rsidRPr="00C5521A" w14:paraId="61BA016C" w14:textId="77777777" w:rsidTr="009A464E">
        <w:trPr>
          <w:trHeight w:val="198"/>
        </w:trPr>
        <w:tc>
          <w:tcPr>
            <w:tcW w:w="5079" w:type="dxa"/>
            <w:shd w:val="clear" w:color="auto" w:fill="E7E6E6" w:themeFill="background2"/>
          </w:tcPr>
          <w:p w14:paraId="23D4BBEE"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estudios</w:t>
            </w:r>
          </w:p>
        </w:tc>
        <w:tc>
          <w:tcPr>
            <w:tcW w:w="3231" w:type="dxa"/>
            <w:shd w:val="clear" w:color="auto" w:fill="E7E6E6" w:themeFill="background2"/>
          </w:tcPr>
          <w:p w14:paraId="333A617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160831BE" w14:textId="77777777" w:rsidTr="009A464E">
        <w:trPr>
          <w:trHeight w:val="396"/>
        </w:trPr>
        <w:tc>
          <w:tcPr>
            <w:tcW w:w="5079" w:type="dxa"/>
          </w:tcPr>
          <w:p w14:paraId="37D57B5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231" w:type="dxa"/>
          </w:tcPr>
          <w:p w14:paraId="13EA13D9"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356</w:t>
            </w:r>
          </w:p>
        </w:tc>
      </w:tr>
      <w:tr w:rsidR="000376FA" w:rsidRPr="00C5521A" w14:paraId="4A3DA206" w14:textId="77777777" w:rsidTr="009A464E">
        <w:trPr>
          <w:trHeight w:val="198"/>
        </w:trPr>
        <w:tc>
          <w:tcPr>
            <w:tcW w:w="5079" w:type="dxa"/>
          </w:tcPr>
          <w:p w14:paraId="53690B8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231" w:type="dxa"/>
          </w:tcPr>
          <w:p w14:paraId="7FED3600"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21</w:t>
            </w:r>
          </w:p>
        </w:tc>
      </w:tr>
      <w:tr w:rsidR="000376FA" w:rsidRPr="00C5521A" w14:paraId="4696C0BD" w14:textId="77777777" w:rsidTr="009A464E">
        <w:trPr>
          <w:trHeight w:val="204"/>
        </w:trPr>
        <w:tc>
          <w:tcPr>
            <w:tcW w:w="5079" w:type="dxa"/>
          </w:tcPr>
          <w:p w14:paraId="397D9C1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Estudios incluidos en la revisión</w:t>
            </w:r>
          </w:p>
        </w:tc>
        <w:tc>
          <w:tcPr>
            <w:tcW w:w="3231" w:type="dxa"/>
          </w:tcPr>
          <w:p w14:paraId="22DAFFDF"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08</w:t>
            </w:r>
          </w:p>
        </w:tc>
      </w:tr>
    </w:tbl>
    <w:p w14:paraId="206CEB61" w14:textId="77777777" w:rsidR="000376FA" w:rsidRPr="00C5521A" w:rsidRDefault="000376FA" w:rsidP="000376FA">
      <w:pPr>
        <w:spacing w:after="0" w:line="240" w:lineRule="auto"/>
        <w:jc w:val="left"/>
        <w:rPr>
          <w:rFonts w:asciiTheme="minorHAnsi" w:hAnsiTheme="minorHAnsi" w:cstheme="minorHAnsi"/>
          <w:b/>
          <w:bCs/>
          <w:szCs w:val="20"/>
        </w:rPr>
      </w:pPr>
    </w:p>
    <w:p w14:paraId="0D8E9E1D" w14:textId="77777777" w:rsidR="000376FA" w:rsidRPr="00C5521A" w:rsidRDefault="000376FA" w:rsidP="000376FA">
      <w:pPr>
        <w:spacing w:after="0" w:line="240" w:lineRule="auto"/>
        <w:jc w:val="left"/>
        <w:rPr>
          <w:rFonts w:asciiTheme="minorHAnsi" w:hAnsiTheme="minorHAnsi" w:cstheme="minorHAnsi"/>
          <w:b/>
          <w:bCs/>
          <w:szCs w:val="20"/>
        </w:rPr>
      </w:pPr>
      <w:r w:rsidRPr="00C5521A">
        <w:rPr>
          <w:rFonts w:asciiTheme="minorHAnsi" w:hAnsiTheme="minorHAnsi" w:cstheme="minorHAnsi"/>
          <w:b/>
          <w:bCs/>
          <w:szCs w:val="20"/>
        </w:rPr>
        <w:t>Artículos evaluados a texto completo pero excluidos:</w:t>
      </w:r>
    </w:p>
    <w:p w14:paraId="33548904" w14:textId="77777777" w:rsidR="000376FA" w:rsidRPr="00C5521A" w:rsidRDefault="000376FA" w:rsidP="000376FA">
      <w:pPr>
        <w:spacing w:after="0" w:line="240" w:lineRule="auto"/>
        <w:jc w:val="left"/>
        <w:rPr>
          <w:rFonts w:asciiTheme="minorHAnsi" w:hAnsiTheme="minorHAnsi" w:cstheme="minorHAnsi"/>
          <w:b/>
          <w:bCs/>
          <w:szCs w:val="20"/>
        </w:rPr>
      </w:pPr>
    </w:p>
    <w:tbl>
      <w:tblPr>
        <w:tblStyle w:val="Tablaconcuadrcula"/>
        <w:tblW w:w="8665" w:type="dxa"/>
        <w:tblInd w:w="-5" w:type="dxa"/>
        <w:tblLayout w:type="fixed"/>
        <w:tblLook w:val="04A0" w:firstRow="1" w:lastRow="0" w:firstColumn="1" w:lastColumn="0" w:noHBand="0" w:noVBand="1"/>
      </w:tblPr>
      <w:tblGrid>
        <w:gridCol w:w="5988"/>
        <w:gridCol w:w="944"/>
        <w:gridCol w:w="1733"/>
      </w:tblGrid>
      <w:tr w:rsidR="000376FA" w:rsidRPr="00C5521A" w14:paraId="7EE6DE6D" w14:textId="77777777" w:rsidTr="009A464E">
        <w:trPr>
          <w:trHeight w:val="55"/>
          <w:tblHeader/>
        </w:trPr>
        <w:tc>
          <w:tcPr>
            <w:tcW w:w="5988" w:type="dxa"/>
            <w:shd w:val="clear" w:color="auto" w:fill="E7E6E6"/>
            <w:vAlign w:val="center"/>
          </w:tcPr>
          <w:p w14:paraId="4D19270F"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44" w:type="dxa"/>
            <w:shd w:val="clear" w:color="auto" w:fill="E7E6E6"/>
            <w:vAlign w:val="center"/>
          </w:tcPr>
          <w:p w14:paraId="58FC44A9"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33" w:type="dxa"/>
            <w:shd w:val="clear" w:color="auto" w:fill="E7E6E6"/>
            <w:vAlign w:val="center"/>
          </w:tcPr>
          <w:p w14:paraId="60E2FBE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1C14DE02" w14:textId="77777777" w:rsidTr="009A464E">
        <w:trPr>
          <w:trHeight w:val="55"/>
        </w:trPr>
        <w:tc>
          <w:tcPr>
            <w:tcW w:w="5988" w:type="dxa"/>
            <w:shd w:val="clear" w:color="auto" w:fill="auto"/>
            <w:vAlign w:val="center"/>
          </w:tcPr>
          <w:p w14:paraId="79EFF20E" w14:textId="77777777" w:rsidR="000376FA" w:rsidRPr="00C5521A" w:rsidRDefault="000376FA" w:rsidP="009A464E">
            <w:pPr>
              <w:rPr>
                <w:rFonts w:asciiTheme="minorHAnsi" w:hAnsiTheme="minorHAnsi" w:cstheme="minorHAnsi"/>
                <w:b/>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1:</w:t>
            </w:r>
          </w:p>
        </w:tc>
        <w:tc>
          <w:tcPr>
            <w:tcW w:w="944" w:type="dxa"/>
            <w:shd w:val="clear" w:color="auto" w:fill="auto"/>
            <w:vAlign w:val="center"/>
          </w:tcPr>
          <w:p w14:paraId="05260A09" w14:textId="77777777" w:rsidR="000376FA" w:rsidRPr="00C5521A" w:rsidRDefault="000376FA" w:rsidP="009A464E">
            <w:pPr>
              <w:rPr>
                <w:rFonts w:asciiTheme="minorHAnsi" w:hAnsiTheme="minorHAnsi" w:cstheme="minorHAnsi"/>
                <w:szCs w:val="20"/>
              </w:rPr>
            </w:pPr>
          </w:p>
        </w:tc>
        <w:tc>
          <w:tcPr>
            <w:tcW w:w="1733" w:type="dxa"/>
            <w:shd w:val="clear" w:color="auto" w:fill="auto"/>
            <w:vAlign w:val="center"/>
          </w:tcPr>
          <w:p w14:paraId="1F5BB3FE" w14:textId="77777777" w:rsidR="000376FA" w:rsidRPr="00C5521A" w:rsidRDefault="000376FA" w:rsidP="009A464E">
            <w:pPr>
              <w:jc w:val="left"/>
              <w:rPr>
                <w:rFonts w:asciiTheme="minorHAnsi" w:hAnsiTheme="minorHAnsi" w:cstheme="minorHAnsi"/>
                <w:szCs w:val="20"/>
                <w:lang w:val="es-ES_tradnl"/>
              </w:rPr>
            </w:pPr>
          </w:p>
        </w:tc>
      </w:tr>
      <w:tr w:rsidR="000376FA" w:rsidRPr="00C5521A" w14:paraId="4A594B5B" w14:textId="77777777" w:rsidTr="009A464E">
        <w:trPr>
          <w:trHeight w:val="55"/>
        </w:trPr>
        <w:tc>
          <w:tcPr>
            <w:tcW w:w="5988" w:type="dxa"/>
            <w:shd w:val="clear" w:color="auto" w:fill="auto"/>
            <w:vAlign w:val="center"/>
          </w:tcPr>
          <w:p w14:paraId="6795B82F" w14:textId="77777777" w:rsidR="000376FA" w:rsidRPr="00C5521A" w:rsidRDefault="000376FA" w:rsidP="000376FA">
            <w:pPr>
              <w:pStyle w:val="Prrafodelista"/>
              <w:numPr>
                <w:ilvl w:val="0"/>
                <w:numId w:val="14"/>
              </w:numPr>
              <w:rPr>
                <w:rFonts w:asciiTheme="minorHAnsi" w:hAnsiTheme="minorHAnsi" w:cstheme="minorHAnsi"/>
                <w:szCs w:val="20"/>
                <w:lang w:val="en-US"/>
              </w:rPr>
            </w:pPr>
            <w:proofErr w:type="spellStart"/>
            <w:r w:rsidRPr="00C5521A">
              <w:rPr>
                <w:rFonts w:asciiTheme="minorHAnsi" w:hAnsiTheme="minorHAnsi" w:cstheme="minorHAnsi"/>
                <w:szCs w:val="20"/>
                <w:lang w:val="en-US"/>
              </w:rPr>
              <w:t>Naji</w:t>
            </w:r>
            <w:proofErr w:type="spellEnd"/>
            <w:r w:rsidRPr="00C5521A">
              <w:rPr>
                <w:rFonts w:asciiTheme="minorHAnsi" w:hAnsiTheme="minorHAnsi" w:cstheme="minorHAnsi"/>
                <w:szCs w:val="20"/>
                <w:lang w:val="en-US"/>
              </w:rPr>
              <w:t xml:space="preserve"> L, Randhawa H, </w:t>
            </w:r>
            <w:proofErr w:type="spellStart"/>
            <w:r w:rsidRPr="00C5521A">
              <w:rPr>
                <w:rFonts w:asciiTheme="minorHAnsi" w:hAnsiTheme="minorHAnsi" w:cstheme="minorHAnsi"/>
                <w:szCs w:val="20"/>
                <w:lang w:val="en-US"/>
              </w:rPr>
              <w:t>Sohani</w:t>
            </w:r>
            <w:proofErr w:type="spellEnd"/>
            <w:r w:rsidRPr="00C5521A">
              <w:rPr>
                <w:rFonts w:asciiTheme="minorHAnsi" w:hAnsiTheme="minorHAnsi" w:cstheme="minorHAnsi"/>
                <w:szCs w:val="20"/>
                <w:lang w:val="en-US"/>
              </w:rPr>
              <w:t xml:space="preserve"> Z, Dennis B, Lautenbach D, Kavanagh O, </w:t>
            </w:r>
            <w:proofErr w:type="spellStart"/>
            <w:r w:rsidRPr="00C5521A">
              <w:rPr>
                <w:rFonts w:asciiTheme="minorHAnsi" w:hAnsiTheme="minorHAnsi" w:cstheme="minorHAnsi"/>
                <w:szCs w:val="20"/>
                <w:lang w:val="en-US"/>
              </w:rPr>
              <w:t>Bawor</w:t>
            </w:r>
            <w:proofErr w:type="spellEnd"/>
            <w:r w:rsidRPr="00C5521A">
              <w:rPr>
                <w:rFonts w:asciiTheme="minorHAnsi" w:hAnsiTheme="minorHAnsi" w:cstheme="minorHAnsi"/>
                <w:szCs w:val="20"/>
                <w:lang w:val="en-US"/>
              </w:rPr>
              <w:t xml:space="preserve"> M, Banfield L, </w:t>
            </w:r>
            <w:proofErr w:type="spellStart"/>
            <w:r w:rsidRPr="00C5521A">
              <w:rPr>
                <w:rFonts w:asciiTheme="minorHAnsi" w:hAnsiTheme="minorHAnsi" w:cstheme="minorHAnsi"/>
                <w:szCs w:val="20"/>
                <w:lang w:val="en-US"/>
              </w:rPr>
              <w:t>Profetto</w:t>
            </w:r>
            <w:proofErr w:type="spellEnd"/>
            <w:r w:rsidRPr="00C5521A">
              <w:rPr>
                <w:rFonts w:asciiTheme="minorHAnsi" w:hAnsiTheme="minorHAnsi" w:cstheme="minorHAnsi"/>
                <w:szCs w:val="20"/>
                <w:lang w:val="en-US"/>
              </w:rPr>
              <w:t xml:space="preserve"> J. Digital Rectal Examination for Prostate Cancer Screening in Primary Care: A Systematic Review and Meta-Analysis. Ann Fam Med. 2018 Mar;16(2):149-154.</w:t>
            </w:r>
          </w:p>
        </w:tc>
        <w:tc>
          <w:tcPr>
            <w:tcW w:w="944" w:type="dxa"/>
            <w:shd w:val="clear" w:color="auto" w:fill="auto"/>
            <w:vAlign w:val="center"/>
          </w:tcPr>
          <w:p w14:paraId="75C7CB85"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33" w:type="dxa"/>
            <w:shd w:val="clear" w:color="auto" w:fill="auto"/>
            <w:vAlign w:val="center"/>
          </w:tcPr>
          <w:p w14:paraId="0CD7B577"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Desenlaces son de precisión diagnóstica, no son desenlaces clínicos de interés</w:t>
            </w:r>
          </w:p>
        </w:tc>
      </w:tr>
      <w:tr w:rsidR="000376FA" w:rsidRPr="00C5521A" w14:paraId="5AD3D095" w14:textId="77777777" w:rsidTr="009A464E">
        <w:trPr>
          <w:trHeight w:val="55"/>
        </w:trPr>
        <w:tc>
          <w:tcPr>
            <w:tcW w:w="5988" w:type="dxa"/>
            <w:shd w:val="clear" w:color="auto" w:fill="auto"/>
            <w:vAlign w:val="center"/>
          </w:tcPr>
          <w:p w14:paraId="5EACB394"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Lee YJ, Park JE, Jeon BR, Lee SM, Kim SY, Lee YK. Is prostate-specific antigen effective for population screening of prostate cancer? A systematic review. Ann Lab Med. 2013 Jul;33(4):233-41.</w:t>
            </w:r>
          </w:p>
        </w:tc>
        <w:tc>
          <w:tcPr>
            <w:tcW w:w="944" w:type="dxa"/>
            <w:shd w:val="clear" w:color="auto" w:fill="auto"/>
            <w:vAlign w:val="center"/>
          </w:tcPr>
          <w:p w14:paraId="22722695"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33" w:type="dxa"/>
            <w:shd w:val="clear" w:color="auto" w:fill="auto"/>
            <w:vAlign w:val="center"/>
          </w:tcPr>
          <w:p w14:paraId="103EF899"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Revisión de revisiones sistemáticas</w:t>
            </w:r>
          </w:p>
        </w:tc>
      </w:tr>
      <w:tr w:rsidR="000376FA" w:rsidRPr="00C5521A" w14:paraId="294B96CF" w14:textId="77777777" w:rsidTr="009A464E">
        <w:trPr>
          <w:trHeight w:val="55"/>
        </w:trPr>
        <w:tc>
          <w:tcPr>
            <w:tcW w:w="5988" w:type="dxa"/>
            <w:shd w:val="clear" w:color="auto" w:fill="auto"/>
            <w:vAlign w:val="center"/>
          </w:tcPr>
          <w:p w14:paraId="0AF5DD84"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lastRenderedPageBreak/>
              <w:t xml:space="preserve">PSA-based screening for prostate cancer. Too many adverse effects. </w:t>
            </w:r>
            <w:proofErr w:type="spellStart"/>
            <w:r w:rsidRPr="00C5521A">
              <w:rPr>
                <w:rFonts w:asciiTheme="minorHAnsi" w:hAnsiTheme="minorHAnsi" w:cstheme="minorHAnsi"/>
                <w:szCs w:val="20"/>
                <w:lang w:val="en-US"/>
              </w:rPr>
              <w:t>Prescrire</w:t>
            </w:r>
            <w:proofErr w:type="spellEnd"/>
            <w:r w:rsidRPr="00C5521A">
              <w:rPr>
                <w:rFonts w:asciiTheme="minorHAnsi" w:hAnsiTheme="minorHAnsi" w:cstheme="minorHAnsi"/>
                <w:szCs w:val="20"/>
                <w:lang w:val="en-US"/>
              </w:rPr>
              <w:t xml:space="preserve"> Int. 2012 Sep;21(130):215-7. PMID: 23016259.</w:t>
            </w:r>
          </w:p>
        </w:tc>
        <w:tc>
          <w:tcPr>
            <w:tcW w:w="944" w:type="dxa"/>
            <w:shd w:val="clear" w:color="auto" w:fill="auto"/>
            <w:vAlign w:val="center"/>
          </w:tcPr>
          <w:p w14:paraId="153FCE5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RN</w:t>
            </w:r>
          </w:p>
        </w:tc>
        <w:tc>
          <w:tcPr>
            <w:tcW w:w="1733" w:type="dxa"/>
            <w:shd w:val="clear" w:color="auto" w:fill="auto"/>
            <w:vAlign w:val="center"/>
          </w:tcPr>
          <w:p w14:paraId="4BDAF090"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revisión sistemática</w:t>
            </w:r>
          </w:p>
        </w:tc>
      </w:tr>
      <w:tr w:rsidR="000376FA" w:rsidRPr="00C5521A" w14:paraId="3A7FAB60" w14:textId="77777777" w:rsidTr="009A464E">
        <w:trPr>
          <w:trHeight w:val="55"/>
        </w:trPr>
        <w:tc>
          <w:tcPr>
            <w:tcW w:w="5988" w:type="dxa"/>
            <w:shd w:val="clear" w:color="auto" w:fill="auto"/>
            <w:vAlign w:val="center"/>
          </w:tcPr>
          <w:p w14:paraId="53E55C83"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Van </w:t>
            </w:r>
            <w:proofErr w:type="spellStart"/>
            <w:r w:rsidRPr="00C5521A">
              <w:rPr>
                <w:rFonts w:asciiTheme="minorHAnsi" w:hAnsiTheme="minorHAnsi" w:cstheme="minorHAnsi"/>
                <w:szCs w:val="20"/>
                <w:lang w:val="en-US"/>
              </w:rPr>
              <w:t>Meerhaeghe</w:t>
            </w:r>
            <w:proofErr w:type="spellEnd"/>
            <w:r w:rsidRPr="00C5521A">
              <w:rPr>
                <w:rFonts w:asciiTheme="minorHAnsi" w:hAnsiTheme="minorHAnsi" w:cstheme="minorHAnsi"/>
                <w:szCs w:val="20"/>
                <w:lang w:val="en-US"/>
              </w:rPr>
              <w:t xml:space="preserve"> A, </w:t>
            </w:r>
            <w:proofErr w:type="spellStart"/>
            <w:r w:rsidRPr="00C5521A">
              <w:rPr>
                <w:rFonts w:asciiTheme="minorHAnsi" w:hAnsiTheme="minorHAnsi" w:cstheme="minorHAnsi"/>
                <w:szCs w:val="20"/>
                <w:lang w:val="en-US"/>
              </w:rPr>
              <w:t>Velkeniers</w:t>
            </w:r>
            <w:proofErr w:type="spellEnd"/>
            <w:r w:rsidRPr="00C5521A">
              <w:rPr>
                <w:rFonts w:asciiTheme="minorHAnsi" w:hAnsiTheme="minorHAnsi" w:cstheme="minorHAnsi"/>
                <w:szCs w:val="20"/>
                <w:lang w:val="en-US"/>
              </w:rPr>
              <w:t xml:space="preserve"> B. Response to population screening for prostate cancer: an overview of available studies and meta-analysis. Int J Urol. 2012 Jun;19(6):591.</w:t>
            </w:r>
          </w:p>
        </w:tc>
        <w:tc>
          <w:tcPr>
            <w:tcW w:w="944" w:type="dxa"/>
            <w:shd w:val="clear" w:color="auto" w:fill="auto"/>
            <w:vAlign w:val="center"/>
          </w:tcPr>
          <w:p w14:paraId="211AFB36"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Carta al editor</w:t>
            </w:r>
          </w:p>
        </w:tc>
        <w:tc>
          <w:tcPr>
            <w:tcW w:w="1733" w:type="dxa"/>
            <w:shd w:val="clear" w:color="auto" w:fill="auto"/>
            <w:vAlign w:val="center"/>
          </w:tcPr>
          <w:p w14:paraId="2324167E"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revisión sistemática</w:t>
            </w:r>
          </w:p>
        </w:tc>
      </w:tr>
      <w:tr w:rsidR="000376FA" w:rsidRPr="00C5521A" w14:paraId="15092AC4" w14:textId="77777777" w:rsidTr="009A464E">
        <w:trPr>
          <w:trHeight w:val="55"/>
        </w:trPr>
        <w:tc>
          <w:tcPr>
            <w:tcW w:w="5988" w:type="dxa"/>
            <w:shd w:val="clear" w:color="auto" w:fill="auto"/>
            <w:vAlign w:val="center"/>
          </w:tcPr>
          <w:p w14:paraId="4EDE6647"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Prostate-Specific Antigen-Based Screening for Prostate Cancer: An Evidence Update for the U.S. Preventive Services Task Force</w:t>
            </w:r>
          </w:p>
        </w:tc>
        <w:tc>
          <w:tcPr>
            <w:tcW w:w="944" w:type="dxa"/>
            <w:shd w:val="clear" w:color="auto" w:fill="auto"/>
            <w:vAlign w:val="center"/>
          </w:tcPr>
          <w:p w14:paraId="45069AEB"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RS</w:t>
            </w:r>
          </w:p>
        </w:tc>
        <w:tc>
          <w:tcPr>
            <w:tcW w:w="1733" w:type="dxa"/>
            <w:shd w:val="clear" w:color="auto" w:fill="auto"/>
            <w:vAlign w:val="center"/>
          </w:tcPr>
          <w:p w14:paraId="2971FD2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No publicado como artículo científico.</w:t>
            </w:r>
          </w:p>
        </w:tc>
      </w:tr>
      <w:tr w:rsidR="000376FA" w:rsidRPr="00C5521A" w14:paraId="729D6A93" w14:textId="77777777" w:rsidTr="009A464E">
        <w:trPr>
          <w:trHeight w:val="55"/>
        </w:trPr>
        <w:tc>
          <w:tcPr>
            <w:tcW w:w="5988" w:type="dxa"/>
            <w:shd w:val="clear" w:color="auto" w:fill="auto"/>
            <w:vAlign w:val="center"/>
          </w:tcPr>
          <w:p w14:paraId="1BBA6F22"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Ilic D, O'Connor D, Green S, Wilt TJ. Screening for prostate cancer: an updated Cochrane systematic review. BJU Int. 2011 Mar;107(6):882-91.</w:t>
            </w:r>
          </w:p>
        </w:tc>
        <w:tc>
          <w:tcPr>
            <w:tcW w:w="944" w:type="dxa"/>
            <w:shd w:val="clear" w:color="auto" w:fill="auto"/>
            <w:vAlign w:val="center"/>
          </w:tcPr>
          <w:p w14:paraId="5A461B3B"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RS</w:t>
            </w:r>
          </w:p>
        </w:tc>
        <w:tc>
          <w:tcPr>
            <w:tcW w:w="1733" w:type="dxa"/>
            <w:shd w:val="clear" w:color="auto" w:fill="auto"/>
            <w:vAlign w:val="center"/>
          </w:tcPr>
          <w:p w14:paraId="4E8F82E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Se cuenta con una versión actualizada de la revisión sistemática</w:t>
            </w:r>
          </w:p>
        </w:tc>
      </w:tr>
      <w:tr w:rsidR="000376FA" w:rsidRPr="00C5521A" w14:paraId="55F843AF" w14:textId="77777777" w:rsidTr="009A464E">
        <w:trPr>
          <w:trHeight w:val="55"/>
        </w:trPr>
        <w:tc>
          <w:tcPr>
            <w:tcW w:w="5988" w:type="dxa"/>
            <w:shd w:val="clear" w:color="auto" w:fill="auto"/>
            <w:vAlign w:val="center"/>
          </w:tcPr>
          <w:p w14:paraId="1C0E6C03" w14:textId="77777777" w:rsidR="000376FA" w:rsidRPr="00C5521A" w:rsidRDefault="000376FA" w:rsidP="000376FA">
            <w:pPr>
              <w:pStyle w:val="Prrafodelista"/>
              <w:numPr>
                <w:ilvl w:val="0"/>
                <w:numId w:val="14"/>
              </w:numPr>
              <w:rPr>
                <w:rFonts w:asciiTheme="minorHAnsi" w:hAnsiTheme="minorHAnsi" w:cstheme="minorHAnsi"/>
                <w:szCs w:val="20"/>
                <w:lang w:val="en-US"/>
              </w:rPr>
            </w:pPr>
            <w:proofErr w:type="spellStart"/>
            <w:r w:rsidRPr="00C5521A">
              <w:rPr>
                <w:rFonts w:asciiTheme="minorHAnsi" w:hAnsiTheme="minorHAnsi" w:cstheme="minorHAnsi"/>
                <w:szCs w:val="20"/>
                <w:lang w:val="en-CA"/>
              </w:rPr>
              <w:t>Roobol</w:t>
            </w:r>
            <w:proofErr w:type="spellEnd"/>
            <w:r w:rsidRPr="00C5521A">
              <w:rPr>
                <w:rFonts w:asciiTheme="minorHAnsi" w:hAnsiTheme="minorHAnsi" w:cstheme="minorHAnsi"/>
                <w:szCs w:val="20"/>
                <w:lang w:val="en-CA"/>
              </w:rPr>
              <w:t xml:space="preserve"> MJ, Carlsson S, </w:t>
            </w:r>
            <w:proofErr w:type="spellStart"/>
            <w:r w:rsidRPr="00C5521A">
              <w:rPr>
                <w:rFonts w:asciiTheme="minorHAnsi" w:hAnsiTheme="minorHAnsi" w:cstheme="minorHAnsi"/>
                <w:szCs w:val="20"/>
                <w:lang w:val="en-CA"/>
              </w:rPr>
              <w:t>Hugosson</w:t>
            </w:r>
            <w:proofErr w:type="spellEnd"/>
            <w:r w:rsidRPr="00C5521A">
              <w:rPr>
                <w:rFonts w:asciiTheme="minorHAnsi" w:hAnsiTheme="minorHAnsi" w:cstheme="minorHAnsi"/>
                <w:szCs w:val="20"/>
                <w:lang w:val="en-CA"/>
              </w:rPr>
              <w:t xml:space="preserve"> J. Meta-analysis finds screening for prostate cancer with PSA does not reduce prostate cancer-related or all-cause mortality but results likely due to heterogeneity - the two highest quality studies identified do find prostate cancer-related mortality reductions. Evid Based Med. 2011 Feb;16(1):20-1.</w:t>
            </w:r>
          </w:p>
        </w:tc>
        <w:tc>
          <w:tcPr>
            <w:tcW w:w="944" w:type="dxa"/>
            <w:shd w:val="clear" w:color="auto" w:fill="auto"/>
            <w:vAlign w:val="center"/>
          </w:tcPr>
          <w:p w14:paraId="70526410"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rPr>
              <w:t>Carta al editor</w:t>
            </w:r>
          </w:p>
        </w:tc>
        <w:tc>
          <w:tcPr>
            <w:tcW w:w="1733" w:type="dxa"/>
            <w:shd w:val="clear" w:color="auto" w:fill="auto"/>
            <w:vAlign w:val="center"/>
          </w:tcPr>
          <w:p w14:paraId="23D5A3C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lang w:val="es-ES_tradnl"/>
              </w:rPr>
              <w:t>No es revisión sistemática</w:t>
            </w:r>
          </w:p>
        </w:tc>
      </w:tr>
      <w:tr w:rsidR="000376FA" w:rsidRPr="00C5521A" w14:paraId="002A2A3D" w14:textId="77777777" w:rsidTr="009A464E">
        <w:trPr>
          <w:trHeight w:val="55"/>
        </w:trPr>
        <w:tc>
          <w:tcPr>
            <w:tcW w:w="5988" w:type="dxa"/>
            <w:shd w:val="clear" w:color="auto" w:fill="auto"/>
            <w:vAlign w:val="center"/>
          </w:tcPr>
          <w:p w14:paraId="3049743B"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Smith JA. Commentary on "prostate cancer screening in the randomized prostate, lung, colorectal, and ovarian cancer screening trial: Mortality results after 13 years of follow-up”. </w:t>
            </w:r>
            <w:proofErr w:type="spellStart"/>
            <w:r w:rsidRPr="00C5521A">
              <w:rPr>
                <w:rFonts w:asciiTheme="minorHAnsi" w:hAnsiTheme="minorHAnsi" w:cstheme="minorHAnsi"/>
                <w:szCs w:val="20"/>
                <w:lang w:val="en-US"/>
              </w:rPr>
              <w:t>Urol</w:t>
            </w:r>
            <w:proofErr w:type="spellEnd"/>
            <w:r w:rsidRPr="00C5521A">
              <w:rPr>
                <w:rFonts w:asciiTheme="minorHAnsi" w:hAnsiTheme="minorHAnsi" w:cstheme="minorHAnsi"/>
                <w:szCs w:val="20"/>
                <w:lang w:val="en-US"/>
              </w:rPr>
              <w:t xml:space="preserve"> Oncol. 2012 Nov-Dec;30(6):960-1.</w:t>
            </w:r>
          </w:p>
        </w:tc>
        <w:tc>
          <w:tcPr>
            <w:tcW w:w="944" w:type="dxa"/>
            <w:shd w:val="clear" w:color="auto" w:fill="auto"/>
            <w:vAlign w:val="center"/>
          </w:tcPr>
          <w:p w14:paraId="0CFCC53E"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Carta al editor</w:t>
            </w:r>
          </w:p>
        </w:tc>
        <w:tc>
          <w:tcPr>
            <w:tcW w:w="1733" w:type="dxa"/>
            <w:shd w:val="clear" w:color="auto" w:fill="auto"/>
            <w:vAlign w:val="center"/>
          </w:tcPr>
          <w:p w14:paraId="58278BC7"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 xml:space="preserve">No es </w:t>
            </w:r>
            <w:r w:rsidRPr="00C5521A">
              <w:rPr>
                <w:rFonts w:asciiTheme="minorHAnsi" w:hAnsiTheme="minorHAnsi" w:cstheme="minorHAnsi"/>
                <w:szCs w:val="20"/>
              </w:rPr>
              <w:t>revisión</w:t>
            </w:r>
            <w:r w:rsidRPr="00C5521A">
              <w:rPr>
                <w:rFonts w:asciiTheme="minorHAnsi" w:hAnsiTheme="minorHAnsi" w:cstheme="minorHAnsi"/>
                <w:szCs w:val="20"/>
                <w:lang w:val="en-US"/>
              </w:rPr>
              <w:t xml:space="preserve"> </w:t>
            </w:r>
            <w:r w:rsidRPr="00C5521A">
              <w:rPr>
                <w:rFonts w:asciiTheme="minorHAnsi" w:hAnsiTheme="minorHAnsi" w:cstheme="minorHAnsi"/>
                <w:szCs w:val="20"/>
              </w:rPr>
              <w:t>sistemática</w:t>
            </w:r>
          </w:p>
        </w:tc>
      </w:tr>
      <w:tr w:rsidR="000376FA" w:rsidRPr="00C5521A" w14:paraId="11FCE212" w14:textId="77777777" w:rsidTr="009A464E">
        <w:trPr>
          <w:trHeight w:val="55"/>
        </w:trPr>
        <w:tc>
          <w:tcPr>
            <w:tcW w:w="5988" w:type="dxa"/>
            <w:shd w:val="clear" w:color="auto" w:fill="auto"/>
            <w:vAlign w:val="center"/>
          </w:tcPr>
          <w:p w14:paraId="6CA30A93"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Ilic D, O'Connor D, Green S, Wilt T. Screening for prostate cancer: a Cochrane systematic review. Cancer Causes Control. 2007 Apr;18(3):279-85.</w:t>
            </w:r>
          </w:p>
        </w:tc>
        <w:tc>
          <w:tcPr>
            <w:tcW w:w="944" w:type="dxa"/>
            <w:shd w:val="clear" w:color="auto" w:fill="auto"/>
            <w:vAlign w:val="center"/>
          </w:tcPr>
          <w:p w14:paraId="45D98DE2"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RS</w:t>
            </w:r>
          </w:p>
        </w:tc>
        <w:tc>
          <w:tcPr>
            <w:tcW w:w="1733" w:type="dxa"/>
            <w:shd w:val="clear" w:color="auto" w:fill="auto"/>
            <w:vAlign w:val="center"/>
          </w:tcPr>
          <w:p w14:paraId="4624EF4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Se cuenta con una versión actualizada de la revisión sistemática</w:t>
            </w:r>
          </w:p>
        </w:tc>
      </w:tr>
      <w:tr w:rsidR="000376FA" w:rsidRPr="00C5521A" w14:paraId="2A84402E" w14:textId="77777777" w:rsidTr="009A464E">
        <w:trPr>
          <w:trHeight w:val="55"/>
        </w:trPr>
        <w:tc>
          <w:tcPr>
            <w:tcW w:w="5988" w:type="dxa"/>
            <w:shd w:val="clear" w:color="auto" w:fill="auto"/>
            <w:vAlign w:val="center"/>
          </w:tcPr>
          <w:p w14:paraId="2D798D81"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CA"/>
              </w:rPr>
              <w:t xml:space="preserve">Mistry K, Cable G. Meta-analysis of prostate-specific antigen and digital rectal examination as screening tests for prostate carcinoma. J Am Board Fam </w:t>
            </w:r>
            <w:proofErr w:type="spellStart"/>
            <w:r w:rsidRPr="00C5521A">
              <w:rPr>
                <w:rFonts w:asciiTheme="minorHAnsi" w:hAnsiTheme="minorHAnsi" w:cstheme="minorHAnsi"/>
                <w:szCs w:val="20"/>
                <w:lang w:val="en-CA"/>
              </w:rPr>
              <w:t>Pract</w:t>
            </w:r>
            <w:proofErr w:type="spellEnd"/>
            <w:r w:rsidRPr="00C5521A">
              <w:rPr>
                <w:rFonts w:asciiTheme="minorHAnsi" w:hAnsiTheme="minorHAnsi" w:cstheme="minorHAnsi"/>
                <w:szCs w:val="20"/>
                <w:lang w:val="en-CA"/>
              </w:rPr>
              <w:t>. 2003 Mar-Apr;16(2):95-101</w:t>
            </w:r>
          </w:p>
        </w:tc>
        <w:tc>
          <w:tcPr>
            <w:tcW w:w="944" w:type="dxa"/>
            <w:shd w:val="clear" w:color="auto" w:fill="auto"/>
            <w:vAlign w:val="center"/>
          </w:tcPr>
          <w:p w14:paraId="2B3653D9"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RS</w:t>
            </w:r>
          </w:p>
        </w:tc>
        <w:tc>
          <w:tcPr>
            <w:tcW w:w="1733" w:type="dxa"/>
            <w:shd w:val="clear" w:color="auto" w:fill="auto"/>
            <w:vAlign w:val="center"/>
          </w:tcPr>
          <w:p w14:paraId="5E3B785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lang w:val="es-ES_tradnl"/>
              </w:rPr>
              <w:t>Desenlaces son de precisión diagnóstica, no son desenlaces clínicos de interés</w:t>
            </w:r>
          </w:p>
        </w:tc>
      </w:tr>
      <w:tr w:rsidR="000376FA" w:rsidRPr="00C5521A" w14:paraId="006E7FE6" w14:textId="77777777" w:rsidTr="009A464E">
        <w:trPr>
          <w:trHeight w:val="55"/>
        </w:trPr>
        <w:tc>
          <w:tcPr>
            <w:tcW w:w="5988" w:type="dxa"/>
            <w:shd w:val="clear" w:color="auto" w:fill="auto"/>
            <w:vAlign w:val="center"/>
          </w:tcPr>
          <w:p w14:paraId="2E9EDC62"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Bunting PS. Screening for prostate cancer with prostate-specific antigen: beware the biases. Clin </w:t>
            </w:r>
            <w:proofErr w:type="spellStart"/>
            <w:r w:rsidRPr="00C5521A">
              <w:rPr>
                <w:rFonts w:asciiTheme="minorHAnsi" w:hAnsiTheme="minorHAnsi" w:cstheme="minorHAnsi"/>
                <w:szCs w:val="20"/>
                <w:lang w:val="en-US"/>
              </w:rPr>
              <w:t>Chim</w:t>
            </w:r>
            <w:proofErr w:type="spellEnd"/>
            <w:r w:rsidRPr="00C5521A">
              <w:rPr>
                <w:rFonts w:asciiTheme="minorHAnsi" w:hAnsiTheme="minorHAnsi" w:cstheme="minorHAnsi"/>
                <w:szCs w:val="20"/>
                <w:lang w:val="en-US"/>
              </w:rPr>
              <w:t xml:space="preserve"> Acta. 2002 Jan;315(1-2):71-97.</w:t>
            </w:r>
          </w:p>
        </w:tc>
        <w:tc>
          <w:tcPr>
            <w:tcW w:w="944" w:type="dxa"/>
            <w:shd w:val="clear" w:color="auto" w:fill="auto"/>
            <w:vAlign w:val="center"/>
          </w:tcPr>
          <w:p w14:paraId="1F7973DF"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RN</w:t>
            </w:r>
          </w:p>
        </w:tc>
        <w:tc>
          <w:tcPr>
            <w:tcW w:w="1733" w:type="dxa"/>
            <w:shd w:val="clear" w:color="auto" w:fill="auto"/>
            <w:vAlign w:val="center"/>
          </w:tcPr>
          <w:p w14:paraId="115EE47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No es una revisión sistemática</w:t>
            </w:r>
          </w:p>
        </w:tc>
      </w:tr>
      <w:tr w:rsidR="000376FA" w:rsidRPr="00C5521A" w14:paraId="66D5C92F" w14:textId="77777777" w:rsidTr="009A464E">
        <w:trPr>
          <w:trHeight w:val="55"/>
        </w:trPr>
        <w:tc>
          <w:tcPr>
            <w:tcW w:w="5988" w:type="dxa"/>
            <w:shd w:val="clear" w:color="auto" w:fill="auto"/>
            <w:vAlign w:val="center"/>
          </w:tcPr>
          <w:p w14:paraId="2A2D3A8D" w14:textId="77777777" w:rsidR="000376FA" w:rsidRPr="00C5521A" w:rsidRDefault="000376FA" w:rsidP="000376FA">
            <w:pPr>
              <w:pStyle w:val="Prrafodelista"/>
              <w:numPr>
                <w:ilvl w:val="0"/>
                <w:numId w:val="14"/>
              </w:numPr>
              <w:rPr>
                <w:rFonts w:asciiTheme="minorHAnsi" w:hAnsiTheme="minorHAnsi" w:cstheme="minorHAnsi"/>
                <w:szCs w:val="20"/>
                <w:lang w:val="en-US"/>
              </w:rPr>
            </w:pPr>
            <w:proofErr w:type="spellStart"/>
            <w:r w:rsidRPr="00C5521A">
              <w:rPr>
                <w:rFonts w:asciiTheme="minorHAnsi" w:hAnsiTheme="minorHAnsi" w:cstheme="minorHAnsi"/>
                <w:szCs w:val="20"/>
                <w:lang w:val="en-US"/>
              </w:rPr>
              <w:t>Hoogendam</w:t>
            </w:r>
            <w:proofErr w:type="spellEnd"/>
            <w:r w:rsidRPr="00C5521A">
              <w:rPr>
                <w:rFonts w:asciiTheme="minorHAnsi" w:hAnsiTheme="minorHAnsi" w:cstheme="minorHAnsi"/>
                <w:szCs w:val="20"/>
                <w:lang w:val="en-US"/>
              </w:rPr>
              <w:t xml:space="preserve"> A, </w:t>
            </w:r>
            <w:proofErr w:type="spellStart"/>
            <w:r w:rsidRPr="00C5521A">
              <w:rPr>
                <w:rFonts w:asciiTheme="minorHAnsi" w:hAnsiTheme="minorHAnsi" w:cstheme="minorHAnsi"/>
                <w:szCs w:val="20"/>
                <w:lang w:val="en-US"/>
              </w:rPr>
              <w:t>Buntinx</w:t>
            </w:r>
            <w:proofErr w:type="spellEnd"/>
            <w:r w:rsidRPr="00C5521A">
              <w:rPr>
                <w:rFonts w:asciiTheme="minorHAnsi" w:hAnsiTheme="minorHAnsi" w:cstheme="minorHAnsi"/>
                <w:szCs w:val="20"/>
                <w:lang w:val="en-US"/>
              </w:rPr>
              <w:t xml:space="preserve"> F, de Vet HC. The diagnostic value of digital rectal examination in primary care screening for prostate cancer: a meta-analysis. Fam </w:t>
            </w:r>
            <w:proofErr w:type="spellStart"/>
            <w:r w:rsidRPr="00C5521A">
              <w:rPr>
                <w:rFonts w:asciiTheme="minorHAnsi" w:hAnsiTheme="minorHAnsi" w:cstheme="minorHAnsi"/>
                <w:szCs w:val="20"/>
                <w:lang w:val="en-US"/>
              </w:rPr>
              <w:t>Pract</w:t>
            </w:r>
            <w:proofErr w:type="spellEnd"/>
            <w:r w:rsidRPr="00C5521A">
              <w:rPr>
                <w:rFonts w:asciiTheme="minorHAnsi" w:hAnsiTheme="minorHAnsi" w:cstheme="minorHAnsi"/>
                <w:szCs w:val="20"/>
                <w:lang w:val="en-US"/>
              </w:rPr>
              <w:t>. 1999 Dec;16(6):621-6.</w:t>
            </w:r>
          </w:p>
        </w:tc>
        <w:tc>
          <w:tcPr>
            <w:tcW w:w="944" w:type="dxa"/>
            <w:shd w:val="clear" w:color="auto" w:fill="auto"/>
            <w:vAlign w:val="center"/>
          </w:tcPr>
          <w:p w14:paraId="242BFC35"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RS</w:t>
            </w:r>
          </w:p>
        </w:tc>
        <w:tc>
          <w:tcPr>
            <w:tcW w:w="1733" w:type="dxa"/>
            <w:shd w:val="clear" w:color="auto" w:fill="auto"/>
            <w:vAlign w:val="center"/>
          </w:tcPr>
          <w:p w14:paraId="4677391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lang w:val="es-ES_tradnl"/>
              </w:rPr>
              <w:t>Desenlaces son de precisión diagnóstica, no son desenlaces clínicos de interés</w:t>
            </w:r>
          </w:p>
        </w:tc>
      </w:tr>
      <w:tr w:rsidR="000376FA" w:rsidRPr="00C5521A" w14:paraId="027B623F" w14:textId="77777777" w:rsidTr="009A464E">
        <w:trPr>
          <w:trHeight w:val="55"/>
        </w:trPr>
        <w:tc>
          <w:tcPr>
            <w:tcW w:w="5988" w:type="dxa"/>
            <w:shd w:val="clear" w:color="auto" w:fill="auto"/>
            <w:vAlign w:val="center"/>
          </w:tcPr>
          <w:p w14:paraId="3293FD78"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Aziz DC, </w:t>
            </w:r>
            <w:proofErr w:type="spellStart"/>
            <w:r w:rsidRPr="00C5521A">
              <w:rPr>
                <w:rFonts w:asciiTheme="minorHAnsi" w:hAnsiTheme="minorHAnsi" w:cstheme="minorHAnsi"/>
                <w:szCs w:val="20"/>
                <w:lang w:val="en-US"/>
              </w:rPr>
              <w:t>Barathur</w:t>
            </w:r>
            <w:proofErr w:type="spellEnd"/>
            <w:r w:rsidRPr="00C5521A">
              <w:rPr>
                <w:rFonts w:asciiTheme="minorHAnsi" w:hAnsiTheme="minorHAnsi" w:cstheme="minorHAnsi"/>
                <w:szCs w:val="20"/>
                <w:lang w:val="en-US"/>
              </w:rPr>
              <w:t xml:space="preserve"> RB. Prostate-specific antigen and prostate volume: a meta-analysis of prostate cancer screening criteria. J Clin Lab Anal. 1993;7(5):283-92.</w:t>
            </w:r>
          </w:p>
        </w:tc>
        <w:tc>
          <w:tcPr>
            <w:tcW w:w="944" w:type="dxa"/>
            <w:shd w:val="clear" w:color="auto" w:fill="auto"/>
            <w:vAlign w:val="center"/>
          </w:tcPr>
          <w:p w14:paraId="726FC5EC" w14:textId="77777777" w:rsidR="000376FA" w:rsidRPr="00C5521A" w:rsidRDefault="000376FA" w:rsidP="009A464E">
            <w:pPr>
              <w:jc w:val="center"/>
              <w:rPr>
                <w:rFonts w:asciiTheme="minorHAnsi" w:hAnsiTheme="minorHAnsi" w:cstheme="minorHAnsi"/>
                <w:szCs w:val="20"/>
                <w:lang w:val="en-US"/>
              </w:rPr>
            </w:pPr>
            <w:r w:rsidRPr="00C5521A">
              <w:rPr>
                <w:rFonts w:asciiTheme="minorHAnsi" w:hAnsiTheme="minorHAnsi" w:cstheme="minorHAnsi"/>
                <w:szCs w:val="20"/>
                <w:lang w:val="en-US"/>
              </w:rPr>
              <w:t>RS</w:t>
            </w:r>
          </w:p>
        </w:tc>
        <w:tc>
          <w:tcPr>
            <w:tcW w:w="1733" w:type="dxa"/>
            <w:shd w:val="clear" w:color="auto" w:fill="auto"/>
            <w:vAlign w:val="center"/>
          </w:tcPr>
          <w:p w14:paraId="4508ED10"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son los desenlaces de interés</w:t>
            </w:r>
          </w:p>
        </w:tc>
      </w:tr>
    </w:tbl>
    <w:p w14:paraId="5274BFC9" w14:textId="77777777" w:rsidR="000376FA" w:rsidRPr="00C5521A" w:rsidRDefault="000376FA" w:rsidP="000376FA">
      <w:pPr>
        <w:spacing w:after="0" w:line="240" w:lineRule="auto"/>
        <w:jc w:val="left"/>
        <w:rPr>
          <w:rFonts w:asciiTheme="minorHAnsi" w:hAnsiTheme="minorHAnsi" w:cstheme="minorHAnsi"/>
          <w:b/>
          <w:bCs/>
          <w:szCs w:val="20"/>
        </w:rPr>
      </w:pPr>
    </w:p>
    <w:p w14:paraId="63EE6500" w14:textId="77777777" w:rsidR="000376FA" w:rsidRPr="00C5521A" w:rsidRDefault="000376FA" w:rsidP="000376FA">
      <w:pPr>
        <w:spacing w:after="0" w:line="240" w:lineRule="auto"/>
        <w:jc w:val="left"/>
        <w:rPr>
          <w:rFonts w:asciiTheme="minorHAnsi" w:hAnsiTheme="minorHAnsi" w:cstheme="minorHAnsi"/>
          <w:b/>
          <w:bCs/>
          <w:szCs w:val="20"/>
        </w:rPr>
      </w:pPr>
    </w:p>
    <w:p w14:paraId="4BA59FD2" w14:textId="77777777" w:rsidR="000376FA" w:rsidRPr="00C5521A" w:rsidRDefault="000376FA" w:rsidP="000376FA">
      <w:pPr>
        <w:spacing w:after="0" w:line="240" w:lineRule="auto"/>
        <w:jc w:val="left"/>
        <w:rPr>
          <w:rFonts w:asciiTheme="minorHAnsi" w:hAnsiTheme="minorHAnsi" w:cstheme="minorHAnsi"/>
          <w:b/>
          <w:bCs/>
          <w:szCs w:val="20"/>
        </w:rPr>
      </w:pPr>
    </w:p>
    <w:p w14:paraId="2BF10791" w14:textId="77777777" w:rsidR="000376FA" w:rsidRPr="00C5521A" w:rsidRDefault="000376FA" w:rsidP="000376FA">
      <w:pPr>
        <w:spacing w:after="0" w:line="240" w:lineRule="auto"/>
        <w:jc w:val="left"/>
        <w:rPr>
          <w:rFonts w:asciiTheme="minorHAnsi" w:hAnsiTheme="minorHAnsi" w:cstheme="minorHAnsi"/>
          <w:b/>
          <w:bCs/>
          <w:szCs w:val="20"/>
        </w:rPr>
      </w:pPr>
    </w:p>
    <w:p w14:paraId="58BC1C11" w14:textId="77777777" w:rsidR="000376FA" w:rsidRPr="00C5521A" w:rsidRDefault="000376FA" w:rsidP="000376FA">
      <w:pPr>
        <w:spacing w:after="0" w:line="240" w:lineRule="auto"/>
        <w:jc w:val="left"/>
        <w:rPr>
          <w:rFonts w:asciiTheme="minorHAnsi" w:hAnsiTheme="minorHAnsi" w:cstheme="minorHAnsi"/>
          <w:b/>
          <w:bCs/>
          <w:szCs w:val="20"/>
        </w:rPr>
      </w:pPr>
      <w:r w:rsidRPr="00C5521A">
        <w:rPr>
          <w:rFonts w:asciiTheme="minorHAnsi" w:hAnsiTheme="minorHAnsi" w:cstheme="minorHAnsi"/>
          <w:b/>
          <w:bCs/>
          <w:szCs w:val="20"/>
        </w:rPr>
        <w:t>Artículos evaluados a texto completo e incluidos:</w:t>
      </w:r>
    </w:p>
    <w:p w14:paraId="438DA293" w14:textId="77777777" w:rsidR="000376FA" w:rsidRPr="00C5521A" w:rsidRDefault="000376FA" w:rsidP="000376FA">
      <w:pPr>
        <w:spacing w:after="0" w:line="240" w:lineRule="auto"/>
        <w:jc w:val="left"/>
        <w:rPr>
          <w:rFonts w:asciiTheme="minorHAnsi" w:hAnsiTheme="minorHAnsi" w:cstheme="minorHAnsi"/>
          <w:b/>
          <w:bCs/>
          <w:szCs w:val="20"/>
        </w:rPr>
      </w:pPr>
    </w:p>
    <w:tbl>
      <w:tblPr>
        <w:tblStyle w:val="Tablaconcuadrcula"/>
        <w:tblW w:w="8664" w:type="dxa"/>
        <w:tblInd w:w="-5" w:type="dxa"/>
        <w:tblLayout w:type="fixed"/>
        <w:tblLook w:val="04A0" w:firstRow="1" w:lastRow="0" w:firstColumn="1" w:lastColumn="0" w:noHBand="0" w:noVBand="1"/>
      </w:tblPr>
      <w:tblGrid>
        <w:gridCol w:w="7719"/>
        <w:gridCol w:w="945"/>
      </w:tblGrid>
      <w:tr w:rsidR="000376FA" w:rsidRPr="00C5521A" w14:paraId="2431727E" w14:textId="77777777" w:rsidTr="009A464E">
        <w:trPr>
          <w:trHeight w:val="54"/>
          <w:tblHeader/>
        </w:trPr>
        <w:tc>
          <w:tcPr>
            <w:tcW w:w="7719" w:type="dxa"/>
            <w:shd w:val="clear" w:color="auto" w:fill="E7E6E6"/>
            <w:vAlign w:val="center"/>
          </w:tcPr>
          <w:p w14:paraId="2BA2B88C"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45" w:type="dxa"/>
            <w:shd w:val="clear" w:color="auto" w:fill="E7E6E6"/>
            <w:vAlign w:val="center"/>
          </w:tcPr>
          <w:p w14:paraId="1C8E8FDA"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18476CC6" w14:textId="77777777" w:rsidTr="009A464E">
        <w:trPr>
          <w:trHeight w:val="54"/>
        </w:trPr>
        <w:tc>
          <w:tcPr>
            <w:tcW w:w="7719" w:type="dxa"/>
            <w:shd w:val="clear" w:color="auto" w:fill="auto"/>
            <w:vAlign w:val="center"/>
          </w:tcPr>
          <w:p w14:paraId="18020C84"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1:</w:t>
            </w:r>
          </w:p>
        </w:tc>
        <w:tc>
          <w:tcPr>
            <w:tcW w:w="945" w:type="dxa"/>
            <w:shd w:val="clear" w:color="auto" w:fill="auto"/>
            <w:vAlign w:val="center"/>
          </w:tcPr>
          <w:p w14:paraId="21A6D509" w14:textId="77777777" w:rsidR="000376FA" w:rsidRPr="00C5521A" w:rsidRDefault="000376FA" w:rsidP="009A464E">
            <w:pPr>
              <w:rPr>
                <w:rFonts w:asciiTheme="minorHAnsi" w:hAnsiTheme="minorHAnsi" w:cstheme="minorHAnsi"/>
                <w:szCs w:val="20"/>
              </w:rPr>
            </w:pPr>
          </w:p>
        </w:tc>
      </w:tr>
      <w:tr w:rsidR="000376FA" w:rsidRPr="00C5521A" w14:paraId="5ADC85B1" w14:textId="77777777" w:rsidTr="009A464E">
        <w:trPr>
          <w:trHeight w:val="54"/>
        </w:trPr>
        <w:tc>
          <w:tcPr>
            <w:tcW w:w="7719" w:type="dxa"/>
            <w:shd w:val="clear" w:color="auto" w:fill="auto"/>
            <w:vAlign w:val="center"/>
          </w:tcPr>
          <w:p w14:paraId="0724ABBE"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Ilic D, </w:t>
            </w:r>
            <w:proofErr w:type="spellStart"/>
            <w:r w:rsidRPr="00C5521A">
              <w:rPr>
                <w:rFonts w:asciiTheme="minorHAnsi" w:hAnsiTheme="minorHAnsi" w:cstheme="minorHAnsi"/>
                <w:szCs w:val="20"/>
                <w:lang w:val="en-CA"/>
              </w:rPr>
              <w:t>Djulbegovic</w:t>
            </w:r>
            <w:proofErr w:type="spellEnd"/>
            <w:r w:rsidRPr="00C5521A">
              <w:rPr>
                <w:rFonts w:asciiTheme="minorHAnsi" w:hAnsiTheme="minorHAnsi" w:cstheme="minorHAnsi"/>
                <w:szCs w:val="20"/>
                <w:lang w:val="en-CA"/>
              </w:rPr>
              <w:t xml:space="preserve"> M, Jung JH, Hwang EC, Zhou Q, Cleves A, </w:t>
            </w:r>
            <w:proofErr w:type="spellStart"/>
            <w:r w:rsidRPr="00C5521A">
              <w:rPr>
                <w:rFonts w:asciiTheme="minorHAnsi" w:hAnsiTheme="minorHAnsi" w:cstheme="minorHAnsi"/>
                <w:szCs w:val="20"/>
                <w:lang w:val="en-CA"/>
              </w:rPr>
              <w:t>Agoritsas</w:t>
            </w:r>
            <w:proofErr w:type="spellEnd"/>
            <w:r w:rsidRPr="00C5521A">
              <w:rPr>
                <w:rFonts w:asciiTheme="minorHAnsi" w:hAnsiTheme="minorHAnsi" w:cstheme="minorHAnsi"/>
                <w:szCs w:val="20"/>
                <w:lang w:val="en-CA"/>
              </w:rPr>
              <w:t xml:space="preserve"> T, </w:t>
            </w:r>
            <w:proofErr w:type="spellStart"/>
            <w:r w:rsidRPr="00C5521A">
              <w:rPr>
                <w:rFonts w:asciiTheme="minorHAnsi" w:hAnsiTheme="minorHAnsi" w:cstheme="minorHAnsi"/>
                <w:szCs w:val="20"/>
                <w:lang w:val="en-CA"/>
              </w:rPr>
              <w:t>Dahm</w:t>
            </w:r>
            <w:proofErr w:type="spellEnd"/>
            <w:r w:rsidRPr="00C5521A">
              <w:rPr>
                <w:rFonts w:asciiTheme="minorHAnsi" w:hAnsiTheme="minorHAnsi" w:cstheme="minorHAnsi"/>
                <w:szCs w:val="20"/>
                <w:lang w:val="en-CA"/>
              </w:rPr>
              <w:t xml:space="preserve"> P. Prostate cancer screening with prostate-specific antigen (PSA) test: a systematic review and meta-analysis. BMJ. 2018 Sep 5;</w:t>
            </w:r>
            <w:proofErr w:type="gramStart"/>
            <w:r w:rsidRPr="00C5521A">
              <w:rPr>
                <w:rFonts w:asciiTheme="minorHAnsi" w:hAnsiTheme="minorHAnsi" w:cstheme="minorHAnsi"/>
                <w:szCs w:val="20"/>
                <w:lang w:val="en-CA"/>
              </w:rPr>
              <w:t>362:k</w:t>
            </w:r>
            <w:proofErr w:type="gramEnd"/>
            <w:r w:rsidRPr="00C5521A">
              <w:rPr>
                <w:rFonts w:asciiTheme="minorHAnsi" w:hAnsiTheme="minorHAnsi" w:cstheme="minorHAnsi"/>
                <w:szCs w:val="20"/>
                <w:lang w:val="en-CA"/>
              </w:rPr>
              <w:t>3519.</w:t>
            </w:r>
          </w:p>
        </w:tc>
        <w:tc>
          <w:tcPr>
            <w:tcW w:w="945" w:type="dxa"/>
            <w:shd w:val="clear" w:color="auto" w:fill="auto"/>
            <w:vAlign w:val="center"/>
          </w:tcPr>
          <w:p w14:paraId="24DD5A4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0C252DE5" w14:textId="77777777" w:rsidTr="009A464E">
        <w:trPr>
          <w:trHeight w:val="54"/>
        </w:trPr>
        <w:tc>
          <w:tcPr>
            <w:tcW w:w="7719" w:type="dxa"/>
            <w:shd w:val="clear" w:color="auto" w:fill="auto"/>
            <w:vAlign w:val="center"/>
          </w:tcPr>
          <w:p w14:paraId="5901D0D5"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lastRenderedPageBreak/>
              <w:t xml:space="preserve">Fenton JJ, </w:t>
            </w:r>
            <w:proofErr w:type="spellStart"/>
            <w:r w:rsidRPr="00C5521A">
              <w:rPr>
                <w:rFonts w:asciiTheme="minorHAnsi" w:hAnsiTheme="minorHAnsi" w:cstheme="minorHAnsi"/>
                <w:szCs w:val="20"/>
                <w:lang w:val="en-CA"/>
              </w:rPr>
              <w:t>Weyrich</w:t>
            </w:r>
            <w:proofErr w:type="spellEnd"/>
            <w:r w:rsidRPr="00C5521A">
              <w:rPr>
                <w:rFonts w:asciiTheme="minorHAnsi" w:hAnsiTheme="minorHAnsi" w:cstheme="minorHAnsi"/>
                <w:szCs w:val="20"/>
                <w:lang w:val="en-CA"/>
              </w:rPr>
              <w:t xml:space="preserve"> MS, Durbin S, Liu Y, Bang H, </w:t>
            </w:r>
            <w:proofErr w:type="spellStart"/>
            <w:r w:rsidRPr="00C5521A">
              <w:rPr>
                <w:rFonts w:asciiTheme="minorHAnsi" w:hAnsiTheme="minorHAnsi" w:cstheme="minorHAnsi"/>
                <w:szCs w:val="20"/>
                <w:lang w:val="en-CA"/>
              </w:rPr>
              <w:t>Melnikow</w:t>
            </w:r>
            <w:proofErr w:type="spellEnd"/>
            <w:r w:rsidRPr="00C5521A">
              <w:rPr>
                <w:rFonts w:asciiTheme="minorHAnsi" w:hAnsiTheme="minorHAnsi" w:cstheme="minorHAnsi"/>
                <w:szCs w:val="20"/>
                <w:lang w:val="en-CA"/>
              </w:rPr>
              <w:t xml:space="preserve"> J. Prostate-Specific Antigen-Based Screening for Prostate Cancer: Evidence Report and Systematic Review for the US Preventive Services Task Force. JAMA. 2018 May 8;319(18):1914-1931.</w:t>
            </w:r>
          </w:p>
        </w:tc>
        <w:tc>
          <w:tcPr>
            <w:tcW w:w="945" w:type="dxa"/>
            <w:shd w:val="clear" w:color="auto" w:fill="auto"/>
            <w:vAlign w:val="center"/>
          </w:tcPr>
          <w:p w14:paraId="35B56D0C"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2D73F0C2" w14:textId="77777777" w:rsidTr="009A464E">
        <w:trPr>
          <w:trHeight w:val="54"/>
        </w:trPr>
        <w:tc>
          <w:tcPr>
            <w:tcW w:w="7719" w:type="dxa"/>
            <w:shd w:val="clear" w:color="auto" w:fill="auto"/>
            <w:vAlign w:val="center"/>
          </w:tcPr>
          <w:p w14:paraId="095E5714"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Pron</w:t>
            </w:r>
            <w:proofErr w:type="spellEnd"/>
            <w:r w:rsidRPr="00C5521A">
              <w:rPr>
                <w:rFonts w:asciiTheme="minorHAnsi" w:hAnsiTheme="minorHAnsi" w:cstheme="minorHAnsi"/>
                <w:szCs w:val="20"/>
                <w:lang w:val="en-CA"/>
              </w:rPr>
              <w:t xml:space="preserve"> G. Prostate-Specific Antigen (PSA)-Based Population Screening for Prostate Cancer: An Evidence-Based Analysis. </w:t>
            </w:r>
            <w:proofErr w:type="spellStart"/>
            <w:r w:rsidRPr="00C5521A">
              <w:rPr>
                <w:rFonts w:asciiTheme="minorHAnsi" w:hAnsiTheme="minorHAnsi" w:cstheme="minorHAnsi"/>
                <w:szCs w:val="20"/>
                <w:lang w:val="en-CA"/>
              </w:rPr>
              <w:t>Ont</w:t>
            </w:r>
            <w:proofErr w:type="spellEnd"/>
            <w:r w:rsidRPr="00C5521A">
              <w:rPr>
                <w:rFonts w:asciiTheme="minorHAnsi" w:hAnsiTheme="minorHAnsi" w:cstheme="minorHAnsi"/>
                <w:szCs w:val="20"/>
                <w:lang w:val="en-CA"/>
              </w:rPr>
              <w:t xml:space="preserve"> Health Technol Assess Ser. 2015 May 1;15(10):1-64.</w:t>
            </w:r>
          </w:p>
        </w:tc>
        <w:tc>
          <w:tcPr>
            <w:tcW w:w="945" w:type="dxa"/>
            <w:shd w:val="clear" w:color="auto" w:fill="auto"/>
            <w:vAlign w:val="center"/>
          </w:tcPr>
          <w:p w14:paraId="033F462D"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0C07B8D9" w14:textId="77777777" w:rsidTr="009A464E">
        <w:trPr>
          <w:trHeight w:val="54"/>
        </w:trPr>
        <w:tc>
          <w:tcPr>
            <w:tcW w:w="7719" w:type="dxa"/>
            <w:shd w:val="clear" w:color="auto" w:fill="auto"/>
            <w:vAlign w:val="center"/>
          </w:tcPr>
          <w:p w14:paraId="53E81619"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Hayes JH, Barry MJ. Screening for prostate cancer with the prostate-specific antigen test: a review of current evidence. JAMA. 2014 Mar 19;311(11):1143-9.</w:t>
            </w:r>
          </w:p>
        </w:tc>
        <w:tc>
          <w:tcPr>
            <w:tcW w:w="945" w:type="dxa"/>
            <w:shd w:val="clear" w:color="auto" w:fill="auto"/>
            <w:vAlign w:val="center"/>
          </w:tcPr>
          <w:p w14:paraId="09A4A2D7"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49D23D0A" w14:textId="77777777" w:rsidTr="009A464E">
        <w:trPr>
          <w:trHeight w:val="54"/>
        </w:trPr>
        <w:tc>
          <w:tcPr>
            <w:tcW w:w="7719" w:type="dxa"/>
            <w:shd w:val="clear" w:color="auto" w:fill="auto"/>
            <w:vAlign w:val="center"/>
          </w:tcPr>
          <w:p w14:paraId="1F4B0CCA"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Ilic D, Neuberger MM, </w:t>
            </w:r>
            <w:proofErr w:type="spellStart"/>
            <w:r w:rsidRPr="00C5521A">
              <w:rPr>
                <w:rFonts w:asciiTheme="minorHAnsi" w:hAnsiTheme="minorHAnsi" w:cstheme="minorHAnsi"/>
                <w:szCs w:val="20"/>
                <w:lang w:val="en-CA"/>
              </w:rPr>
              <w:t>Djulbegovic</w:t>
            </w:r>
            <w:proofErr w:type="spellEnd"/>
            <w:r w:rsidRPr="00C5521A">
              <w:rPr>
                <w:rFonts w:asciiTheme="minorHAnsi" w:hAnsiTheme="minorHAnsi" w:cstheme="minorHAnsi"/>
                <w:szCs w:val="20"/>
                <w:lang w:val="en-CA"/>
              </w:rPr>
              <w:t xml:space="preserve"> M, </w:t>
            </w:r>
            <w:proofErr w:type="spellStart"/>
            <w:r w:rsidRPr="00C5521A">
              <w:rPr>
                <w:rFonts w:asciiTheme="minorHAnsi" w:hAnsiTheme="minorHAnsi" w:cstheme="minorHAnsi"/>
                <w:szCs w:val="20"/>
                <w:lang w:val="en-CA"/>
              </w:rPr>
              <w:t>Dahm</w:t>
            </w:r>
            <w:proofErr w:type="spellEnd"/>
            <w:r w:rsidRPr="00C5521A">
              <w:rPr>
                <w:rFonts w:asciiTheme="minorHAnsi" w:hAnsiTheme="minorHAnsi" w:cstheme="minorHAnsi"/>
                <w:szCs w:val="20"/>
                <w:lang w:val="en-CA"/>
              </w:rPr>
              <w:t xml:space="preserve"> P. Screening for prostate cancer. Cochrane Database Syst Rev. 2013 Jan 31;(1):CD004720.</w:t>
            </w:r>
          </w:p>
        </w:tc>
        <w:tc>
          <w:tcPr>
            <w:tcW w:w="945" w:type="dxa"/>
            <w:shd w:val="clear" w:color="auto" w:fill="auto"/>
            <w:vAlign w:val="center"/>
          </w:tcPr>
          <w:p w14:paraId="1D365E7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4FBFC98A" w14:textId="77777777" w:rsidTr="009A464E">
        <w:trPr>
          <w:trHeight w:val="54"/>
        </w:trPr>
        <w:tc>
          <w:tcPr>
            <w:tcW w:w="7719" w:type="dxa"/>
            <w:shd w:val="clear" w:color="auto" w:fill="auto"/>
            <w:vAlign w:val="center"/>
          </w:tcPr>
          <w:p w14:paraId="217C8B9E"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Lumen N, Fonteyne V, De </w:t>
            </w:r>
            <w:proofErr w:type="spellStart"/>
            <w:r w:rsidRPr="00C5521A">
              <w:rPr>
                <w:rFonts w:asciiTheme="minorHAnsi" w:hAnsiTheme="minorHAnsi" w:cstheme="minorHAnsi"/>
                <w:szCs w:val="20"/>
                <w:lang w:val="en-CA"/>
              </w:rPr>
              <w:t>Meerleert</w:t>
            </w:r>
            <w:proofErr w:type="spellEnd"/>
            <w:r w:rsidRPr="00C5521A">
              <w:rPr>
                <w:rFonts w:asciiTheme="minorHAnsi" w:hAnsiTheme="minorHAnsi" w:cstheme="minorHAnsi"/>
                <w:szCs w:val="20"/>
                <w:lang w:val="en-CA"/>
              </w:rPr>
              <w:t xml:space="preserve"> G, Ost P, </w:t>
            </w:r>
            <w:proofErr w:type="spellStart"/>
            <w:r w:rsidRPr="00C5521A">
              <w:rPr>
                <w:rFonts w:asciiTheme="minorHAnsi" w:hAnsiTheme="minorHAnsi" w:cstheme="minorHAnsi"/>
                <w:szCs w:val="20"/>
                <w:lang w:val="en-CA"/>
              </w:rPr>
              <w:t>Villeirs</w:t>
            </w:r>
            <w:proofErr w:type="spellEnd"/>
            <w:r w:rsidRPr="00C5521A">
              <w:rPr>
                <w:rFonts w:asciiTheme="minorHAnsi" w:hAnsiTheme="minorHAnsi" w:cstheme="minorHAnsi"/>
                <w:szCs w:val="20"/>
                <w:lang w:val="en-CA"/>
              </w:rPr>
              <w:t xml:space="preserve"> G, </w:t>
            </w:r>
            <w:proofErr w:type="spellStart"/>
            <w:r w:rsidRPr="00C5521A">
              <w:rPr>
                <w:rFonts w:asciiTheme="minorHAnsi" w:hAnsiTheme="minorHAnsi" w:cstheme="minorHAnsi"/>
                <w:szCs w:val="20"/>
                <w:lang w:val="en-CA"/>
              </w:rPr>
              <w:t>Mottrie</w:t>
            </w:r>
            <w:proofErr w:type="spellEnd"/>
            <w:r w:rsidRPr="00C5521A">
              <w:rPr>
                <w:rFonts w:asciiTheme="minorHAnsi" w:hAnsiTheme="minorHAnsi" w:cstheme="minorHAnsi"/>
                <w:szCs w:val="20"/>
                <w:lang w:val="en-CA"/>
              </w:rPr>
              <w:t xml:space="preserve"> A, De </w:t>
            </w:r>
            <w:proofErr w:type="spellStart"/>
            <w:r w:rsidRPr="00C5521A">
              <w:rPr>
                <w:rFonts w:asciiTheme="minorHAnsi" w:hAnsiTheme="minorHAnsi" w:cstheme="minorHAnsi"/>
                <w:szCs w:val="20"/>
                <w:lang w:val="en-CA"/>
              </w:rPr>
              <w:t>Visschere</w:t>
            </w:r>
            <w:proofErr w:type="spellEnd"/>
            <w:r w:rsidRPr="00C5521A">
              <w:rPr>
                <w:rFonts w:asciiTheme="minorHAnsi" w:hAnsiTheme="minorHAnsi" w:cstheme="minorHAnsi"/>
                <w:szCs w:val="20"/>
                <w:lang w:val="en-CA"/>
              </w:rPr>
              <w:t xml:space="preserve"> P, De Troyer B, </w:t>
            </w:r>
            <w:proofErr w:type="spellStart"/>
            <w:r w:rsidRPr="00C5521A">
              <w:rPr>
                <w:rFonts w:asciiTheme="minorHAnsi" w:hAnsiTheme="minorHAnsi" w:cstheme="minorHAnsi"/>
                <w:szCs w:val="20"/>
                <w:lang w:val="en-CA"/>
              </w:rPr>
              <w:t>Oosterlinck</w:t>
            </w:r>
            <w:proofErr w:type="spellEnd"/>
            <w:r w:rsidRPr="00C5521A">
              <w:rPr>
                <w:rFonts w:asciiTheme="minorHAnsi" w:hAnsiTheme="minorHAnsi" w:cstheme="minorHAnsi"/>
                <w:szCs w:val="20"/>
                <w:lang w:val="en-CA"/>
              </w:rPr>
              <w:t xml:space="preserve"> W. Population screening for prostate cancer: an overview of available studies and meta-analysis. Int J Urol. 2012 Feb;19(2):100-8.</w:t>
            </w:r>
          </w:p>
        </w:tc>
        <w:tc>
          <w:tcPr>
            <w:tcW w:w="945" w:type="dxa"/>
            <w:shd w:val="clear" w:color="auto" w:fill="auto"/>
            <w:vAlign w:val="center"/>
          </w:tcPr>
          <w:p w14:paraId="4204DDDA"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356B7D9C" w14:textId="77777777" w:rsidTr="009A464E">
        <w:trPr>
          <w:trHeight w:val="54"/>
        </w:trPr>
        <w:tc>
          <w:tcPr>
            <w:tcW w:w="7719" w:type="dxa"/>
            <w:shd w:val="clear" w:color="auto" w:fill="auto"/>
            <w:vAlign w:val="center"/>
          </w:tcPr>
          <w:p w14:paraId="0BA388B4"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Bailey SJ, Brewster SF. Prostate cancer: to screen or not to screen. Arch </w:t>
            </w:r>
            <w:proofErr w:type="spellStart"/>
            <w:r w:rsidRPr="00C5521A">
              <w:rPr>
                <w:rFonts w:asciiTheme="minorHAnsi" w:hAnsiTheme="minorHAnsi" w:cstheme="minorHAnsi"/>
                <w:szCs w:val="20"/>
                <w:lang w:val="en-CA"/>
              </w:rPr>
              <w:t>Esp</w:t>
            </w:r>
            <w:proofErr w:type="spellEnd"/>
            <w:r w:rsidRPr="00C5521A">
              <w:rPr>
                <w:rFonts w:asciiTheme="minorHAnsi" w:hAnsiTheme="minorHAnsi" w:cstheme="minorHAnsi"/>
                <w:szCs w:val="20"/>
                <w:lang w:val="en-CA"/>
              </w:rPr>
              <w:t xml:space="preserve"> Urol. 2011 Jun;64(5):406-18. English, Spanish. PMID: 21705812.</w:t>
            </w:r>
          </w:p>
        </w:tc>
        <w:tc>
          <w:tcPr>
            <w:tcW w:w="945" w:type="dxa"/>
            <w:shd w:val="clear" w:color="auto" w:fill="auto"/>
            <w:vAlign w:val="center"/>
          </w:tcPr>
          <w:p w14:paraId="1BC02581"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2AC56E02" w14:textId="77777777" w:rsidTr="009A464E">
        <w:trPr>
          <w:trHeight w:val="54"/>
        </w:trPr>
        <w:tc>
          <w:tcPr>
            <w:tcW w:w="7719" w:type="dxa"/>
            <w:shd w:val="clear" w:color="auto" w:fill="auto"/>
            <w:vAlign w:val="center"/>
          </w:tcPr>
          <w:p w14:paraId="77BEA8E7"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Djulbegovic</w:t>
            </w:r>
            <w:proofErr w:type="spellEnd"/>
            <w:r w:rsidRPr="00C5521A">
              <w:rPr>
                <w:rFonts w:asciiTheme="minorHAnsi" w:hAnsiTheme="minorHAnsi" w:cstheme="minorHAnsi"/>
                <w:szCs w:val="20"/>
                <w:lang w:val="en-CA"/>
              </w:rPr>
              <w:t xml:space="preserve"> M, </w:t>
            </w:r>
            <w:proofErr w:type="spellStart"/>
            <w:r w:rsidRPr="00C5521A">
              <w:rPr>
                <w:rFonts w:asciiTheme="minorHAnsi" w:hAnsiTheme="minorHAnsi" w:cstheme="minorHAnsi"/>
                <w:szCs w:val="20"/>
                <w:lang w:val="en-CA"/>
              </w:rPr>
              <w:t>Beyth</w:t>
            </w:r>
            <w:proofErr w:type="spellEnd"/>
            <w:r w:rsidRPr="00C5521A">
              <w:rPr>
                <w:rFonts w:asciiTheme="minorHAnsi" w:hAnsiTheme="minorHAnsi" w:cstheme="minorHAnsi"/>
                <w:szCs w:val="20"/>
                <w:lang w:val="en-CA"/>
              </w:rPr>
              <w:t xml:space="preserve"> RJ, Neuberger MM, </w:t>
            </w:r>
            <w:proofErr w:type="spellStart"/>
            <w:r w:rsidRPr="00C5521A">
              <w:rPr>
                <w:rFonts w:asciiTheme="minorHAnsi" w:hAnsiTheme="minorHAnsi" w:cstheme="minorHAnsi"/>
                <w:szCs w:val="20"/>
                <w:lang w:val="en-CA"/>
              </w:rPr>
              <w:t>Stoffs</w:t>
            </w:r>
            <w:proofErr w:type="spellEnd"/>
            <w:r w:rsidRPr="00C5521A">
              <w:rPr>
                <w:rFonts w:asciiTheme="minorHAnsi" w:hAnsiTheme="minorHAnsi" w:cstheme="minorHAnsi"/>
                <w:szCs w:val="20"/>
                <w:lang w:val="en-CA"/>
              </w:rPr>
              <w:t xml:space="preserve"> TL, </w:t>
            </w:r>
            <w:proofErr w:type="spellStart"/>
            <w:r w:rsidRPr="00C5521A">
              <w:rPr>
                <w:rFonts w:asciiTheme="minorHAnsi" w:hAnsiTheme="minorHAnsi" w:cstheme="minorHAnsi"/>
                <w:szCs w:val="20"/>
                <w:lang w:val="en-CA"/>
              </w:rPr>
              <w:t>Vieweg</w:t>
            </w:r>
            <w:proofErr w:type="spellEnd"/>
            <w:r w:rsidRPr="00C5521A">
              <w:rPr>
                <w:rFonts w:asciiTheme="minorHAnsi" w:hAnsiTheme="minorHAnsi" w:cstheme="minorHAnsi"/>
                <w:szCs w:val="20"/>
                <w:lang w:val="en-CA"/>
              </w:rPr>
              <w:t xml:space="preserve"> J, </w:t>
            </w:r>
            <w:proofErr w:type="spellStart"/>
            <w:r w:rsidRPr="00C5521A">
              <w:rPr>
                <w:rFonts w:asciiTheme="minorHAnsi" w:hAnsiTheme="minorHAnsi" w:cstheme="minorHAnsi"/>
                <w:szCs w:val="20"/>
                <w:lang w:val="en-CA"/>
              </w:rPr>
              <w:t>Djulbegovic</w:t>
            </w:r>
            <w:proofErr w:type="spellEnd"/>
            <w:r w:rsidRPr="00C5521A">
              <w:rPr>
                <w:rFonts w:asciiTheme="minorHAnsi" w:hAnsiTheme="minorHAnsi" w:cstheme="minorHAnsi"/>
                <w:szCs w:val="20"/>
                <w:lang w:val="en-CA"/>
              </w:rPr>
              <w:t xml:space="preserve"> B, </w:t>
            </w:r>
            <w:proofErr w:type="spellStart"/>
            <w:r w:rsidRPr="00C5521A">
              <w:rPr>
                <w:rFonts w:asciiTheme="minorHAnsi" w:hAnsiTheme="minorHAnsi" w:cstheme="minorHAnsi"/>
                <w:szCs w:val="20"/>
                <w:lang w:val="en-CA"/>
              </w:rPr>
              <w:t>Dahm</w:t>
            </w:r>
            <w:proofErr w:type="spellEnd"/>
            <w:r w:rsidRPr="00C5521A">
              <w:rPr>
                <w:rFonts w:asciiTheme="minorHAnsi" w:hAnsiTheme="minorHAnsi" w:cstheme="minorHAnsi"/>
                <w:szCs w:val="20"/>
                <w:lang w:val="en-CA"/>
              </w:rPr>
              <w:t xml:space="preserve"> P. Screening for prostate cancer: systematic review and meta-analysis of randomised controlled trials. BMJ. 2010 Sep 14;341:c4543.</w:t>
            </w:r>
          </w:p>
        </w:tc>
        <w:tc>
          <w:tcPr>
            <w:tcW w:w="945" w:type="dxa"/>
            <w:shd w:val="clear" w:color="auto" w:fill="auto"/>
            <w:vAlign w:val="center"/>
          </w:tcPr>
          <w:p w14:paraId="6862A0F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bl>
    <w:p w14:paraId="731A137F" w14:textId="77777777" w:rsidR="000376FA" w:rsidRPr="00C5521A" w:rsidRDefault="000376FA" w:rsidP="000376FA">
      <w:pPr>
        <w:spacing w:after="0" w:line="240" w:lineRule="auto"/>
        <w:jc w:val="left"/>
        <w:rPr>
          <w:rFonts w:asciiTheme="minorHAnsi" w:hAnsiTheme="minorHAnsi" w:cstheme="minorHAnsi"/>
          <w:b/>
          <w:bCs/>
          <w:szCs w:val="20"/>
        </w:rPr>
      </w:pPr>
    </w:p>
    <w:p w14:paraId="4A6AE7FF"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 xml:space="preserve">Pregunta 2: En varones adultos con sospecha de cáncer de próstata en quienes se decida realizar una primera biopsia guiada por ultrasonografía (US), ¿se debería realizar la biopsia por vía </w:t>
      </w:r>
      <w:proofErr w:type="spellStart"/>
      <w:r w:rsidRPr="00C5521A">
        <w:rPr>
          <w:rFonts w:asciiTheme="minorHAnsi" w:hAnsiTheme="minorHAnsi" w:cstheme="minorHAnsi"/>
          <w:b/>
          <w:szCs w:val="20"/>
        </w:rPr>
        <w:t>transperineal</w:t>
      </w:r>
      <w:proofErr w:type="spellEnd"/>
      <w:r w:rsidRPr="00C5521A">
        <w:rPr>
          <w:rFonts w:asciiTheme="minorHAnsi" w:hAnsiTheme="minorHAnsi" w:cstheme="minorHAnsi"/>
          <w:b/>
          <w:szCs w:val="20"/>
        </w:rPr>
        <w:t xml:space="preserve"> (TP) o transrectal (TR)?</w:t>
      </w:r>
    </w:p>
    <w:p w14:paraId="0252FB08"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Criterios de elegibilidad de los Estudios:</w:t>
      </w:r>
    </w:p>
    <w:p w14:paraId="447509C5"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Estudios:</w:t>
      </w:r>
      <w:r w:rsidRPr="00C5521A">
        <w:rPr>
          <w:rFonts w:asciiTheme="minorHAnsi" w:hAnsiTheme="minorHAnsi" w:cstheme="minorHAnsi"/>
          <w:szCs w:val="20"/>
        </w:rPr>
        <w:t xml:space="preserve"> Revisiones sistemáticas</w:t>
      </w:r>
    </w:p>
    <w:p w14:paraId="59049652"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participantes:</w:t>
      </w:r>
      <w:r w:rsidRPr="00C5521A">
        <w:rPr>
          <w:rFonts w:asciiTheme="minorHAnsi" w:hAnsiTheme="minorHAnsi" w:cstheme="minorHAnsi"/>
          <w:szCs w:val="20"/>
        </w:rPr>
        <w:t xml:space="preserve"> Varones adultos con sospecha de cáncer de próstata, en quienes se decida realizar una primera biopsia guiada por ultrasonografía (US)</w:t>
      </w:r>
    </w:p>
    <w:p w14:paraId="2007AAC6"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Intervención/comparador:</w:t>
      </w:r>
      <w:r w:rsidRPr="00C5521A">
        <w:rPr>
          <w:rFonts w:asciiTheme="minorHAnsi" w:hAnsiTheme="minorHAnsi" w:cstheme="minorHAnsi"/>
          <w:szCs w:val="20"/>
        </w:rPr>
        <w:t xml:space="preserve"> Biopsia guiada por US por vía </w:t>
      </w:r>
      <w:proofErr w:type="spellStart"/>
      <w:r w:rsidRPr="00C5521A">
        <w:rPr>
          <w:rFonts w:asciiTheme="minorHAnsi" w:hAnsiTheme="minorHAnsi" w:cstheme="minorHAnsi"/>
          <w:szCs w:val="20"/>
        </w:rPr>
        <w:t>transperineal</w:t>
      </w:r>
      <w:proofErr w:type="spellEnd"/>
      <w:r w:rsidRPr="00C5521A">
        <w:rPr>
          <w:rFonts w:asciiTheme="minorHAnsi" w:hAnsiTheme="minorHAnsi" w:cstheme="minorHAnsi"/>
          <w:szCs w:val="20"/>
        </w:rPr>
        <w:t xml:space="preserve"> / Biopsia guiada por US por vía transrectal</w:t>
      </w:r>
    </w:p>
    <w:p w14:paraId="612F1F61"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Estrategia de búsqueda de acuerdo a bases de datos biomédicas:</w:t>
      </w:r>
    </w:p>
    <w:tbl>
      <w:tblPr>
        <w:tblStyle w:val="Tablaconcuadrcula"/>
        <w:tblW w:w="8868" w:type="dxa"/>
        <w:tblInd w:w="-5" w:type="dxa"/>
        <w:tblLook w:val="04A0" w:firstRow="1" w:lastRow="0" w:firstColumn="1" w:lastColumn="0" w:noHBand="0" w:noVBand="1"/>
      </w:tblPr>
      <w:tblGrid>
        <w:gridCol w:w="671"/>
        <w:gridCol w:w="1605"/>
        <w:gridCol w:w="6592"/>
      </w:tblGrid>
      <w:tr w:rsidR="000376FA" w:rsidRPr="00C5521A" w14:paraId="42AA647B" w14:textId="77777777" w:rsidTr="009A464E">
        <w:trPr>
          <w:trHeight w:val="235"/>
        </w:trPr>
        <w:tc>
          <w:tcPr>
            <w:tcW w:w="8868" w:type="dxa"/>
            <w:gridSpan w:val="3"/>
            <w:shd w:val="clear" w:color="auto" w:fill="E7E6E6"/>
            <w:vAlign w:val="center"/>
          </w:tcPr>
          <w:p w14:paraId="67D3C7F1"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Base de datos: PubMed</w:t>
            </w:r>
          </w:p>
        </w:tc>
      </w:tr>
      <w:tr w:rsidR="000376FA" w:rsidRPr="00C5521A" w14:paraId="5C48B5A4" w14:textId="77777777" w:rsidTr="009A464E">
        <w:trPr>
          <w:trHeight w:val="235"/>
        </w:trPr>
        <w:tc>
          <w:tcPr>
            <w:tcW w:w="8868" w:type="dxa"/>
            <w:gridSpan w:val="3"/>
            <w:vAlign w:val="center"/>
          </w:tcPr>
          <w:p w14:paraId="1DDDAD2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agosto de 2020</w:t>
            </w:r>
          </w:p>
        </w:tc>
      </w:tr>
      <w:tr w:rsidR="000376FA" w:rsidRPr="00C5521A" w14:paraId="4F75C62A" w14:textId="77777777" w:rsidTr="009A464E">
        <w:trPr>
          <w:trHeight w:val="476"/>
        </w:trPr>
        <w:tc>
          <w:tcPr>
            <w:tcW w:w="8868" w:type="dxa"/>
            <w:gridSpan w:val="3"/>
            <w:vAlign w:val="center"/>
          </w:tcPr>
          <w:p w14:paraId="6C6D33CF"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3469873C"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04E51A6E" w14:textId="77777777" w:rsidTr="009A464E">
        <w:trPr>
          <w:trHeight w:val="235"/>
        </w:trPr>
        <w:tc>
          <w:tcPr>
            <w:tcW w:w="671" w:type="dxa"/>
            <w:vAlign w:val="center"/>
          </w:tcPr>
          <w:p w14:paraId="74400A07" w14:textId="77777777" w:rsidR="000376FA" w:rsidRPr="00C5521A" w:rsidRDefault="000376FA" w:rsidP="009A464E">
            <w:pPr>
              <w:rPr>
                <w:rFonts w:asciiTheme="minorHAnsi" w:hAnsiTheme="minorHAnsi" w:cstheme="minorHAnsi"/>
                <w:szCs w:val="20"/>
              </w:rPr>
            </w:pPr>
          </w:p>
        </w:tc>
        <w:tc>
          <w:tcPr>
            <w:tcW w:w="1605" w:type="dxa"/>
            <w:vAlign w:val="center"/>
          </w:tcPr>
          <w:p w14:paraId="57CDA767"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592" w:type="dxa"/>
            <w:vAlign w:val="center"/>
          </w:tcPr>
          <w:p w14:paraId="079BF3D0"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0493FCAC" w14:textId="77777777" w:rsidTr="009A464E">
        <w:trPr>
          <w:trHeight w:val="462"/>
        </w:trPr>
        <w:tc>
          <w:tcPr>
            <w:tcW w:w="671" w:type="dxa"/>
            <w:vAlign w:val="center"/>
          </w:tcPr>
          <w:p w14:paraId="6433935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605" w:type="dxa"/>
            <w:vAlign w:val="center"/>
          </w:tcPr>
          <w:p w14:paraId="29A8AFA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592" w:type="dxa"/>
            <w:vAlign w:val="center"/>
          </w:tcPr>
          <w:p w14:paraId="47683A5E"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("Prostatic Neoplasms"[</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w:t>
            </w:r>
            <w:proofErr w:type="gramStart"/>
            <w:r w:rsidRPr="00C5521A">
              <w:rPr>
                <w:rFonts w:asciiTheme="minorHAnsi" w:hAnsiTheme="minorHAnsi" w:cstheme="minorHAnsi"/>
                <w:szCs w:val="20"/>
                <w:lang w:val="en-US"/>
              </w:rPr>
              <w:t>Prostatic[</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(neoplasm[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cancer[</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097AFE0E" w14:textId="77777777" w:rsidTr="009A464E">
        <w:trPr>
          <w:trHeight w:val="462"/>
        </w:trPr>
        <w:tc>
          <w:tcPr>
            <w:tcW w:w="671" w:type="dxa"/>
            <w:vAlign w:val="center"/>
          </w:tcPr>
          <w:p w14:paraId="3C5101C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605" w:type="dxa"/>
            <w:vAlign w:val="center"/>
          </w:tcPr>
          <w:p w14:paraId="0ABD874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w:t>
            </w:r>
          </w:p>
        </w:tc>
        <w:tc>
          <w:tcPr>
            <w:tcW w:w="6592" w:type="dxa"/>
            <w:vAlign w:val="center"/>
          </w:tcPr>
          <w:p w14:paraId="23FBAF26"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roofErr w:type="spellStart"/>
            <w:proofErr w:type="gramStart"/>
            <w:r w:rsidRPr="00C5521A">
              <w:rPr>
                <w:rFonts w:asciiTheme="minorHAnsi" w:hAnsiTheme="minorHAnsi" w:cstheme="minorHAnsi"/>
                <w:szCs w:val="20"/>
                <w:lang w:val="en-CA"/>
              </w:rPr>
              <w:t>Transperineal</w:t>
            </w:r>
            <w:proofErr w:type="spellEnd"/>
            <w:r w:rsidRPr="00C5521A">
              <w:rPr>
                <w:rFonts w:asciiTheme="minorHAnsi" w:hAnsiTheme="minorHAnsi" w:cstheme="minorHAnsi"/>
                <w:szCs w:val="20"/>
                <w:lang w:val="en-CA"/>
              </w:rPr>
              <w:t>[</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(“prostate biopsy”[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approach[</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42FEC0E4" w14:textId="77777777" w:rsidTr="009A464E">
        <w:trPr>
          <w:trHeight w:val="235"/>
        </w:trPr>
        <w:tc>
          <w:tcPr>
            <w:tcW w:w="671" w:type="dxa"/>
            <w:vAlign w:val="center"/>
          </w:tcPr>
          <w:p w14:paraId="4E7109DF"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605" w:type="dxa"/>
            <w:vAlign w:val="center"/>
          </w:tcPr>
          <w:p w14:paraId="61947EF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Comparador</w:t>
            </w:r>
          </w:p>
        </w:tc>
        <w:tc>
          <w:tcPr>
            <w:tcW w:w="6592" w:type="dxa"/>
            <w:vAlign w:val="center"/>
          </w:tcPr>
          <w:p w14:paraId="18D8749F"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roofErr w:type="gramStart"/>
            <w:r w:rsidRPr="00C5521A">
              <w:rPr>
                <w:rFonts w:asciiTheme="minorHAnsi" w:hAnsiTheme="minorHAnsi" w:cstheme="minorHAnsi"/>
                <w:szCs w:val="20"/>
                <w:lang w:val="en-CA"/>
              </w:rPr>
              <w:t>Transrectal[</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(“prostate biopsy”[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approach[</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02D6C824" w14:textId="77777777" w:rsidTr="009A464E">
        <w:trPr>
          <w:trHeight w:val="235"/>
        </w:trPr>
        <w:tc>
          <w:tcPr>
            <w:tcW w:w="671" w:type="dxa"/>
            <w:vAlign w:val="center"/>
          </w:tcPr>
          <w:p w14:paraId="423ACF7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605" w:type="dxa"/>
            <w:vAlign w:val="center"/>
          </w:tcPr>
          <w:p w14:paraId="6535932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Desenlace</w:t>
            </w:r>
          </w:p>
        </w:tc>
        <w:tc>
          <w:tcPr>
            <w:tcW w:w="6592" w:type="dxa"/>
            <w:vAlign w:val="center"/>
          </w:tcPr>
          <w:p w14:paraId="535BC664"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603675AE" w14:textId="77777777" w:rsidTr="009A464E">
        <w:trPr>
          <w:trHeight w:val="931"/>
        </w:trPr>
        <w:tc>
          <w:tcPr>
            <w:tcW w:w="671" w:type="dxa"/>
            <w:vAlign w:val="center"/>
          </w:tcPr>
          <w:p w14:paraId="04C8D07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#5</w:t>
            </w:r>
          </w:p>
        </w:tc>
        <w:tc>
          <w:tcPr>
            <w:tcW w:w="1605" w:type="dxa"/>
            <w:vAlign w:val="center"/>
          </w:tcPr>
          <w:p w14:paraId="26F13DD8"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592" w:type="dxa"/>
            <w:vAlign w:val="center"/>
          </w:tcPr>
          <w:p w14:paraId="0FDE5A2F"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(("Systematic Review"[Publication Type] OR "Meta-Analysis"[Publication Type] OR "Meta-Analysis as Topic"[Mesh] OR "Systematic Review"[</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“Meta </w:t>
            </w:r>
            <w:proofErr w:type="gramStart"/>
            <w:r w:rsidRPr="00C5521A">
              <w:rPr>
                <w:rFonts w:asciiTheme="minorHAnsi" w:hAnsiTheme="minorHAnsi" w:cstheme="minorHAnsi"/>
                <w:szCs w:val="20"/>
                <w:lang w:val="en-US"/>
              </w:rPr>
              <w:t>Analysis”[</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“Meta Analyses”[</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w:t>
            </w:r>
            <w:proofErr w:type="spellStart"/>
            <w:r w:rsidRPr="00C5521A">
              <w:rPr>
                <w:rFonts w:asciiTheme="minorHAnsi" w:hAnsiTheme="minorHAnsi" w:cstheme="minorHAnsi"/>
                <w:szCs w:val="20"/>
                <w:lang w:val="en-US"/>
              </w:rPr>
              <w:t>Metaanalysis</w:t>
            </w:r>
            <w:proofErr w:type="spellEnd"/>
            <w:r w:rsidRPr="00C5521A">
              <w:rPr>
                <w:rFonts w:asciiTheme="minorHAnsi" w:hAnsiTheme="minorHAnsi" w:cstheme="minorHAnsi"/>
                <w:szCs w:val="20"/>
                <w:lang w:val="en-US"/>
              </w:rPr>
              <w:t>[</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215BC289" w14:textId="77777777" w:rsidTr="009A464E">
        <w:trPr>
          <w:trHeight w:val="235"/>
        </w:trPr>
        <w:tc>
          <w:tcPr>
            <w:tcW w:w="671" w:type="dxa"/>
            <w:vAlign w:val="center"/>
          </w:tcPr>
          <w:p w14:paraId="244D8A0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#6</w:t>
            </w:r>
          </w:p>
        </w:tc>
        <w:tc>
          <w:tcPr>
            <w:tcW w:w="1605" w:type="dxa"/>
            <w:vAlign w:val="center"/>
          </w:tcPr>
          <w:p w14:paraId="4DB55A2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592" w:type="dxa"/>
            <w:vAlign w:val="center"/>
          </w:tcPr>
          <w:p w14:paraId="414F7C2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 AND #2 AND #5</w:t>
            </w:r>
          </w:p>
        </w:tc>
      </w:tr>
    </w:tbl>
    <w:p w14:paraId="5842C2BB" w14:textId="77777777" w:rsidR="000376FA" w:rsidRPr="00C5521A" w:rsidRDefault="000376FA" w:rsidP="000376FA">
      <w:pPr>
        <w:rPr>
          <w:rFonts w:asciiTheme="minorHAnsi" w:hAnsiTheme="minorHAnsi" w:cstheme="minorHAnsi"/>
          <w:b/>
          <w:szCs w:val="20"/>
        </w:rPr>
      </w:pPr>
    </w:p>
    <w:p w14:paraId="14356C48"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Proceso de selección de estudios:</w:t>
      </w:r>
    </w:p>
    <w:tbl>
      <w:tblPr>
        <w:tblStyle w:val="Tablaconcuadrcula"/>
        <w:tblW w:w="8857" w:type="dxa"/>
        <w:tblLook w:val="04A0" w:firstRow="1" w:lastRow="0" w:firstColumn="1" w:lastColumn="0" w:noHBand="0" w:noVBand="1"/>
      </w:tblPr>
      <w:tblGrid>
        <w:gridCol w:w="5413"/>
        <w:gridCol w:w="3444"/>
      </w:tblGrid>
      <w:tr w:rsidR="000376FA" w:rsidRPr="00C5521A" w14:paraId="5E2E0E8D" w14:textId="77777777" w:rsidTr="009A464E">
        <w:trPr>
          <w:trHeight w:val="211"/>
        </w:trPr>
        <w:tc>
          <w:tcPr>
            <w:tcW w:w="5413" w:type="dxa"/>
            <w:shd w:val="clear" w:color="auto" w:fill="E7E6E6" w:themeFill="background2"/>
          </w:tcPr>
          <w:p w14:paraId="6087D2A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estudios</w:t>
            </w:r>
          </w:p>
        </w:tc>
        <w:tc>
          <w:tcPr>
            <w:tcW w:w="3444" w:type="dxa"/>
            <w:shd w:val="clear" w:color="auto" w:fill="E7E6E6" w:themeFill="background2"/>
          </w:tcPr>
          <w:p w14:paraId="55A9625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2ADD12BC" w14:textId="77777777" w:rsidTr="009A464E">
        <w:trPr>
          <w:trHeight w:val="208"/>
        </w:trPr>
        <w:tc>
          <w:tcPr>
            <w:tcW w:w="5413" w:type="dxa"/>
          </w:tcPr>
          <w:p w14:paraId="27F10F7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444" w:type="dxa"/>
          </w:tcPr>
          <w:p w14:paraId="65EC073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17</w:t>
            </w:r>
          </w:p>
        </w:tc>
      </w:tr>
      <w:tr w:rsidR="000376FA" w:rsidRPr="00C5521A" w14:paraId="188D03EF" w14:textId="77777777" w:rsidTr="009A464E">
        <w:trPr>
          <w:trHeight w:val="211"/>
        </w:trPr>
        <w:tc>
          <w:tcPr>
            <w:tcW w:w="5413" w:type="dxa"/>
          </w:tcPr>
          <w:p w14:paraId="7E247CA7"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444" w:type="dxa"/>
          </w:tcPr>
          <w:p w14:paraId="58CF020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10</w:t>
            </w:r>
          </w:p>
        </w:tc>
      </w:tr>
      <w:tr w:rsidR="000376FA" w:rsidRPr="00C5521A" w14:paraId="5895C636" w14:textId="77777777" w:rsidTr="009A464E">
        <w:trPr>
          <w:trHeight w:val="217"/>
        </w:trPr>
        <w:tc>
          <w:tcPr>
            <w:tcW w:w="5413" w:type="dxa"/>
          </w:tcPr>
          <w:p w14:paraId="74DCAF4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Estudios incluidos en la revisión</w:t>
            </w:r>
          </w:p>
        </w:tc>
        <w:tc>
          <w:tcPr>
            <w:tcW w:w="3444" w:type="dxa"/>
          </w:tcPr>
          <w:p w14:paraId="513E281D"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03</w:t>
            </w:r>
          </w:p>
        </w:tc>
      </w:tr>
    </w:tbl>
    <w:p w14:paraId="04E1F21E" w14:textId="77777777" w:rsidR="000376FA" w:rsidRPr="00C5521A" w:rsidRDefault="000376FA" w:rsidP="000376FA">
      <w:pPr>
        <w:rPr>
          <w:rFonts w:asciiTheme="minorHAnsi" w:hAnsiTheme="minorHAnsi" w:cstheme="minorHAnsi"/>
          <w:szCs w:val="20"/>
        </w:rPr>
      </w:pPr>
    </w:p>
    <w:p w14:paraId="6B121CF9"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lastRenderedPageBreak/>
        <w:t>Artículos evaluados a texto completo pero excluidos:</w:t>
      </w:r>
    </w:p>
    <w:tbl>
      <w:tblPr>
        <w:tblStyle w:val="Tablaconcuadrcula"/>
        <w:tblW w:w="8859" w:type="dxa"/>
        <w:tblInd w:w="-5" w:type="dxa"/>
        <w:tblLayout w:type="fixed"/>
        <w:tblLook w:val="04A0" w:firstRow="1" w:lastRow="0" w:firstColumn="1" w:lastColumn="0" w:noHBand="0" w:noVBand="1"/>
      </w:tblPr>
      <w:tblGrid>
        <w:gridCol w:w="6122"/>
        <w:gridCol w:w="965"/>
        <w:gridCol w:w="1772"/>
      </w:tblGrid>
      <w:tr w:rsidR="000376FA" w:rsidRPr="00C5521A" w14:paraId="211BA7CF" w14:textId="77777777" w:rsidTr="009A464E">
        <w:trPr>
          <w:trHeight w:val="56"/>
          <w:tblHeader/>
        </w:trPr>
        <w:tc>
          <w:tcPr>
            <w:tcW w:w="6122" w:type="dxa"/>
            <w:shd w:val="clear" w:color="auto" w:fill="E7E6E6"/>
            <w:vAlign w:val="center"/>
          </w:tcPr>
          <w:p w14:paraId="30EE5F83"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65" w:type="dxa"/>
            <w:shd w:val="clear" w:color="auto" w:fill="E7E6E6"/>
            <w:vAlign w:val="center"/>
          </w:tcPr>
          <w:p w14:paraId="43D30386"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72" w:type="dxa"/>
            <w:shd w:val="clear" w:color="auto" w:fill="E7E6E6"/>
            <w:vAlign w:val="center"/>
          </w:tcPr>
          <w:p w14:paraId="113B0AD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42D04BA4" w14:textId="77777777" w:rsidTr="009A464E">
        <w:trPr>
          <w:trHeight w:val="56"/>
        </w:trPr>
        <w:tc>
          <w:tcPr>
            <w:tcW w:w="6122" w:type="dxa"/>
            <w:shd w:val="clear" w:color="auto" w:fill="auto"/>
            <w:vAlign w:val="center"/>
          </w:tcPr>
          <w:p w14:paraId="3D01718A" w14:textId="77777777" w:rsidR="000376FA" w:rsidRPr="00C5521A" w:rsidRDefault="000376FA" w:rsidP="009A464E">
            <w:pPr>
              <w:rPr>
                <w:rFonts w:asciiTheme="minorHAnsi" w:hAnsiTheme="minorHAnsi" w:cstheme="minorHAnsi"/>
                <w:b/>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2:</w:t>
            </w:r>
          </w:p>
        </w:tc>
        <w:tc>
          <w:tcPr>
            <w:tcW w:w="965" w:type="dxa"/>
            <w:shd w:val="clear" w:color="auto" w:fill="auto"/>
            <w:vAlign w:val="center"/>
          </w:tcPr>
          <w:p w14:paraId="7B6D7D97" w14:textId="77777777" w:rsidR="000376FA" w:rsidRPr="00C5521A" w:rsidRDefault="000376FA" w:rsidP="009A464E">
            <w:pPr>
              <w:rPr>
                <w:rFonts w:asciiTheme="minorHAnsi" w:hAnsiTheme="minorHAnsi" w:cstheme="minorHAnsi"/>
                <w:szCs w:val="20"/>
              </w:rPr>
            </w:pPr>
          </w:p>
        </w:tc>
        <w:tc>
          <w:tcPr>
            <w:tcW w:w="1772" w:type="dxa"/>
            <w:shd w:val="clear" w:color="auto" w:fill="auto"/>
            <w:vAlign w:val="center"/>
          </w:tcPr>
          <w:p w14:paraId="32780E7B" w14:textId="77777777" w:rsidR="000376FA" w:rsidRPr="00C5521A" w:rsidRDefault="000376FA" w:rsidP="009A464E">
            <w:pPr>
              <w:jc w:val="left"/>
              <w:rPr>
                <w:rFonts w:asciiTheme="minorHAnsi" w:hAnsiTheme="minorHAnsi" w:cstheme="minorHAnsi"/>
                <w:szCs w:val="20"/>
                <w:lang w:val="es-ES_tradnl"/>
              </w:rPr>
            </w:pPr>
          </w:p>
        </w:tc>
      </w:tr>
      <w:tr w:rsidR="000376FA" w:rsidRPr="00C5521A" w14:paraId="1FE5631D" w14:textId="77777777" w:rsidTr="009A464E">
        <w:trPr>
          <w:trHeight w:val="56"/>
        </w:trPr>
        <w:tc>
          <w:tcPr>
            <w:tcW w:w="6122" w:type="dxa"/>
            <w:shd w:val="clear" w:color="auto" w:fill="auto"/>
            <w:vAlign w:val="center"/>
          </w:tcPr>
          <w:p w14:paraId="4BF2ACF1"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Loy LM, Lim GH, </w:t>
            </w:r>
            <w:proofErr w:type="spellStart"/>
            <w:r w:rsidRPr="00C5521A">
              <w:rPr>
                <w:rFonts w:asciiTheme="minorHAnsi" w:hAnsiTheme="minorHAnsi" w:cstheme="minorHAnsi"/>
                <w:szCs w:val="20"/>
                <w:lang w:val="en-US"/>
              </w:rPr>
              <w:t>Leow</w:t>
            </w:r>
            <w:proofErr w:type="spellEnd"/>
            <w:r w:rsidRPr="00C5521A">
              <w:rPr>
                <w:rFonts w:asciiTheme="minorHAnsi" w:hAnsiTheme="minorHAnsi" w:cstheme="minorHAnsi"/>
                <w:szCs w:val="20"/>
                <w:lang w:val="en-US"/>
              </w:rPr>
              <w:t xml:space="preserve"> JJ, Lee CH, Tan TW, Tan CH. A systematic review and meta-analysis of magnetic resonance imaging and ultrasound guided fusion biopsy of prostate for cancer detection-Comparing transrectal with </w:t>
            </w:r>
            <w:proofErr w:type="spellStart"/>
            <w:r w:rsidRPr="00C5521A">
              <w:rPr>
                <w:rFonts w:asciiTheme="minorHAnsi" w:hAnsiTheme="minorHAnsi" w:cstheme="minorHAnsi"/>
                <w:szCs w:val="20"/>
                <w:lang w:val="en-US"/>
              </w:rPr>
              <w:t>transperineal</w:t>
            </w:r>
            <w:proofErr w:type="spellEnd"/>
            <w:r w:rsidRPr="00C5521A">
              <w:rPr>
                <w:rFonts w:asciiTheme="minorHAnsi" w:hAnsiTheme="minorHAnsi" w:cstheme="minorHAnsi"/>
                <w:szCs w:val="20"/>
                <w:lang w:val="en-US"/>
              </w:rPr>
              <w:t xml:space="preserve"> approaches. </w:t>
            </w:r>
            <w:proofErr w:type="spellStart"/>
            <w:r w:rsidRPr="00C5521A">
              <w:rPr>
                <w:rFonts w:asciiTheme="minorHAnsi" w:hAnsiTheme="minorHAnsi" w:cstheme="minorHAnsi"/>
                <w:szCs w:val="20"/>
                <w:lang w:val="en-US"/>
              </w:rPr>
              <w:t>Urol</w:t>
            </w:r>
            <w:proofErr w:type="spellEnd"/>
            <w:r w:rsidRPr="00C5521A">
              <w:rPr>
                <w:rFonts w:asciiTheme="minorHAnsi" w:hAnsiTheme="minorHAnsi" w:cstheme="minorHAnsi"/>
                <w:szCs w:val="20"/>
                <w:lang w:val="en-US"/>
              </w:rPr>
              <w:t xml:space="preserve"> Oncol. 2020 Aug;38(8):650-660.</w:t>
            </w:r>
          </w:p>
        </w:tc>
        <w:tc>
          <w:tcPr>
            <w:tcW w:w="965" w:type="dxa"/>
            <w:shd w:val="clear" w:color="auto" w:fill="auto"/>
            <w:vAlign w:val="center"/>
          </w:tcPr>
          <w:p w14:paraId="37E175A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2" w:type="dxa"/>
            <w:shd w:val="clear" w:color="auto" w:fill="auto"/>
            <w:vAlign w:val="center"/>
          </w:tcPr>
          <w:p w14:paraId="5F6AD11E"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la guía imagenológica de interés</w:t>
            </w:r>
          </w:p>
        </w:tc>
      </w:tr>
      <w:tr w:rsidR="000376FA" w:rsidRPr="00C5521A" w14:paraId="5DFB11A5" w14:textId="77777777" w:rsidTr="009A464E">
        <w:trPr>
          <w:trHeight w:val="56"/>
        </w:trPr>
        <w:tc>
          <w:tcPr>
            <w:tcW w:w="6122" w:type="dxa"/>
            <w:shd w:val="clear" w:color="auto" w:fill="auto"/>
            <w:vAlign w:val="center"/>
          </w:tcPr>
          <w:p w14:paraId="3E1802A3"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 xml:space="preserve">Tu X, Liu Z, Chang T, </w:t>
            </w:r>
            <w:proofErr w:type="spellStart"/>
            <w:r w:rsidRPr="00C5521A">
              <w:rPr>
                <w:rFonts w:asciiTheme="minorHAnsi" w:hAnsiTheme="minorHAnsi" w:cstheme="minorHAnsi"/>
                <w:szCs w:val="20"/>
                <w:lang w:val="en-US"/>
              </w:rPr>
              <w:t>Qiu</w:t>
            </w:r>
            <w:proofErr w:type="spellEnd"/>
            <w:r w:rsidRPr="00C5521A">
              <w:rPr>
                <w:rFonts w:asciiTheme="minorHAnsi" w:hAnsiTheme="minorHAnsi" w:cstheme="minorHAnsi"/>
                <w:szCs w:val="20"/>
                <w:lang w:val="en-US"/>
              </w:rPr>
              <w:t xml:space="preserve"> S, Xu H, Bao Y, Yang L, Wei Q. </w:t>
            </w:r>
            <w:proofErr w:type="spellStart"/>
            <w:r w:rsidRPr="00C5521A">
              <w:rPr>
                <w:rFonts w:asciiTheme="minorHAnsi" w:hAnsiTheme="minorHAnsi" w:cstheme="minorHAnsi"/>
                <w:szCs w:val="20"/>
                <w:lang w:val="en-US"/>
              </w:rPr>
              <w:t>Transperineal</w:t>
            </w:r>
            <w:proofErr w:type="spellEnd"/>
            <w:r w:rsidRPr="00C5521A">
              <w:rPr>
                <w:rFonts w:asciiTheme="minorHAnsi" w:hAnsiTheme="minorHAnsi" w:cstheme="minorHAnsi"/>
                <w:szCs w:val="20"/>
                <w:lang w:val="en-US"/>
              </w:rPr>
              <w:t xml:space="preserve"> Magnetic Resonance Imaging-Targeted Biopsy May Perform Better Than Transrectal Route in the Detection of Clinically Significant Prostate Cancer: Systematic Review and Meta-analysis. </w:t>
            </w:r>
            <w:r w:rsidRPr="00C5521A">
              <w:rPr>
                <w:rFonts w:asciiTheme="minorHAnsi" w:hAnsiTheme="minorHAnsi" w:cstheme="minorHAnsi"/>
                <w:szCs w:val="20"/>
              </w:rPr>
              <w:t xml:space="preserve">Clin </w:t>
            </w:r>
            <w:proofErr w:type="spellStart"/>
            <w:r w:rsidRPr="00C5521A">
              <w:rPr>
                <w:rFonts w:asciiTheme="minorHAnsi" w:hAnsiTheme="minorHAnsi" w:cstheme="minorHAnsi"/>
                <w:szCs w:val="20"/>
              </w:rPr>
              <w:t>Genitourin</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Cancer</w:t>
            </w:r>
            <w:proofErr w:type="spellEnd"/>
            <w:r w:rsidRPr="00C5521A">
              <w:rPr>
                <w:rFonts w:asciiTheme="minorHAnsi" w:hAnsiTheme="minorHAnsi" w:cstheme="minorHAnsi"/>
                <w:szCs w:val="20"/>
              </w:rPr>
              <w:t>. 2019 Oct;17(5</w:t>
            </w:r>
            <w:proofErr w:type="gramStart"/>
            <w:r w:rsidRPr="00C5521A">
              <w:rPr>
                <w:rFonts w:asciiTheme="minorHAnsi" w:hAnsiTheme="minorHAnsi" w:cstheme="minorHAnsi"/>
                <w:szCs w:val="20"/>
              </w:rPr>
              <w:t>):e</w:t>
            </w:r>
            <w:proofErr w:type="gramEnd"/>
            <w:r w:rsidRPr="00C5521A">
              <w:rPr>
                <w:rFonts w:asciiTheme="minorHAnsi" w:hAnsiTheme="minorHAnsi" w:cstheme="minorHAnsi"/>
                <w:szCs w:val="20"/>
              </w:rPr>
              <w:t>860-e870.</w:t>
            </w:r>
          </w:p>
        </w:tc>
        <w:tc>
          <w:tcPr>
            <w:tcW w:w="965" w:type="dxa"/>
            <w:shd w:val="clear" w:color="auto" w:fill="auto"/>
            <w:vAlign w:val="center"/>
          </w:tcPr>
          <w:p w14:paraId="3A29FC69"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2" w:type="dxa"/>
            <w:shd w:val="clear" w:color="auto" w:fill="auto"/>
            <w:vAlign w:val="center"/>
          </w:tcPr>
          <w:p w14:paraId="77C50FC6"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la guía imagenológica de interés</w:t>
            </w:r>
          </w:p>
        </w:tc>
      </w:tr>
      <w:tr w:rsidR="000376FA" w:rsidRPr="00C5521A" w14:paraId="6354493D" w14:textId="77777777" w:rsidTr="009A464E">
        <w:trPr>
          <w:trHeight w:val="56"/>
        </w:trPr>
        <w:tc>
          <w:tcPr>
            <w:tcW w:w="6122" w:type="dxa"/>
            <w:shd w:val="clear" w:color="auto" w:fill="auto"/>
            <w:vAlign w:val="center"/>
          </w:tcPr>
          <w:p w14:paraId="03E0C462"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Shoji S. Magnetic resonance imaging-transrectal ultrasound fusion image-guided prostate biopsy: Current status of the cancer detection and the prospects of tailor-made medicine of the prostate cancer. </w:t>
            </w:r>
            <w:proofErr w:type="spellStart"/>
            <w:r w:rsidRPr="00C5521A">
              <w:rPr>
                <w:rFonts w:asciiTheme="minorHAnsi" w:hAnsiTheme="minorHAnsi" w:cstheme="minorHAnsi"/>
                <w:szCs w:val="20"/>
                <w:lang w:val="en-US"/>
              </w:rPr>
              <w:t>Investig</w:t>
            </w:r>
            <w:proofErr w:type="spellEnd"/>
            <w:r w:rsidRPr="00C5521A">
              <w:rPr>
                <w:rFonts w:asciiTheme="minorHAnsi" w:hAnsiTheme="minorHAnsi" w:cstheme="minorHAnsi"/>
                <w:szCs w:val="20"/>
                <w:lang w:val="en-US"/>
              </w:rPr>
              <w:t xml:space="preserve"> Clin Urol. 2019 Jan;60(1):4-13.</w:t>
            </w:r>
          </w:p>
        </w:tc>
        <w:tc>
          <w:tcPr>
            <w:tcW w:w="965" w:type="dxa"/>
            <w:shd w:val="clear" w:color="auto" w:fill="auto"/>
            <w:vAlign w:val="center"/>
          </w:tcPr>
          <w:p w14:paraId="60DA841E"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2" w:type="dxa"/>
            <w:shd w:val="clear" w:color="auto" w:fill="auto"/>
            <w:vAlign w:val="center"/>
          </w:tcPr>
          <w:p w14:paraId="3A0B6CA8"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la guía imagenológica de interés</w:t>
            </w:r>
          </w:p>
        </w:tc>
      </w:tr>
      <w:tr w:rsidR="000376FA" w:rsidRPr="00C5521A" w14:paraId="05CE2220" w14:textId="77777777" w:rsidTr="009A464E">
        <w:trPr>
          <w:trHeight w:val="56"/>
        </w:trPr>
        <w:tc>
          <w:tcPr>
            <w:tcW w:w="6122" w:type="dxa"/>
            <w:shd w:val="clear" w:color="auto" w:fill="auto"/>
            <w:vAlign w:val="center"/>
          </w:tcPr>
          <w:p w14:paraId="338A8BB1"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Roberts MJ, Bennett HY, Harris PN, Holmes M, Grummet J, </w:t>
            </w:r>
            <w:proofErr w:type="spellStart"/>
            <w:r w:rsidRPr="00C5521A">
              <w:rPr>
                <w:rFonts w:asciiTheme="minorHAnsi" w:hAnsiTheme="minorHAnsi" w:cstheme="minorHAnsi"/>
                <w:szCs w:val="20"/>
                <w:lang w:val="en-US"/>
              </w:rPr>
              <w:t>Naber</w:t>
            </w:r>
            <w:proofErr w:type="spellEnd"/>
            <w:r w:rsidRPr="00C5521A">
              <w:rPr>
                <w:rFonts w:asciiTheme="minorHAnsi" w:hAnsiTheme="minorHAnsi" w:cstheme="minorHAnsi"/>
                <w:szCs w:val="20"/>
                <w:lang w:val="en-US"/>
              </w:rPr>
              <w:t xml:space="preserve"> K, </w:t>
            </w:r>
            <w:proofErr w:type="spellStart"/>
            <w:r w:rsidRPr="00C5521A">
              <w:rPr>
                <w:rFonts w:asciiTheme="minorHAnsi" w:hAnsiTheme="minorHAnsi" w:cstheme="minorHAnsi"/>
                <w:szCs w:val="20"/>
                <w:lang w:val="en-US"/>
              </w:rPr>
              <w:t>Wagenlehner</w:t>
            </w:r>
            <w:proofErr w:type="spellEnd"/>
            <w:r w:rsidRPr="00C5521A">
              <w:rPr>
                <w:rFonts w:asciiTheme="minorHAnsi" w:hAnsiTheme="minorHAnsi" w:cstheme="minorHAnsi"/>
                <w:szCs w:val="20"/>
                <w:lang w:val="en-US"/>
              </w:rPr>
              <w:t xml:space="preserve"> FME. Prostate Biopsy-related Infection: A Systematic Review of Risk Factors, Prevention Strategies, and Management Approaches. Urology. 2017 </w:t>
            </w:r>
            <w:proofErr w:type="gramStart"/>
            <w:r w:rsidRPr="00C5521A">
              <w:rPr>
                <w:rFonts w:asciiTheme="minorHAnsi" w:hAnsiTheme="minorHAnsi" w:cstheme="minorHAnsi"/>
                <w:szCs w:val="20"/>
                <w:lang w:val="en-US"/>
              </w:rPr>
              <w:t>Jun;104:11</w:t>
            </w:r>
            <w:proofErr w:type="gramEnd"/>
            <w:r w:rsidRPr="00C5521A">
              <w:rPr>
                <w:rFonts w:asciiTheme="minorHAnsi" w:hAnsiTheme="minorHAnsi" w:cstheme="minorHAnsi"/>
                <w:szCs w:val="20"/>
                <w:lang w:val="en-US"/>
              </w:rPr>
              <w:t>-21.</w:t>
            </w:r>
          </w:p>
        </w:tc>
        <w:tc>
          <w:tcPr>
            <w:tcW w:w="965" w:type="dxa"/>
            <w:shd w:val="clear" w:color="auto" w:fill="auto"/>
            <w:vAlign w:val="center"/>
          </w:tcPr>
          <w:p w14:paraId="651DD9AB"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2" w:type="dxa"/>
            <w:shd w:val="clear" w:color="auto" w:fill="auto"/>
            <w:vAlign w:val="center"/>
          </w:tcPr>
          <w:p w14:paraId="45346331"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comparación de interés.</w:t>
            </w:r>
          </w:p>
        </w:tc>
      </w:tr>
      <w:tr w:rsidR="000376FA" w:rsidRPr="00C5521A" w14:paraId="55D4477C" w14:textId="77777777" w:rsidTr="009A464E">
        <w:trPr>
          <w:trHeight w:val="56"/>
        </w:trPr>
        <w:tc>
          <w:tcPr>
            <w:tcW w:w="6122" w:type="dxa"/>
            <w:shd w:val="clear" w:color="auto" w:fill="auto"/>
            <w:vAlign w:val="center"/>
          </w:tcPr>
          <w:p w14:paraId="4FFFD880" w14:textId="77777777" w:rsidR="000376FA" w:rsidRPr="00C5521A" w:rsidRDefault="000376FA" w:rsidP="000376FA">
            <w:pPr>
              <w:pStyle w:val="Prrafodelista"/>
              <w:numPr>
                <w:ilvl w:val="0"/>
                <w:numId w:val="14"/>
              </w:numPr>
              <w:rPr>
                <w:rFonts w:asciiTheme="minorHAnsi" w:hAnsiTheme="minorHAnsi" w:cstheme="minorHAnsi"/>
                <w:szCs w:val="20"/>
              </w:rPr>
            </w:pPr>
            <w:proofErr w:type="spellStart"/>
            <w:r w:rsidRPr="00C5521A">
              <w:rPr>
                <w:rFonts w:asciiTheme="minorHAnsi" w:hAnsiTheme="minorHAnsi" w:cstheme="minorHAnsi"/>
                <w:szCs w:val="20"/>
                <w:lang w:val="en-US"/>
              </w:rPr>
              <w:t>Borghesi</w:t>
            </w:r>
            <w:proofErr w:type="spellEnd"/>
            <w:r w:rsidRPr="00C5521A">
              <w:rPr>
                <w:rFonts w:asciiTheme="minorHAnsi" w:hAnsiTheme="minorHAnsi" w:cstheme="minorHAnsi"/>
                <w:szCs w:val="20"/>
                <w:lang w:val="en-US"/>
              </w:rPr>
              <w:t xml:space="preserve"> M, Ahmed H, Nam R, Schaeffer E, </w:t>
            </w:r>
            <w:proofErr w:type="spellStart"/>
            <w:r w:rsidRPr="00C5521A">
              <w:rPr>
                <w:rFonts w:asciiTheme="minorHAnsi" w:hAnsiTheme="minorHAnsi" w:cstheme="minorHAnsi"/>
                <w:szCs w:val="20"/>
                <w:lang w:val="en-US"/>
              </w:rPr>
              <w:t>Schiavina</w:t>
            </w:r>
            <w:proofErr w:type="spellEnd"/>
            <w:r w:rsidRPr="00C5521A">
              <w:rPr>
                <w:rFonts w:asciiTheme="minorHAnsi" w:hAnsiTheme="minorHAnsi" w:cstheme="minorHAnsi"/>
                <w:szCs w:val="20"/>
                <w:lang w:val="en-US"/>
              </w:rPr>
              <w:t xml:space="preserve"> R, Taneja S, Weidner W, Loeb S. Complications After Systematic, Random, and Image-guided Prostate Biopsy. </w:t>
            </w:r>
            <w:proofErr w:type="spellStart"/>
            <w:r w:rsidRPr="00C5521A">
              <w:rPr>
                <w:rFonts w:asciiTheme="minorHAnsi" w:hAnsiTheme="minorHAnsi" w:cstheme="minorHAnsi"/>
                <w:szCs w:val="20"/>
              </w:rPr>
              <w:t>Eur</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Urol</w:t>
            </w:r>
            <w:proofErr w:type="spellEnd"/>
            <w:r w:rsidRPr="00C5521A">
              <w:rPr>
                <w:rFonts w:asciiTheme="minorHAnsi" w:hAnsiTheme="minorHAnsi" w:cstheme="minorHAnsi"/>
                <w:szCs w:val="20"/>
              </w:rPr>
              <w:t>. 2017 Mar;71(3):353-365.</w:t>
            </w:r>
          </w:p>
        </w:tc>
        <w:tc>
          <w:tcPr>
            <w:tcW w:w="965" w:type="dxa"/>
            <w:shd w:val="clear" w:color="auto" w:fill="auto"/>
            <w:vAlign w:val="center"/>
          </w:tcPr>
          <w:p w14:paraId="25218D27"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2" w:type="dxa"/>
            <w:shd w:val="clear" w:color="auto" w:fill="auto"/>
            <w:vAlign w:val="center"/>
          </w:tcPr>
          <w:p w14:paraId="1330E52A"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 xml:space="preserve">No aborda la comparación de interés. </w:t>
            </w:r>
          </w:p>
        </w:tc>
      </w:tr>
      <w:tr w:rsidR="000376FA" w:rsidRPr="00C5521A" w14:paraId="3C6E9B28" w14:textId="77777777" w:rsidTr="009A464E">
        <w:trPr>
          <w:trHeight w:val="56"/>
        </w:trPr>
        <w:tc>
          <w:tcPr>
            <w:tcW w:w="6122" w:type="dxa"/>
            <w:shd w:val="clear" w:color="auto" w:fill="auto"/>
            <w:vAlign w:val="center"/>
          </w:tcPr>
          <w:p w14:paraId="4BC747F9"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 xml:space="preserve">Toner L, Bolton DM, </w:t>
            </w:r>
            <w:proofErr w:type="spellStart"/>
            <w:r w:rsidRPr="00C5521A">
              <w:rPr>
                <w:rFonts w:asciiTheme="minorHAnsi" w:hAnsiTheme="minorHAnsi" w:cstheme="minorHAnsi"/>
                <w:szCs w:val="20"/>
                <w:lang w:val="en-US"/>
              </w:rPr>
              <w:t>Lawrentschuk</w:t>
            </w:r>
            <w:proofErr w:type="spellEnd"/>
            <w:r w:rsidRPr="00C5521A">
              <w:rPr>
                <w:rFonts w:asciiTheme="minorHAnsi" w:hAnsiTheme="minorHAnsi" w:cstheme="minorHAnsi"/>
                <w:szCs w:val="20"/>
                <w:lang w:val="en-US"/>
              </w:rPr>
              <w:t xml:space="preserve"> N. Prevention of sepsis prior to prostate biopsy. </w:t>
            </w:r>
            <w:proofErr w:type="spellStart"/>
            <w:r w:rsidRPr="00C5521A">
              <w:rPr>
                <w:rFonts w:asciiTheme="minorHAnsi" w:hAnsiTheme="minorHAnsi" w:cstheme="minorHAnsi"/>
                <w:szCs w:val="20"/>
              </w:rPr>
              <w:t>Investig</w:t>
            </w:r>
            <w:proofErr w:type="spellEnd"/>
            <w:r w:rsidRPr="00C5521A">
              <w:rPr>
                <w:rFonts w:asciiTheme="minorHAnsi" w:hAnsiTheme="minorHAnsi" w:cstheme="minorHAnsi"/>
                <w:szCs w:val="20"/>
              </w:rPr>
              <w:t xml:space="preserve"> Clin </w:t>
            </w:r>
            <w:proofErr w:type="spellStart"/>
            <w:r w:rsidRPr="00C5521A">
              <w:rPr>
                <w:rFonts w:asciiTheme="minorHAnsi" w:hAnsiTheme="minorHAnsi" w:cstheme="minorHAnsi"/>
                <w:szCs w:val="20"/>
              </w:rPr>
              <w:t>Urol</w:t>
            </w:r>
            <w:proofErr w:type="spellEnd"/>
            <w:r w:rsidRPr="00C5521A">
              <w:rPr>
                <w:rFonts w:asciiTheme="minorHAnsi" w:hAnsiTheme="minorHAnsi" w:cstheme="minorHAnsi"/>
                <w:szCs w:val="20"/>
              </w:rPr>
              <w:t>. 2016 Mar;57(2):94-9.</w:t>
            </w:r>
          </w:p>
        </w:tc>
        <w:tc>
          <w:tcPr>
            <w:tcW w:w="965" w:type="dxa"/>
            <w:shd w:val="clear" w:color="auto" w:fill="auto"/>
            <w:vAlign w:val="center"/>
          </w:tcPr>
          <w:p w14:paraId="3720F2D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2" w:type="dxa"/>
            <w:shd w:val="clear" w:color="auto" w:fill="auto"/>
            <w:vAlign w:val="center"/>
          </w:tcPr>
          <w:p w14:paraId="06105A8E"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comparación de interés.</w:t>
            </w:r>
          </w:p>
        </w:tc>
      </w:tr>
      <w:tr w:rsidR="000376FA" w:rsidRPr="00C5521A" w14:paraId="782DB762" w14:textId="77777777" w:rsidTr="009A464E">
        <w:trPr>
          <w:trHeight w:val="56"/>
        </w:trPr>
        <w:tc>
          <w:tcPr>
            <w:tcW w:w="6122" w:type="dxa"/>
            <w:shd w:val="clear" w:color="auto" w:fill="auto"/>
            <w:vAlign w:val="center"/>
          </w:tcPr>
          <w:p w14:paraId="7A430F64"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Nelson AW, Harvey RC, Parker RA, Kastner C, Doble A, </w:t>
            </w:r>
            <w:proofErr w:type="spellStart"/>
            <w:r w:rsidRPr="00C5521A">
              <w:rPr>
                <w:rFonts w:asciiTheme="minorHAnsi" w:hAnsiTheme="minorHAnsi" w:cstheme="minorHAnsi"/>
                <w:szCs w:val="20"/>
                <w:lang w:val="en-US"/>
              </w:rPr>
              <w:t>Gnanapragasam</w:t>
            </w:r>
            <w:proofErr w:type="spellEnd"/>
            <w:r w:rsidRPr="00C5521A">
              <w:rPr>
                <w:rFonts w:asciiTheme="minorHAnsi" w:hAnsiTheme="minorHAnsi" w:cstheme="minorHAnsi"/>
                <w:szCs w:val="20"/>
                <w:lang w:val="en-US"/>
              </w:rPr>
              <w:t xml:space="preserve"> VJ. Repeat prostate biopsy strategies after initial negative biopsy: meta-regression comparing cancer detection of </w:t>
            </w:r>
            <w:proofErr w:type="spellStart"/>
            <w:r w:rsidRPr="00C5521A">
              <w:rPr>
                <w:rFonts w:asciiTheme="minorHAnsi" w:hAnsiTheme="minorHAnsi" w:cstheme="minorHAnsi"/>
                <w:szCs w:val="20"/>
                <w:lang w:val="en-US"/>
              </w:rPr>
              <w:t>transperineal</w:t>
            </w:r>
            <w:proofErr w:type="spellEnd"/>
            <w:r w:rsidRPr="00C5521A">
              <w:rPr>
                <w:rFonts w:asciiTheme="minorHAnsi" w:hAnsiTheme="minorHAnsi" w:cstheme="minorHAnsi"/>
                <w:szCs w:val="20"/>
                <w:lang w:val="en-US"/>
              </w:rPr>
              <w:t xml:space="preserve">, transrectal saturation and MRI guided biopsy. </w:t>
            </w:r>
            <w:proofErr w:type="spellStart"/>
            <w:r w:rsidRPr="00C5521A">
              <w:rPr>
                <w:rFonts w:asciiTheme="minorHAnsi" w:hAnsiTheme="minorHAnsi" w:cstheme="minorHAnsi"/>
                <w:szCs w:val="20"/>
                <w:lang w:val="en-US"/>
              </w:rPr>
              <w:t>PLoS</w:t>
            </w:r>
            <w:proofErr w:type="spellEnd"/>
            <w:r w:rsidRPr="00C5521A">
              <w:rPr>
                <w:rFonts w:asciiTheme="minorHAnsi" w:hAnsiTheme="minorHAnsi" w:cstheme="minorHAnsi"/>
                <w:szCs w:val="20"/>
                <w:lang w:val="en-US"/>
              </w:rPr>
              <w:t xml:space="preserve"> One. 2013;8(2</w:t>
            </w:r>
            <w:proofErr w:type="gramStart"/>
            <w:r w:rsidRPr="00C5521A">
              <w:rPr>
                <w:rFonts w:asciiTheme="minorHAnsi" w:hAnsiTheme="minorHAnsi" w:cstheme="minorHAnsi"/>
                <w:szCs w:val="20"/>
                <w:lang w:val="en-US"/>
              </w:rPr>
              <w:t>):e</w:t>
            </w:r>
            <w:proofErr w:type="gramEnd"/>
            <w:r w:rsidRPr="00C5521A">
              <w:rPr>
                <w:rFonts w:asciiTheme="minorHAnsi" w:hAnsiTheme="minorHAnsi" w:cstheme="minorHAnsi"/>
                <w:szCs w:val="20"/>
                <w:lang w:val="en-US"/>
              </w:rPr>
              <w:t>57480.</w:t>
            </w:r>
          </w:p>
        </w:tc>
        <w:tc>
          <w:tcPr>
            <w:tcW w:w="965" w:type="dxa"/>
            <w:shd w:val="clear" w:color="auto" w:fill="auto"/>
            <w:vAlign w:val="center"/>
          </w:tcPr>
          <w:p w14:paraId="79B26291"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2" w:type="dxa"/>
            <w:shd w:val="clear" w:color="auto" w:fill="auto"/>
            <w:vAlign w:val="center"/>
          </w:tcPr>
          <w:p w14:paraId="4B7C3C9A"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población de interés.</w:t>
            </w:r>
          </w:p>
        </w:tc>
      </w:tr>
    </w:tbl>
    <w:p w14:paraId="0CE129D5" w14:textId="77777777" w:rsidR="000376FA" w:rsidRPr="00C5521A" w:rsidRDefault="000376FA" w:rsidP="000376FA">
      <w:pPr>
        <w:rPr>
          <w:rFonts w:asciiTheme="minorHAnsi" w:hAnsiTheme="minorHAnsi" w:cstheme="minorHAnsi"/>
          <w:b/>
          <w:szCs w:val="20"/>
        </w:rPr>
      </w:pPr>
    </w:p>
    <w:p w14:paraId="350E9457"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e incluidos:</w:t>
      </w:r>
    </w:p>
    <w:tbl>
      <w:tblPr>
        <w:tblStyle w:val="Tablaconcuadrcula"/>
        <w:tblW w:w="8869" w:type="dxa"/>
        <w:tblInd w:w="-5" w:type="dxa"/>
        <w:tblLayout w:type="fixed"/>
        <w:tblLook w:val="04A0" w:firstRow="1" w:lastRow="0" w:firstColumn="1" w:lastColumn="0" w:noHBand="0" w:noVBand="1"/>
      </w:tblPr>
      <w:tblGrid>
        <w:gridCol w:w="7901"/>
        <w:gridCol w:w="968"/>
      </w:tblGrid>
      <w:tr w:rsidR="000376FA" w:rsidRPr="00C5521A" w14:paraId="7D8ED37C" w14:textId="77777777" w:rsidTr="009A464E">
        <w:trPr>
          <w:trHeight w:val="54"/>
          <w:tblHeader/>
        </w:trPr>
        <w:tc>
          <w:tcPr>
            <w:tcW w:w="7901" w:type="dxa"/>
            <w:shd w:val="clear" w:color="auto" w:fill="E7E6E6"/>
            <w:vAlign w:val="center"/>
          </w:tcPr>
          <w:p w14:paraId="0B5D9DC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68" w:type="dxa"/>
            <w:shd w:val="clear" w:color="auto" w:fill="E7E6E6"/>
            <w:vAlign w:val="center"/>
          </w:tcPr>
          <w:p w14:paraId="217AC2C5"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6FFEDA8E" w14:textId="77777777" w:rsidTr="009A464E">
        <w:trPr>
          <w:trHeight w:val="54"/>
        </w:trPr>
        <w:tc>
          <w:tcPr>
            <w:tcW w:w="7901" w:type="dxa"/>
            <w:shd w:val="clear" w:color="auto" w:fill="auto"/>
            <w:vAlign w:val="center"/>
          </w:tcPr>
          <w:p w14:paraId="6B5426AB"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2:</w:t>
            </w:r>
          </w:p>
        </w:tc>
        <w:tc>
          <w:tcPr>
            <w:tcW w:w="968" w:type="dxa"/>
            <w:shd w:val="clear" w:color="auto" w:fill="auto"/>
            <w:vAlign w:val="center"/>
          </w:tcPr>
          <w:p w14:paraId="165C5A3F" w14:textId="77777777" w:rsidR="000376FA" w:rsidRPr="00C5521A" w:rsidRDefault="000376FA" w:rsidP="009A464E">
            <w:pPr>
              <w:rPr>
                <w:rFonts w:asciiTheme="minorHAnsi" w:hAnsiTheme="minorHAnsi" w:cstheme="minorHAnsi"/>
                <w:szCs w:val="20"/>
              </w:rPr>
            </w:pPr>
          </w:p>
        </w:tc>
      </w:tr>
      <w:tr w:rsidR="000376FA" w:rsidRPr="00C5521A" w14:paraId="60FE5E83" w14:textId="77777777" w:rsidTr="009A464E">
        <w:trPr>
          <w:trHeight w:val="54"/>
        </w:trPr>
        <w:tc>
          <w:tcPr>
            <w:tcW w:w="7901" w:type="dxa"/>
            <w:shd w:val="clear" w:color="auto" w:fill="auto"/>
            <w:vAlign w:val="center"/>
          </w:tcPr>
          <w:p w14:paraId="1F137838"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Xiang J, Yan H, Li J, Wang X, Chen H, Zheng X. </w:t>
            </w:r>
            <w:proofErr w:type="spellStart"/>
            <w:r w:rsidRPr="00C5521A">
              <w:rPr>
                <w:rFonts w:asciiTheme="minorHAnsi" w:hAnsiTheme="minorHAnsi" w:cstheme="minorHAnsi"/>
                <w:szCs w:val="20"/>
                <w:lang w:val="en-CA"/>
              </w:rPr>
              <w:t>Transperineal</w:t>
            </w:r>
            <w:proofErr w:type="spellEnd"/>
            <w:r w:rsidRPr="00C5521A">
              <w:rPr>
                <w:rFonts w:asciiTheme="minorHAnsi" w:hAnsiTheme="minorHAnsi" w:cstheme="minorHAnsi"/>
                <w:szCs w:val="20"/>
                <w:lang w:val="en-CA"/>
              </w:rPr>
              <w:t xml:space="preserve"> versus transrectal prostate biopsy in the diagnosis of prostate cancer: a systematic review and meta-analysis. World J Surg Oncol. 2019 Feb 13;17(1):31.</w:t>
            </w:r>
          </w:p>
        </w:tc>
        <w:tc>
          <w:tcPr>
            <w:tcW w:w="968" w:type="dxa"/>
            <w:shd w:val="clear" w:color="auto" w:fill="auto"/>
            <w:vAlign w:val="center"/>
          </w:tcPr>
          <w:p w14:paraId="48F7AEEC"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1DFE3EB8" w14:textId="77777777" w:rsidTr="009A464E">
        <w:trPr>
          <w:trHeight w:val="54"/>
        </w:trPr>
        <w:tc>
          <w:tcPr>
            <w:tcW w:w="7901" w:type="dxa"/>
            <w:shd w:val="clear" w:color="auto" w:fill="auto"/>
            <w:vAlign w:val="center"/>
          </w:tcPr>
          <w:p w14:paraId="197CAC12"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Xue</w:t>
            </w:r>
            <w:proofErr w:type="spellEnd"/>
            <w:r w:rsidRPr="00C5521A">
              <w:rPr>
                <w:rFonts w:asciiTheme="minorHAnsi" w:hAnsiTheme="minorHAnsi" w:cstheme="minorHAnsi"/>
                <w:szCs w:val="20"/>
                <w:lang w:val="en-CA"/>
              </w:rPr>
              <w:t xml:space="preserve"> J, Qin Z, Cai H, Zhang C, Li X, Xu W, Wang J, Xu Z, Yu B, Xu T, Zou Q. Comparison between transrectal and </w:t>
            </w:r>
            <w:proofErr w:type="spellStart"/>
            <w:r w:rsidRPr="00C5521A">
              <w:rPr>
                <w:rFonts w:asciiTheme="minorHAnsi" w:hAnsiTheme="minorHAnsi" w:cstheme="minorHAnsi"/>
                <w:szCs w:val="20"/>
                <w:lang w:val="en-CA"/>
              </w:rPr>
              <w:t>transperineal</w:t>
            </w:r>
            <w:proofErr w:type="spellEnd"/>
            <w:r w:rsidRPr="00C5521A">
              <w:rPr>
                <w:rFonts w:asciiTheme="minorHAnsi" w:hAnsiTheme="minorHAnsi" w:cstheme="minorHAnsi"/>
                <w:szCs w:val="20"/>
                <w:lang w:val="en-CA"/>
              </w:rPr>
              <w:t xml:space="preserve"> prostate biopsy for detection of prostate cancer: a meta-analysis and trial sequential analysis. </w:t>
            </w:r>
            <w:proofErr w:type="spellStart"/>
            <w:r w:rsidRPr="00C5521A">
              <w:rPr>
                <w:rFonts w:asciiTheme="minorHAnsi" w:hAnsiTheme="minorHAnsi" w:cstheme="minorHAnsi"/>
                <w:szCs w:val="20"/>
                <w:lang w:val="en-CA"/>
              </w:rPr>
              <w:t>Oncotarget</w:t>
            </w:r>
            <w:proofErr w:type="spellEnd"/>
            <w:r w:rsidRPr="00C5521A">
              <w:rPr>
                <w:rFonts w:asciiTheme="minorHAnsi" w:hAnsiTheme="minorHAnsi" w:cstheme="minorHAnsi"/>
                <w:szCs w:val="20"/>
                <w:lang w:val="en-CA"/>
              </w:rPr>
              <w:t>. 2017 Apr 4;8(14):23322-23336.</w:t>
            </w:r>
          </w:p>
        </w:tc>
        <w:tc>
          <w:tcPr>
            <w:tcW w:w="968" w:type="dxa"/>
            <w:shd w:val="clear" w:color="auto" w:fill="auto"/>
            <w:vAlign w:val="center"/>
          </w:tcPr>
          <w:p w14:paraId="5EE1F84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4BC74C8E" w14:textId="77777777" w:rsidTr="009A464E">
        <w:trPr>
          <w:trHeight w:val="54"/>
        </w:trPr>
        <w:tc>
          <w:tcPr>
            <w:tcW w:w="7901" w:type="dxa"/>
            <w:shd w:val="clear" w:color="auto" w:fill="auto"/>
            <w:vAlign w:val="center"/>
          </w:tcPr>
          <w:p w14:paraId="3DB8CF8B"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Shen PF, Zhu YC, Wei WR, Li YZ, Yang J, Li YT, Li DM, Wang J, Zeng H. The results of </w:t>
            </w:r>
            <w:proofErr w:type="spellStart"/>
            <w:r w:rsidRPr="00C5521A">
              <w:rPr>
                <w:rFonts w:asciiTheme="minorHAnsi" w:hAnsiTheme="minorHAnsi" w:cstheme="minorHAnsi"/>
                <w:szCs w:val="20"/>
                <w:lang w:val="en-CA"/>
              </w:rPr>
              <w:t>transperineal</w:t>
            </w:r>
            <w:proofErr w:type="spellEnd"/>
            <w:r w:rsidRPr="00C5521A">
              <w:rPr>
                <w:rFonts w:asciiTheme="minorHAnsi" w:hAnsiTheme="minorHAnsi" w:cstheme="minorHAnsi"/>
                <w:szCs w:val="20"/>
                <w:lang w:val="en-CA"/>
              </w:rPr>
              <w:t xml:space="preserve"> versus transrectal prostate biopsy: a systematic review and meta-analysis. Asian J </w:t>
            </w:r>
            <w:proofErr w:type="spellStart"/>
            <w:r w:rsidRPr="00C5521A">
              <w:rPr>
                <w:rFonts w:asciiTheme="minorHAnsi" w:hAnsiTheme="minorHAnsi" w:cstheme="minorHAnsi"/>
                <w:szCs w:val="20"/>
                <w:lang w:val="en-CA"/>
              </w:rPr>
              <w:t>Androl</w:t>
            </w:r>
            <w:proofErr w:type="spellEnd"/>
            <w:r w:rsidRPr="00C5521A">
              <w:rPr>
                <w:rFonts w:asciiTheme="minorHAnsi" w:hAnsiTheme="minorHAnsi" w:cstheme="minorHAnsi"/>
                <w:szCs w:val="20"/>
                <w:lang w:val="en-CA"/>
              </w:rPr>
              <w:t>. 2012 Mar;14(2):310-5.</w:t>
            </w:r>
          </w:p>
        </w:tc>
        <w:tc>
          <w:tcPr>
            <w:tcW w:w="968" w:type="dxa"/>
            <w:shd w:val="clear" w:color="auto" w:fill="auto"/>
            <w:vAlign w:val="center"/>
          </w:tcPr>
          <w:p w14:paraId="75FED1E6"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bl>
    <w:p w14:paraId="37D0C1EC" w14:textId="77777777" w:rsidR="000376FA" w:rsidRPr="00C5521A" w:rsidRDefault="000376FA" w:rsidP="000376FA">
      <w:pPr>
        <w:rPr>
          <w:rFonts w:asciiTheme="minorHAnsi" w:hAnsiTheme="minorHAnsi" w:cstheme="minorHAnsi"/>
          <w:szCs w:val="20"/>
        </w:rPr>
      </w:pPr>
    </w:p>
    <w:p w14:paraId="5EAC4882"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 xml:space="preserve">Pregunta 3: En varones adultos con cáncer de próstata localizado de riesgo bajo o intermedio, en quienes se decida realizar prostatectomía radical (PR) como primera opción terapéutica, ¿qué nomograma se debería utilizar para predecir infiltración de </w:t>
      </w:r>
      <w:proofErr w:type="spellStart"/>
      <w:r w:rsidRPr="00C5521A">
        <w:rPr>
          <w:rFonts w:asciiTheme="minorHAnsi" w:hAnsiTheme="minorHAnsi" w:cstheme="minorHAnsi"/>
          <w:b/>
          <w:szCs w:val="20"/>
        </w:rPr>
        <w:t>linfonodos</w:t>
      </w:r>
      <w:proofErr w:type="spellEnd"/>
      <w:r w:rsidRPr="00C5521A">
        <w:rPr>
          <w:rFonts w:asciiTheme="minorHAnsi" w:hAnsiTheme="minorHAnsi" w:cstheme="minorHAnsi"/>
          <w:b/>
          <w:szCs w:val="20"/>
        </w:rPr>
        <w:t xml:space="preserve">: </w:t>
      </w:r>
      <w:proofErr w:type="spellStart"/>
      <w:proofErr w:type="gramStart"/>
      <w:r w:rsidRPr="00C5521A">
        <w:rPr>
          <w:rFonts w:asciiTheme="minorHAnsi" w:hAnsiTheme="minorHAnsi" w:cstheme="minorHAnsi"/>
          <w:b/>
          <w:szCs w:val="20"/>
        </w:rPr>
        <w:t>Briganti</w:t>
      </w:r>
      <w:proofErr w:type="spellEnd"/>
      <w:r w:rsidRPr="00C5521A">
        <w:rPr>
          <w:rFonts w:asciiTheme="minorHAnsi" w:hAnsiTheme="minorHAnsi" w:cstheme="minorHAnsi"/>
          <w:b/>
          <w:szCs w:val="20"/>
        </w:rPr>
        <w:t xml:space="preserve">, </w:t>
      </w:r>
      <w:proofErr w:type="spellStart"/>
      <w:r w:rsidRPr="00C5521A">
        <w:rPr>
          <w:rFonts w:asciiTheme="minorHAnsi" w:hAnsiTheme="minorHAnsi" w:cstheme="minorHAnsi"/>
          <w:b/>
          <w:szCs w:val="20"/>
        </w:rPr>
        <w:t>Partin</w:t>
      </w:r>
      <w:proofErr w:type="spellEnd"/>
      <w:r w:rsidRPr="00C5521A">
        <w:rPr>
          <w:rFonts w:asciiTheme="minorHAnsi" w:hAnsiTheme="minorHAnsi" w:cstheme="minorHAnsi"/>
          <w:b/>
          <w:szCs w:val="20"/>
        </w:rPr>
        <w:t xml:space="preserve"> o del Memorial Sloan Kettering </w:t>
      </w:r>
      <w:proofErr w:type="spellStart"/>
      <w:r w:rsidRPr="00C5521A">
        <w:rPr>
          <w:rFonts w:asciiTheme="minorHAnsi" w:hAnsiTheme="minorHAnsi" w:cstheme="minorHAnsi"/>
          <w:b/>
          <w:szCs w:val="20"/>
        </w:rPr>
        <w:t>Cancer</w:t>
      </w:r>
      <w:proofErr w:type="spellEnd"/>
      <w:r w:rsidRPr="00C5521A">
        <w:rPr>
          <w:rFonts w:asciiTheme="minorHAnsi" w:hAnsiTheme="minorHAnsi" w:cstheme="minorHAnsi"/>
          <w:b/>
          <w:szCs w:val="20"/>
        </w:rPr>
        <w:t xml:space="preserve"> Center (MSKCC)?</w:t>
      </w:r>
      <w:proofErr w:type="gramEnd"/>
    </w:p>
    <w:p w14:paraId="126691E6"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Criterios de elegibilidad de los Estudios:</w:t>
      </w:r>
    </w:p>
    <w:p w14:paraId="03F7E2E6"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lastRenderedPageBreak/>
        <w:t>Tipo de Estudios:</w:t>
      </w:r>
      <w:r w:rsidRPr="00C5521A">
        <w:rPr>
          <w:rFonts w:asciiTheme="minorHAnsi" w:hAnsiTheme="minorHAnsi" w:cstheme="minorHAnsi"/>
          <w:szCs w:val="20"/>
        </w:rPr>
        <w:t xml:space="preserve"> Revisiones sistemáticas de estudios observacionales de exactitud diagnóstica</w:t>
      </w:r>
    </w:p>
    <w:p w14:paraId="57C849D3"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participantes:</w:t>
      </w:r>
      <w:r w:rsidRPr="00C5521A">
        <w:rPr>
          <w:rFonts w:asciiTheme="minorHAnsi" w:hAnsiTheme="minorHAnsi" w:cstheme="minorHAnsi"/>
          <w:szCs w:val="20"/>
        </w:rPr>
        <w:t xml:space="preserve"> Varones adultos con cáncer de próstata localizado de riesgo bajo o intermedio en quienes se decida realizar prostatectomía radical como primera opción terapéutica</w:t>
      </w:r>
    </w:p>
    <w:p w14:paraId="39C50D4D"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pruebas:</w:t>
      </w:r>
      <w:r w:rsidRPr="00C5521A">
        <w:rPr>
          <w:rFonts w:asciiTheme="minorHAnsi" w:hAnsiTheme="minorHAnsi" w:cstheme="minorHAnsi"/>
          <w:szCs w:val="20"/>
        </w:rPr>
        <w:t xml:space="preserve"> Nomograma </w:t>
      </w:r>
      <w:proofErr w:type="spellStart"/>
      <w:r w:rsidRPr="00C5521A">
        <w:rPr>
          <w:rFonts w:asciiTheme="minorHAnsi" w:hAnsiTheme="minorHAnsi" w:cstheme="minorHAnsi"/>
          <w:szCs w:val="20"/>
        </w:rPr>
        <w:t>Briganti</w:t>
      </w:r>
      <w:proofErr w:type="spellEnd"/>
      <w:r w:rsidRPr="00C5521A">
        <w:rPr>
          <w:rFonts w:asciiTheme="minorHAnsi" w:hAnsiTheme="minorHAnsi" w:cstheme="minorHAnsi"/>
          <w:szCs w:val="20"/>
        </w:rPr>
        <w:t xml:space="preserve"> / Nomograma </w:t>
      </w:r>
      <w:proofErr w:type="spellStart"/>
      <w:r w:rsidRPr="00C5521A">
        <w:rPr>
          <w:rFonts w:asciiTheme="minorHAnsi" w:hAnsiTheme="minorHAnsi" w:cstheme="minorHAnsi"/>
          <w:szCs w:val="20"/>
        </w:rPr>
        <w:t>Partin</w:t>
      </w:r>
      <w:proofErr w:type="spellEnd"/>
      <w:r w:rsidRPr="00C5521A">
        <w:rPr>
          <w:rFonts w:asciiTheme="minorHAnsi" w:hAnsiTheme="minorHAnsi" w:cstheme="minorHAnsi"/>
          <w:szCs w:val="20"/>
        </w:rPr>
        <w:t xml:space="preserve"> / Nomograma MSKCC</w:t>
      </w:r>
    </w:p>
    <w:p w14:paraId="579C2128"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Estrategia de búsqueda de acuerdo a bases de datos biomédicas:</w:t>
      </w:r>
    </w:p>
    <w:tbl>
      <w:tblPr>
        <w:tblStyle w:val="Tablaconcuadrcula"/>
        <w:tblW w:w="8891" w:type="dxa"/>
        <w:tblInd w:w="-5" w:type="dxa"/>
        <w:tblLook w:val="04A0" w:firstRow="1" w:lastRow="0" w:firstColumn="1" w:lastColumn="0" w:noHBand="0" w:noVBand="1"/>
      </w:tblPr>
      <w:tblGrid>
        <w:gridCol w:w="672"/>
        <w:gridCol w:w="1609"/>
        <w:gridCol w:w="6610"/>
      </w:tblGrid>
      <w:tr w:rsidR="000376FA" w:rsidRPr="00C5521A" w14:paraId="6BD0B9D8" w14:textId="77777777" w:rsidTr="009A464E">
        <w:trPr>
          <w:trHeight w:val="247"/>
        </w:trPr>
        <w:tc>
          <w:tcPr>
            <w:tcW w:w="8891" w:type="dxa"/>
            <w:gridSpan w:val="3"/>
            <w:shd w:val="clear" w:color="auto" w:fill="E7E6E6"/>
            <w:vAlign w:val="center"/>
          </w:tcPr>
          <w:p w14:paraId="1BB0E1BC"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Base de datos: PubMed</w:t>
            </w:r>
          </w:p>
        </w:tc>
      </w:tr>
      <w:tr w:rsidR="000376FA" w:rsidRPr="00C5521A" w14:paraId="78D0500F" w14:textId="77777777" w:rsidTr="009A464E">
        <w:trPr>
          <w:trHeight w:val="247"/>
        </w:trPr>
        <w:tc>
          <w:tcPr>
            <w:tcW w:w="8891" w:type="dxa"/>
            <w:gridSpan w:val="3"/>
            <w:vAlign w:val="center"/>
          </w:tcPr>
          <w:p w14:paraId="4176776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setiembre de 2020</w:t>
            </w:r>
          </w:p>
        </w:tc>
      </w:tr>
      <w:tr w:rsidR="000376FA" w:rsidRPr="00C5521A" w14:paraId="76CE4827" w14:textId="77777777" w:rsidTr="009A464E">
        <w:trPr>
          <w:trHeight w:val="502"/>
        </w:trPr>
        <w:tc>
          <w:tcPr>
            <w:tcW w:w="8891" w:type="dxa"/>
            <w:gridSpan w:val="3"/>
            <w:vAlign w:val="center"/>
          </w:tcPr>
          <w:p w14:paraId="6A9C49E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08CB3574"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0566A35E" w14:textId="77777777" w:rsidTr="009A464E">
        <w:trPr>
          <w:trHeight w:val="247"/>
        </w:trPr>
        <w:tc>
          <w:tcPr>
            <w:tcW w:w="672" w:type="dxa"/>
            <w:vAlign w:val="center"/>
          </w:tcPr>
          <w:p w14:paraId="62B2F607" w14:textId="77777777" w:rsidR="000376FA" w:rsidRPr="00C5521A" w:rsidRDefault="000376FA" w:rsidP="009A464E">
            <w:pPr>
              <w:rPr>
                <w:rFonts w:asciiTheme="minorHAnsi" w:hAnsiTheme="minorHAnsi" w:cstheme="minorHAnsi"/>
                <w:szCs w:val="20"/>
              </w:rPr>
            </w:pPr>
          </w:p>
        </w:tc>
        <w:tc>
          <w:tcPr>
            <w:tcW w:w="1609" w:type="dxa"/>
            <w:vAlign w:val="center"/>
          </w:tcPr>
          <w:p w14:paraId="0695601C"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610" w:type="dxa"/>
            <w:vAlign w:val="center"/>
          </w:tcPr>
          <w:p w14:paraId="2B94C56D"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1ADE0EF8" w14:textId="77777777" w:rsidTr="009A464E">
        <w:trPr>
          <w:trHeight w:val="487"/>
        </w:trPr>
        <w:tc>
          <w:tcPr>
            <w:tcW w:w="672" w:type="dxa"/>
            <w:vAlign w:val="center"/>
          </w:tcPr>
          <w:p w14:paraId="4D960C8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609" w:type="dxa"/>
            <w:vAlign w:val="center"/>
          </w:tcPr>
          <w:p w14:paraId="106BD73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610" w:type="dxa"/>
            <w:vAlign w:val="center"/>
          </w:tcPr>
          <w:p w14:paraId="142CEF1E"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("Prostatic Neoplasms"[</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w:t>
            </w:r>
            <w:proofErr w:type="gramStart"/>
            <w:r w:rsidRPr="00C5521A">
              <w:rPr>
                <w:rFonts w:asciiTheme="minorHAnsi" w:hAnsiTheme="minorHAnsi" w:cstheme="minorHAnsi"/>
                <w:szCs w:val="20"/>
                <w:lang w:val="en-US"/>
              </w:rPr>
              <w:t>Prostatic[</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(neoplasm[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cancer[</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033AE2E8" w14:textId="77777777" w:rsidTr="009A464E">
        <w:trPr>
          <w:trHeight w:val="1220"/>
        </w:trPr>
        <w:tc>
          <w:tcPr>
            <w:tcW w:w="672" w:type="dxa"/>
            <w:vAlign w:val="center"/>
          </w:tcPr>
          <w:p w14:paraId="53F0F4F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609" w:type="dxa"/>
            <w:vAlign w:val="center"/>
          </w:tcPr>
          <w:p w14:paraId="5DF3974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 /</w:t>
            </w:r>
          </w:p>
          <w:p w14:paraId="64FE706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comparador</w:t>
            </w:r>
          </w:p>
        </w:tc>
        <w:tc>
          <w:tcPr>
            <w:tcW w:w="6610" w:type="dxa"/>
            <w:vAlign w:val="center"/>
          </w:tcPr>
          <w:p w14:paraId="102C014F"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((nomogram*[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predictor*[</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gramStart"/>
            <w:r w:rsidRPr="00C5521A">
              <w:rPr>
                <w:rFonts w:asciiTheme="minorHAnsi" w:hAnsiTheme="minorHAnsi" w:cstheme="minorHAnsi"/>
                <w:szCs w:val="20"/>
                <w:lang w:val="en-CA"/>
              </w:rPr>
              <w:t>Briganti[</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Yale[</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Partin[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"Memorial Sloan Kettering Cancer Center"[</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MSKCC[</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tool[</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AND (("lymph node </w:t>
            </w:r>
            <w:proofErr w:type="spellStart"/>
            <w:r w:rsidRPr="00C5521A">
              <w:rPr>
                <w:rFonts w:asciiTheme="minorHAnsi" w:hAnsiTheme="minorHAnsi" w:cstheme="minorHAnsi"/>
                <w:szCs w:val="20"/>
                <w:lang w:val="en-CA"/>
              </w:rPr>
              <w:t>disection</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"lymph node invasion"[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LNI[</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lymphadenectomy[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34304DBA" w14:textId="77777777" w:rsidTr="009A464E">
        <w:trPr>
          <w:trHeight w:val="247"/>
        </w:trPr>
        <w:tc>
          <w:tcPr>
            <w:tcW w:w="672" w:type="dxa"/>
            <w:vAlign w:val="center"/>
          </w:tcPr>
          <w:p w14:paraId="051FA26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609" w:type="dxa"/>
            <w:vAlign w:val="center"/>
          </w:tcPr>
          <w:p w14:paraId="29A5B47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Desenlace</w:t>
            </w:r>
          </w:p>
        </w:tc>
        <w:tc>
          <w:tcPr>
            <w:tcW w:w="6610" w:type="dxa"/>
            <w:vAlign w:val="center"/>
          </w:tcPr>
          <w:p w14:paraId="550822EA"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56DD5BFB" w14:textId="77777777" w:rsidTr="009A464E">
        <w:trPr>
          <w:trHeight w:val="973"/>
        </w:trPr>
        <w:tc>
          <w:tcPr>
            <w:tcW w:w="672" w:type="dxa"/>
            <w:vAlign w:val="center"/>
          </w:tcPr>
          <w:p w14:paraId="3C22AB2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609" w:type="dxa"/>
            <w:vAlign w:val="center"/>
          </w:tcPr>
          <w:p w14:paraId="190C645D"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610" w:type="dxa"/>
            <w:vAlign w:val="center"/>
          </w:tcPr>
          <w:p w14:paraId="0B7306ED"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(("Systematic Review"[Publication Type] OR "Meta-Analysis"[Publication Type] OR "Meta-Analysis as Topic"[Mesh] OR "Systematic Review"[</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“Meta </w:t>
            </w:r>
            <w:proofErr w:type="gramStart"/>
            <w:r w:rsidRPr="00C5521A">
              <w:rPr>
                <w:rFonts w:asciiTheme="minorHAnsi" w:hAnsiTheme="minorHAnsi" w:cstheme="minorHAnsi"/>
                <w:szCs w:val="20"/>
                <w:lang w:val="en-US"/>
              </w:rPr>
              <w:t>Analysis”[</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“Meta Analyses”[</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w:t>
            </w:r>
            <w:proofErr w:type="spellStart"/>
            <w:r w:rsidRPr="00C5521A">
              <w:rPr>
                <w:rFonts w:asciiTheme="minorHAnsi" w:hAnsiTheme="minorHAnsi" w:cstheme="minorHAnsi"/>
                <w:szCs w:val="20"/>
                <w:lang w:val="en-US"/>
              </w:rPr>
              <w:t>Metaanalysis</w:t>
            </w:r>
            <w:proofErr w:type="spellEnd"/>
            <w:r w:rsidRPr="00C5521A">
              <w:rPr>
                <w:rFonts w:asciiTheme="minorHAnsi" w:hAnsiTheme="minorHAnsi" w:cstheme="minorHAnsi"/>
                <w:szCs w:val="20"/>
                <w:lang w:val="en-US"/>
              </w:rPr>
              <w:t>[</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1266B17C" w14:textId="77777777" w:rsidTr="009A464E">
        <w:trPr>
          <w:trHeight w:val="254"/>
        </w:trPr>
        <w:tc>
          <w:tcPr>
            <w:tcW w:w="672" w:type="dxa"/>
            <w:vAlign w:val="center"/>
          </w:tcPr>
          <w:p w14:paraId="051E9AA2"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#5</w:t>
            </w:r>
          </w:p>
        </w:tc>
        <w:tc>
          <w:tcPr>
            <w:tcW w:w="1609" w:type="dxa"/>
            <w:vAlign w:val="center"/>
          </w:tcPr>
          <w:p w14:paraId="021EE24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610" w:type="dxa"/>
            <w:vAlign w:val="center"/>
          </w:tcPr>
          <w:p w14:paraId="75DBF58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 AND #2 AND #4</w:t>
            </w:r>
          </w:p>
        </w:tc>
      </w:tr>
    </w:tbl>
    <w:p w14:paraId="08B39514" w14:textId="77777777" w:rsidR="000376FA" w:rsidRPr="00C5521A" w:rsidRDefault="000376FA" w:rsidP="000376FA">
      <w:pPr>
        <w:rPr>
          <w:rFonts w:asciiTheme="minorHAnsi" w:hAnsiTheme="minorHAnsi" w:cstheme="minorHAnsi"/>
          <w:b/>
          <w:szCs w:val="20"/>
        </w:rPr>
      </w:pPr>
    </w:p>
    <w:p w14:paraId="6C6AC820"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Proceso de selección de estudios:</w:t>
      </w:r>
    </w:p>
    <w:tbl>
      <w:tblPr>
        <w:tblStyle w:val="Tablaconcuadrcula"/>
        <w:tblW w:w="8857" w:type="dxa"/>
        <w:tblLook w:val="04A0" w:firstRow="1" w:lastRow="0" w:firstColumn="1" w:lastColumn="0" w:noHBand="0" w:noVBand="1"/>
      </w:tblPr>
      <w:tblGrid>
        <w:gridCol w:w="5413"/>
        <w:gridCol w:w="3444"/>
      </w:tblGrid>
      <w:tr w:rsidR="000376FA" w:rsidRPr="00C5521A" w14:paraId="58181EC0" w14:textId="77777777" w:rsidTr="009A464E">
        <w:trPr>
          <w:trHeight w:val="211"/>
        </w:trPr>
        <w:tc>
          <w:tcPr>
            <w:tcW w:w="5413" w:type="dxa"/>
            <w:shd w:val="clear" w:color="auto" w:fill="E7E6E6" w:themeFill="background2"/>
          </w:tcPr>
          <w:p w14:paraId="578C65BD"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estudios</w:t>
            </w:r>
          </w:p>
        </w:tc>
        <w:tc>
          <w:tcPr>
            <w:tcW w:w="3444" w:type="dxa"/>
            <w:shd w:val="clear" w:color="auto" w:fill="E7E6E6" w:themeFill="background2"/>
          </w:tcPr>
          <w:p w14:paraId="4027F613"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7912953A" w14:textId="77777777" w:rsidTr="009A464E">
        <w:trPr>
          <w:trHeight w:val="208"/>
        </w:trPr>
        <w:tc>
          <w:tcPr>
            <w:tcW w:w="5413" w:type="dxa"/>
          </w:tcPr>
          <w:p w14:paraId="3060A28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444" w:type="dxa"/>
          </w:tcPr>
          <w:p w14:paraId="0647519D"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06</w:t>
            </w:r>
          </w:p>
        </w:tc>
      </w:tr>
      <w:tr w:rsidR="000376FA" w:rsidRPr="00C5521A" w14:paraId="56AB276D" w14:textId="77777777" w:rsidTr="009A464E">
        <w:trPr>
          <w:trHeight w:val="211"/>
        </w:trPr>
        <w:tc>
          <w:tcPr>
            <w:tcW w:w="5413" w:type="dxa"/>
          </w:tcPr>
          <w:p w14:paraId="58F3BDD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444" w:type="dxa"/>
          </w:tcPr>
          <w:p w14:paraId="19C5DC8F"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01</w:t>
            </w:r>
          </w:p>
        </w:tc>
      </w:tr>
      <w:tr w:rsidR="000376FA" w:rsidRPr="00C5521A" w14:paraId="4F495D17" w14:textId="77777777" w:rsidTr="009A464E">
        <w:trPr>
          <w:trHeight w:val="217"/>
        </w:trPr>
        <w:tc>
          <w:tcPr>
            <w:tcW w:w="5413" w:type="dxa"/>
          </w:tcPr>
          <w:p w14:paraId="7F14536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Estudios incluidos en la revisión</w:t>
            </w:r>
          </w:p>
        </w:tc>
        <w:tc>
          <w:tcPr>
            <w:tcW w:w="3444" w:type="dxa"/>
          </w:tcPr>
          <w:p w14:paraId="49D0188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01</w:t>
            </w:r>
          </w:p>
        </w:tc>
      </w:tr>
    </w:tbl>
    <w:p w14:paraId="4C850CBA" w14:textId="77777777" w:rsidR="000376FA" w:rsidRPr="00C5521A" w:rsidRDefault="000376FA" w:rsidP="000376FA">
      <w:pPr>
        <w:rPr>
          <w:rFonts w:asciiTheme="minorHAnsi" w:hAnsiTheme="minorHAnsi" w:cstheme="minorHAnsi"/>
          <w:szCs w:val="20"/>
        </w:rPr>
      </w:pPr>
    </w:p>
    <w:p w14:paraId="27461F74"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pero excluidos:</w:t>
      </w:r>
    </w:p>
    <w:tbl>
      <w:tblPr>
        <w:tblStyle w:val="Tablaconcuadrcula"/>
        <w:tblW w:w="8859" w:type="dxa"/>
        <w:tblInd w:w="-5" w:type="dxa"/>
        <w:tblLayout w:type="fixed"/>
        <w:tblLook w:val="04A0" w:firstRow="1" w:lastRow="0" w:firstColumn="1" w:lastColumn="0" w:noHBand="0" w:noVBand="1"/>
      </w:tblPr>
      <w:tblGrid>
        <w:gridCol w:w="6122"/>
        <w:gridCol w:w="965"/>
        <w:gridCol w:w="1772"/>
      </w:tblGrid>
      <w:tr w:rsidR="000376FA" w:rsidRPr="00C5521A" w14:paraId="14F9C3DE" w14:textId="77777777" w:rsidTr="009A464E">
        <w:trPr>
          <w:trHeight w:val="56"/>
          <w:tblHeader/>
        </w:trPr>
        <w:tc>
          <w:tcPr>
            <w:tcW w:w="6122" w:type="dxa"/>
            <w:shd w:val="clear" w:color="auto" w:fill="E7E6E6"/>
            <w:vAlign w:val="center"/>
          </w:tcPr>
          <w:p w14:paraId="48315D7D"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65" w:type="dxa"/>
            <w:shd w:val="clear" w:color="auto" w:fill="E7E6E6"/>
            <w:vAlign w:val="center"/>
          </w:tcPr>
          <w:p w14:paraId="28DC4EAA"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72" w:type="dxa"/>
            <w:shd w:val="clear" w:color="auto" w:fill="E7E6E6"/>
            <w:vAlign w:val="center"/>
          </w:tcPr>
          <w:p w14:paraId="26C2A9D3"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2C501C5F" w14:textId="77777777" w:rsidTr="009A464E">
        <w:trPr>
          <w:trHeight w:val="56"/>
        </w:trPr>
        <w:tc>
          <w:tcPr>
            <w:tcW w:w="6122" w:type="dxa"/>
            <w:shd w:val="clear" w:color="auto" w:fill="auto"/>
            <w:vAlign w:val="center"/>
          </w:tcPr>
          <w:p w14:paraId="4CDBE8AD" w14:textId="77777777" w:rsidR="000376FA" w:rsidRPr="00C5521A" w:rsidRDefault="000376FA" w:rsidP="009A464E">
            <w:pPr>
              <w:rPr>
                <w:rFonts w:asciiTheme="minorHAnsi" w:hAnsiTheme="minorHAnsi" w:cstheme="minorHAnsi"/>
                <w:b/>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3:</w:t>
            </w:r>
          </w:p>
        </w:tc>
        <w:tc>
          <w:tcPr>
            <w:tcW w:w="965" w:type="dxa"/>
            <w:shd w:val="clear" w:color="auto" w:fill="auto"/>
            <w:vAlign w:val="center"/>
          </w:tcPr>
          <w:p w14:paraId="2B7A0433" w14:textId="77777777" w:rsidR="000376FA" w:rsidRPr="00C5521A" w:rsidRDefault="000376FA" w:rsidP="009A464E">
            <w:pPr>
              <w:rPr>
                <w:rFonts w:asciiTheme="minorHAnsi" w:hAnsiTheme="minorHAnsi" w:cstheme="minorHAnsi"/>
                <w:szCs w:val="20"/>
              </w:rPr>
            </w:pPr>
          </w:p>
        </w:tc>
        <w:tc>
          <w:tcPr>
            <w:tcW w:w="1772" w:type="dxa"/>
            <w:shd w:val="clear" w:color="auto" w:fill="auto"/>
            <w:vAlign w:val="center"/>
          </w:tcPr>
          <w:p w14:paraId="02FFD9B8" w14:textId="77777777" w:rsidR="000376FA" w:rsidRPr="00C5521A" w:rsidRDefault="000376FA" w:rsidP="009A464E">
            <w:pPr>
              <w:jc w:val="left"/>
              <w:rPr>
                <w:rFonts w:asciiTheme="minorHAnsi" w:hAnsiTheme="minorHAnsi" w:cstheme="minorHAnsi"/>
                <w:szCs w:val="20"/>
                <w:lang w:val="es-ES_tradnl"/>
              </w:rPr>
            </w:pPr>
          </w:p>
        </w:tc>
      </w:tr>
      <w:tr w:rsidR="000376FA" w:rsidRPr="00C5521A" w14:paraId="67355E3E" w14:textId="77777777" w:rsidTr="009A464E">
        <w:trPr>
          <w:trHeight w:val="56"/>
        </w:trPr>
        <w:tc>
          <w:tcPr>
            <w:tcW w:w="6122" w:type="dxa"/>
            <w:shd w:val="clear" w:color="auto" w:fill="auto"/>
            <w:vAlign w:val="center"/>
          </w:tcPr>
          <w:p w14:paraId="185D28A8"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No se </w:t>
            </w:r>
            <w:proofErr w:type="spellStart"/>
            <w:r w:rsidRPr="00C5521A">
              <w:rPr>
                <w:rFonts w:asciiTheme="minorHAnsi" w:hAnsiTheme="minorHAnsi" w:cstheme="minorHAnsi"/>
                <w:szCs w:val="20"/>
                <w:lang w:val="en-US"/>
              </w:rPr>
              <w:t>excluyeron</w:t>
            </w:r>
            <w:proofErr w:type="spellEnd"/>
            <w:r w:rsidRPr="00C5521A">
              <w:rPr>
                <w:rFonts w:asciiTheme="minorHAnsi" w:hAnsiTheme="minorHAnsi" w:cstheme="minorHAnsi"/>
                <w:szCs w:val="20"/>
                <w:lang w:val="en-US"/>
              </w:rPr>
              <w:t xml:space="preserve"> </w:t>
            </w:r>
            <w:proofErr w:type="spellStart"/>
            <w:r w:rsidRPr="00C5521A">
              <w:rPr>
                <w:rFonts w:asciiTheme="minorHAnsi" w:hAnsiTheme="minorHAnsi" w:cstheme="minorHAnsi"/>
                <w:szCs w:val="20"/>
                <w:lang w:val="en-US"/>
              </w:rPr>
              <w:t>citaciones</w:t>
            </w:r>
            <w:proofErr w:type="spellEnd"/>
          </w:p>
        </w:tc>
        <w:tc>
          <w:tcPr>
            <w:tcW w:w="965" w:type="dxa"/>
            <w:shd w:val="clear" w:color="auto" w:fill="auto"/>
            <w:vAlign w:val="center"/>
          </w:tcPr>
          <w:p w14:paraId="48ED6BBB"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w:t>
            </w:r>
          </w:p>
        </w:tc>
        <w:tc>
          <w:tcPr>
            <w:tcW w:w="1772" w:type="dxa"/>
            <w:shd w:val="clear" w:color="auto" w:fill="auto"/>
            <w:vAlign w:val="center"/>
          </w:tcPr>
          <w:p w14:paraId="574AAF56"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w:t>
            </w:r>
          </w:p>
        </w:tc>
      </w:tr>
    </w:tbl>
    <w:p w14:paraId="056D4EDD" w14:textId="77777777" w:rsidR="000376FA" w:rsidRPr="00C5521A" w:rsidRDefault="000376FA" w:rsidP="000376FA">
      <w:pPr>
        <w:rPr>
          <w:rFonts w:asciiTheme="minorHAnsi" w:hAnsiTheme="minorHAnsi" w:cstheme="minorHAnsi"/>
          <w:b/>
          <w:szCs w:val="20"/>
        </w:rPr>
      </w:pPr>
    </w:p>
    <w:p w14:paraId="4D771BB2"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e incluidos:</w:t>
      </w:r>
    </w:p>
    <w:tbl>
      <w:tblPr>
        <w:tblStyle w:val="Tablaconcuadrcula"/>
        <w:tblW w:w="8869" w:type="dxa"/>
        <w:tblInd w:w="-5" w:type="dxa"/>
        <w:tblLayout w:type="fixed"/>
        <w:tblLook w:val="04A0" w:firstRow="1" w:lastRow="0" w:firstColumn="1" w:lastColumn="0" w:noHBand="0" w:noVBand="1"/>
      </w:tblPr>
      <w:tblGrid>
        <w:gridCol w:w="7901"/>
        <w:gridCol w:w="968"/>
      </w:tblGrid>
      <w:tr w:rsidR="000376FA" w:rsidRPr="00C5521A" w14:paraId="474BE9C3" w14:textId="77777777" w:rsidTr="009A464E">
        <w:trPr>
          <w:trHeight w:val="54"/>
          <w:tblHeader/>
        </w:trPr>
        <w:tc>
          <w:tcPr>
            <w:tcW w:w="7901" w:type="dxa"/>
            <w:shd w:val="clear" w:color="auto" w:fill="E7E6E6"/>
            <w:vAlign w:val="center"/>
          </w:tcPr>
          <w:p w14:paraId="6D6E6A55"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68" w:type="dxa"/>
            <w:shd w:val="clear" w:color="auto" w:fill="E7E6E6"/>
            <w:vAlign w:val="center"/>
          </w:tcPr>
          <w:p w14:paraId="3FF22395"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3106816C" w14:textId="77777777" w:rsidTr="009A464E">
        <w:trPr>
          <w:trHeight w:val="54"/>
        </w:trPr>
        <w:tc>
          <w:tcPr>
            <w:tcW w:w="7901" w:type="dxa"/>
            <w:shd w:val="clear" w:color="auto" w:fill="auto"/>
            <w:vAlign w:val="center"/>
          </w:tcPr>
          <w:p w14:paraId="4653C77D"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3:</w:t>
            </w:r>
          </w:p>
        </w:tc>
        <w:tc>
          <w:tcPr>
            <w:tcW w:w="968" w:type="dxa"/>
            <w:shd w:val="clear" w:color="auto" w:fill="auto"/>
            <w:vAlign w:val="center"/>
          </w:tcPr>
          <w:p w14:paraId="1718E499" w14:textId="77777777" w:rsidR="000376FA" w:rsidRPr="00C5521A" w:rsidRDefault="000376FA" w:rsidP="009A464E">
            <w:pPr>
              <w:rPr>
                <w:rFonts w:asciiTheme="minorHAnsi" w:hAnsiTheme="minorHAnsi" w:cstheme="minorHAnsi"/>
                <w:szCs w:val="20"/>
              </w:rPr>
            </w:pPr>
          </w:p>
        </w:tc>
      </w:tr>
      <w:tr w:rsidR="000376FA" w:rsidRPr="00C5521A" w14:paraId="264DEE5A" w14:textId="77777777" w:rsidTr="009A464E">
        <w:trPr>
          <w:trHeight w:val="54"/>
        </w:trPr>
        <w:tc>
          <w:tcPr>
            <w:tcW w:w="7901" w:type="dxa"/>
            <w:shd w:val="clear" w:color="auto" w:fill="auto"/>
            <w:vAlign w:val="center"/>
          </w:tcPr>
          <w:p w14:paraId="619FDCC8"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Cimino S, </w:t>
            </w:r>
            <w:proofErr w:type="spellStart"/>
            <w:r w:rsidRPr="00C5521A">
              <w:rPr>
                <w:rFonts w:asciiTheme="minorHAnsi" w:hAnsiTheme="minorHAnsi" w:cstheme="minorHAnsi"/>
                <w:szCs w:val="20"/>
                <w:lang w:val="en-CA"/>
              </w:rPr>
              <w:t>Reale</w:t>
            </w:r>
            <w:proofErr w:type="spellEnd"/>
            <w:r w:rsidRPr="00C5521A">
              <w:rPr>
                <w:rFonts w:asciiTheme="minorHAnsi" w:hAnsiTheme="minorHAnsi" w:cstheme="minorHAnsi"/>
                <w:szCs w:val="20"/>
                <w:lang w:val="en-CA"/>
              </w:rPr>
              <w:t xml:space="preserve"> G, Castelli T, </w:t>
            </w:r>
            <w:proofErr w:type="spellStart"/>
            <w:r w:rsidRPr="00C5521A">
              <w:rPr>
                <w:rFonts w:asciiTheme="minorHAnsi" w:hAnsiTheme="minorHAnsi" w:cstheme="minorHAnsi"/>
                <w:szCs w:val="20"/>
                <w:lang w:val="en-CA"/>
              </w:rPr>
              <w:t>Favilla</w:t>
            </w:r>
            <w:proofErr w:type="spellEnd"/>
            <w:r w:rsidRPr="00C5521A">
              <w:rPr>
                <w:rFonts w:asciiTheme="minorHAnsi" w:hAnsiTheme="minorHAnsi" w:cstheme="minorHAnsi"/>
                <w:szCs w:val="20"/>
                <w:lang w:val="en-CA"/>
              </w:rPr>
              <w:t xml:space="preserve"> V, </w:t>
            </w:r>
            <w:proofErr w:type="spellStart"/>
            <w:r w:rsidRPr="00C5521A">
              <w:rPr>
                <w:rFonts w:asciiTheme="minorHAnsi" w:hAnsiTheme="minorHAnsi" w:cstheme="minorHAnsi"/>
                <w:szCs w:val="20"/>
                <w:lang w:val="en-CA"/>
              </w:rPr>
              <w:t>Giardina</w:t>
            </w:r>
            <w:proofErr w:type="spellEnd"/>
            <w:r w:rsidRPr="00C5521A">
              <w:rPr>
                <w:rFonts w:asciiTheme="minorHAnsi" w:hAnsiTheme="minorHAnsi" w:cstheme="minorHAnsi"/>
                <w:szCs w:val="20"/>
                <w:lang w:val="en-CA"/>
              </w:rPr>
              <w:t xml:space="preserve"> R, Russo GI, </w:t>
            </w:r>
            <w:proofErr w:type="spellStart"/>
            <w:r w:rsidRPr="00C5521A">
              <w:rPr>
                <w:rFonts w:asciiTheme="minorHAnsi" w:hAnsiTheme="minorHAnsi" w:cstheme="minorHAnsi"/>
                <w:szCs w:val="20"/>
                <w:lang w:val="en-CA"/>
              </w:rPr>
              <w:t>Privitera</w:t>
            </w:r>
            <w:proofErr w:type="spellEnd"/>
            <w:r w:rsidRPr="00C5521A">
              <w:rPr>
                <w:rFonts w:asciiTheme="minorHAnsi" w:hAnsiTheme="minorHAnsi" w:cstheme="minorHAnsi"/>
                <w:szCs w:val="20"/>
                <w:lang w:val="en-CA"/>
              </w:rPr>
              <w:t xml:space="preserve"> S, </w:t>
            </w:r>
            <w:proofErr w:type="spellStart"/>
            <w:r w:rsidRPr="00C5521A">
              <w:rPr>
                <w:rFonts w:asciiTheme="minorHAnsi" w:hAnsiTheme="minorHAnsi" w:cstheme="minorHAnsi"/>
                <w:szCs w:val="20"/>
                <w:lang w:val="en-CA"/>
              </w:rPr>
              <w:t>Morgia</w:t>
            </w:r>
            <w:proofErr w:type="spellEnd"/>
            <w:r w:rsidRPr="00C5521A">
              <w:rPr>
                <w:rFonts w:asciiTheme="minorHAnsi" w:hAnsiTheme="minorHAnsi" w:cstheme="minorHAnsi"/>
                <w:szCs w:val="20"/>
                <w:lang w:val="en-CA"/>
              </w:rPr>
              <w:t xml:space="preserve"> G. Comparison between Briganti, Partin and MSKCC tools in predicting positive lymph nodes in prostate cancer: a systematic review and meta-analysis. </w:t>
            </w:r>
            <w:proofErr w:type="spellStart"/>
            <w:r w:rsidRPr="00C5521A">
              <w:rPr>
                <w:rFonts w:asciiTheme="minorHAnsi" w:hAnsiTheme="minorHAnsi" w:cstheme="minorHAnsi"/>
                <w:szCs w:val="20"/>
                <w:lang w:val="en-CA"/>
              </w:rPr>
              <w:t>Scand</w:t>
            </w:r>
            <w:proofErr w:type="spellEnd"/>
            <w:r w:rsidRPr="00C5521A">
              <w:rPr>
                <w:rFonts w:asciiTheme="minorHAnsi" w:hAnsiTheme="minorHAnsi" w:cstheme="minorHAnsi"/>
                <w:szCs w:val="20"/>
                <w:lang w:val="en-CA"/>
              </w:rPr>
              <w:t xml:space="preserve"> J Urol. 2017 Oct;51(5):345-350.</w:t>
            </w:r>
          </w:p>
        </w:tc>
        <w:tc>
          <w:tcPr>
            <w:tcW w:w="968" w:type="dxa"/>
            <w:shd w:val="clear" w:color="auto" w:fill="auto"/>
            <w:vAlign w:val="center"/>
          </w:tcPr>
          <w:p w14:paraId="4CE5C89C"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bl>
    <w:p w14:paraId="16BDB8D5" w14:textId="77777777" w:rsidR="000376FA" w:rsidRPr="00C5521A" w:rsidRDefault="000376FA" w:rsidP="000376FA">
      <w:pPr>
        <w:rPr>
          <w:rFonts w:asciiTheme="minorHAnsi" w:hAnsiTheme="minorHAnsi" w:cstheme="minorHAnsi"/>
          <w:szCs w:val="20"/>
        </w:rPr>
      </w:pPr>
    </w:p>
    <w:p w14:paraId="07687775"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Pregunta 4: En varones adultos con cáncer de próstata localizado de riesgo bajo, intermedio, alto o localmente avanzado en quienes se decida realizar prostatectomía radical (PR) más linfadenectomía pélvica (LP) como primera opción terapéutica ¿se debería realizar linfadenectomía pélvica extendida (</w:t>
      </w:r>
      <w:proofErr w:type="spellStart"/>
      <w:r w:rsidRPr="00C5521A">
        <w:rPr>
          <w:rFonts w:asciiTheme="minorHAnsi" w:hAnsiTheme="minorHAnsi" w:cstheme="minorHAnsi"/>
          <w:b/>
          <w:szCs w:val="20"/>
        </w:rPr>
        <w:t>LPex</w:t>
      </w:r>
      <w:proofErr w:type="spellEnd"/>
      <w:r w:rsidRPr="00C5521A">
        <w:rPr>
          <w:rFonts w:asciiTheme="minorHAnsi" w:hAnsiTheme="minorHAnsi" w:cstheme="minorHAnsi"/>
          <w:b/>
          <w:szCs w:val="20"/>
        </w:rPr>
        <w:t>) o linfadenectomía pélvica estándar (</w:t>
      </w:r>
      <w:proofErr w:type="spellStart"/>
      <w:r w:rsidRPr="00C5521A">
        <w:rPr>
          <w:rFonts w:asciiTheme="minorHAnsi" w:hAnsiTheme="minorHAnsi" w:cstheme="minorHAnsi"/>
          <w:b/>
          <w:szCs w:val="20"/>
        </w:rPr>
        <w:t>LPe</w:t>
      </w:r>
      <w:proofErr w:type="spellEnd"/>
      <w:r w:rsidRPr="00C5521A">
        <w:rPr>
          <w:rFonts w:asciiTheme="minorHAnsi" w:hAnsiTheme="minorHAnsi" w:cstheme="minorHAnsi"/>
          <w:b/>
          <w:szCs w:val="20"/>
        </w:rPr>
        <w:t>)?</w:t>
      </w:r>
    </w:p>
    <w:p w14:paraId="4DBB8032"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Criterios de elegibilidad de los Estudios:</w:t>
      </w:r>
    </w:p>
    <w:p w14:paraId="2D31DCF3"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lastRenderedPageBreak/>
        <w:t>Tipo de Estudios:</w:t>
      </w:r>
      <w:r w:rsidRPr="00C5521A">
        <w:rPr>
          <w:rFonts w:asciiTheme="minorHAnsi" w:hAnsiTheme="minorHAnsi" w:cstheme="minorHAnsi"/>
          <w:szCs w:val="20"/>
        </w:rPr>
        <w:t xml:space="preserve"> Revisiones sistemáticas y Ensayos clínicos aleatorizados</w:t>
      </w:r>
    </w:p>
    <w:p w14:paraId="6CF6277F"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participantes:</w:t>
      </w:r>
      <w:r w:rsidRPr="00C5521A">
        <w:rPr>
          <w:rFonts w:asciiTheme="minorHAnsi" w:hAnsiTheme="minorHAnsi" w:cstheme="minorHAnsi"/>
          <w:szCs w:val="20"/>
        </w:rPr>
        <w:t xml:space="preserve"> Varones adultos con cáncer de próstata localizado de riesgo bajo, intermedio, alto o localmente avanzado, sometidos a prostatectomía radical más linfadenectomía pélvica</w:t>
      </w:r>
    </w:p>
    <w:p w14:paraId="3A562F72"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intervención/comparador:</w:t>
      </w:r>
      <w:r w:rsidRPr="00C5521A">
        <w:rPr>
          <w:rFonts w:asciiTheme="minorHAnsi" w:hAnsiTheme="minorHAnsi" w:cstheme="minorHAnsi"/>
          <w:szCs w:val="20"/>
        </w:rPr>
        <w:t xml:space="preserve"> Linfadenectomía pélvica extendida (</w:t>
      </w:r>
      <w:proofErr w:type="spellStart"/>
      <w:r w:rsidRPr="00C5521A">
        <w:rPr>
          <w:rFonts w:asciiTheme="minorHAnsi" w:hAnsiTheme="minorHAnsi" w:cstheme="minorHAnsi"/>
          <w:szCs w:val="20"/>
        </w:rPr>
        <w:t>LPex</w:t>
      </w:r>
      <w:proofErr w:type="spellEnd"/>
      <w:r w:rsidRPr="00C5521A">
        <w:rPr>
          <w:rFonts w:asciiTheme="minorHAnsi" w:hAnsiTheme="minorHAnsi" w:cstheme="minorHAnsi"/>
          <w:szCs w:val="20"/>
        </w:rPr>
        <w:t>) / Linfadenectomía pélvica estándar (</w:t>
      </w:r>
      <w:proofErr w:type="spellStart"/>
      <w:r w:rsidRPr="00C5521A">
        <w:rPr>
          <w:rFonts w:asciiTheme="minorHAnsi" w:hAnsiTheme="minorHAnsi" w:cstheme="minorHAnsi"/>
          <w:szCs w:val="20"/>
        </w:rPr>
        <w:t>LPe</w:t>
      </w:r>
      <w:proofErr w:type="spellEnd"/>
      <w:r w:rsidRPr="00C5521A">
        <w:rPr>
          <w:rFonts w:asciiTheme="minorHAnsi" w:hAnsiTheme="minorHAnsi" w:cstheme="minorHAnsi"/>
          <w:szCs w:val="20"/>
        </w:rPr>
        <w:t>)</w:t>
      </w:r>
    </w:p>
    <w:p w14:paraId="1766E914"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Estrategia de búsqueda de acuerdo a bases de datos biomédicas:</w:t>
      </w:r>
    </w:p>
    <w:tbl>
      <w:tblPr>
        <w:tblStyle w:val="Tablaconcuadrcula"/>
        <w:tblW w:w="8891" w:type="dxa"/>
        <w:tblInd w:w="-5" w:type="dxa"/>
        <w:tblLook w:val="04A0" w:firstRow="1" w:lastRow="0" w:firstColumn="1" w:lastColumn="0" w:noHBand="0" w:noVBand="1"/>
      </w:tblPr>
      <w:tblGrid>
        <w:gridCol w:w="672"/>
        <w:gridCol w:w="1609"/>
        <w:gridCol w:w="6610"/>
      </w:tblGrid>
      <w:tr w:rsidR="000376FA" w:rsidRPr="00C5521A" w14:paraId="797353A5" w14:textId="77777777" w:rsidTr="009A464E">
        <w:trPr>
          <w:trHeight w:val="247"/>
        </w:trPr>
        <w:tc>
          <w:tcPr>
            <w:tcW w:w="8891" w:type="dxa"/>
            <w:gridSpan w:val="3"/>
            <w:shd w:val="clear" w:color="auto" w:fill="E7E6E6"/>
            <w:vAlign w:val="center"/>
          </w:tcPr>
          <w:p w14:paraId="620874BD"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Base de datos: PubMed - búsqueda de RS</w:t>
            </w:r>
          </w:p>
        </w:tc>
      </w:tr>
      <w:tr w:rsidR="000376FA" w:rsidRPr="00C5521A" w14:paraId="7ADAA0C7" w14:textId="77777777" w:rsidTr="009A464E">
        <w:trPr>
          <w:trHeight w:val="247"/>
        </w:trPr>
        <w:tc>
          <w:tcPr>
            <w:tcW w:w="8891" w:type="dxa"/>
            <w:gridSpan w:val="3"/>
            <w:vAlign w:val="center"/>
          </w:tcPr>
          <w:p w14:paraId="585CCAB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setiembre de 2020</w:t>
            </w:r>
          </w:p>
        </w:tc>
      </w:tr>
      <w:tr w:rsidR="000376FA" w:rsidRPr="00C5521A" w14:paraId="14083552" w14:textId="77777777" w:rsidTr="009A464E">
        <w:trPr>
          <w:trHeight w:val="502"/>
        </w:trPr>
        <w:tc>
          <w:tcPr>
            <w:tcW w:w="8891" w:type="dxa"/>
            <w:gridSpan w:val="3"/>
            <w:vAlign w:val="center"/>
          </w:tcPr>
          <w:p w14:paraId="3056F69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133FDCD9"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3B94B508" w14:textId="77777777" w:rsidTr="009A464E">
        <w:trPr>
          <w:trHeight w:val="247"/>
        </w:trPr>
        <w:tc>
          <w:tcPr>
            <w:tcW w:w="672" w:type="dxa"/>
            <w:vAlign w:val="center"/>
          </w:tcPr>
          <w:p w14:paraId="19F23F04" w14:textId="77777777" w:rsidR="000376FA" w:rsidRPr="00C5521A" w:rsidRDefault="000376FA" w:rsidP="009A464E">
            <w:pPr>
              <w:rPr>
                <w:rFonts w:asciiTheme="minorHAnsi" w:hAnsiTheme="minorHAnsi" w:cstheme="minorHAnsi"/>
                <w:szCs w:val="20"/>
              </w:rPr>
            </w:pPr>
          </w:p>
        </w:tc>
        <w:tc>
          <w:tcPr>
            <w:tcW w:w="1609" w:type="dxa"/>
            <w:vAlign w:val="center"/>
          </w:tcPr>
          <w:p w14:paraId="7D68471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610" w:type="dxa"/>
            <w:vAlign w:val="center"/>
          </w:tcPr>
          <w:p w14:paraId="247BC72C"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3743DD96" w14:textId="77777777" w:rsidTr="009A464E">
        <w:trPr>
          <w:trHeight w:val="487"/>
        </w:trPr>
        <w:tc>
          <w:tcPr>
            <w:tcW w:w="672" w:type="dxa"/>
            <w:vAlign w:val="center"/>
          </w:tcPr>
          <w:p w14:paraId="52F1C9C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609" w:type="dxa"/>
            <w:vAlign w:val="center"/>
          </w:tcPr>
          <w:p w14:paraId="20D690E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610" w:type="dxa"/>
            <w:vAlign w:val="center"/>
          </w:tcPr>
          <w:p w14:paraId="62822EA2"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("Prostatic Neoplasms"[</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w:t>
            </w:r>
            <w:proofErr w:type="gramStart"/>
            <w:r w:rsidRPr="00C5521A">
              <w:rPr>
                <w:rFonts w:asciiTheme="minorHAnsi" w:hAnsiTheme="minorHAnsi" w:cstheme="minorHAnsi"/>
                <w:szCs w:val="20"/>
                <w:lang w:val="en-US"/>
              </w:rPr>
              <w:t>Prostatic[</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(neoplasm[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cancer[</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3AE1BE43" w14:textId="77777777" w:rsidTr="009A464E">
        <w:trPr>
          <w:trHeight w:val="1220"/>
        </w:trPr>
        <w:tc>
          <w:tcPr>
            <w:tcW w:w="672" w:type="dxa"/>
            <w:vAlign w:val="center"/>
          </w:tcPr>
          <w:p w14:paraId="41988A1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609" w:type="dxa"/>
            <w:vAlign w:val="center"/>
          </w:tcPr>
          <w:p w14:paraId="13F5D8C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 /</w:t>
            </w:r>
          </w:p>
          <w:p w14:paraId="598A87B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comparador</w:t>
            </w:r>
          </w:p>
        </w:tc>
        <w:tc>
          <w:tcPr>
            <w:tcW w:w="6610" w:type="dxa"/>
            <w:vAlign w:val="center"/>
          </w:tcPr>
          <w:p w14:paraId="32853227"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((nomogram*[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predictor*[</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gramStart"/>
            <w:r w:rsidRPr="00C5521A">
              <w:rPr>
                <w:rFonts w:asciiTheme="minorHAnsi" w:hAnsiTheme="minorHAnsi" w:cstheme="minorHAnsi"/>
                <w:szCs w:val="20"/>
                <w:lang w:val="en-CA"/>
              </w:rPr>
              <w:t>Briganti[</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Yale[</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Partin[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"Memorial Sloan Kettering Cancer Center"[</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MSKCC[</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tool[</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AND (("lymph node </w:t>
            </w:r>
            <w:proofErr w:type="spellStart"/>
            <w:r w:rsidRPr="00C5521A">
              <w:rPr>
                <w:rFonts w:asciiTheme="minorHAnsi" w:hAnsiTheme="minorHAnsi" w:cstheme="minorHAnsi"/>
                <w:szCs w:val="20"/>
                <w:lang w:val="en-CA"/>
              </w:rPr>
              <w:t>disection</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"lymph node invasion"[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LNI[</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lymphadenectomy[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7C0FC873" w14:textId="77777777" w:rsidTr="009A464E">
        <w:trPr>
          <w:trHeight w:val="247"/>
        </w:trPr>
        <w:tc>
          <w:tcPr>
            <w:tcW w:w="672" w:type="dxa"/>
            <w:vAlign w:val="center"/>
          </w:tcPr>
          <w:p w14:paraId="014CDDBF"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609" w:type="dxa"/>
            <w:vAlign w:val="center"/>
          </w:tcPr>
          <w:p w14:paraId="7CE38DD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Desenlace</w:t>
            </w:r>
          </w:p>
        </w:tc>
        <w:tc>
          <w:tcPr>
            <w:tcW w:w="6610" w:type="dxa"/>
            <w:vAlign w:val="center"/>
          </w:tcPr>
          <w:p w14:paraId="40C5B724"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7DBBDA23" w14:textId="77777777" w:rsidTr="009A464E">
        <w:trPr>
          <w:trHeight w:val="973"/>
        </w:trPr>
        <w:tc>
          <w:tcPr>
            <w:tcW w:w="672" w:type="dxa"/>
            <w:vAlign w:val="center"/>
          </w:tcPr>
          <w:p w14:paraId="0489E4F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609" w:type="dxa"/>
            <w:vAlign w:val="center"/>
          </w:tcPr>
          <w:p w14:paraId="3921442D"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610" w:type="dxa"/>
            <w:vAlign w:val="center"/>
          </w:tcPr>
          <w:p w14:paraId="4C413C87"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(("Systematic Review"[Publication Type] OR "Meta-Analysis"[Publication Type] OR "Meta-Analysis as Topic"[Mesh] OR "Systematic Review"[</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“Meta </w:t>
            </w:r>
            <w:proofErr w:type="gramStart"/>
            <w:r w:rsidRPr="00C5521A">
              <w:rPr>
                <w:rFonts w:asciiTheme="minorHAnsi" w:hAnsiTheme="minorHAnsi" w:cstheme="minorHAnsi"/>
                <w:szCs w:val="20"/>
                <w:lang w:val="en-US"/>
              </w:rPr>
              <w:t>Analysis”[</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“Meta Analyses”[</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w:t>
            </w:r>
            <w:proofErr w:type="spellStart"/>
            <w:r w:rsidRPr="00C5521A">
              <w:rPr>
                <w:rFonts w:asciiTheme="minorHAnsi" w:hAnsiTheme="minorHAnsi" w:cstheme="minorHAnsi"/>
                <w:szCs w:val="20"/>
                <w:lang w:val="en-US"/>
              </w:rPr>
              <w:t>Metaanalysis</w:t>
            </w:r>
            <w:proofErr w:type="spellEnd"/>
            <w:r w:rsidRPr="00C5521A">
              <w:rPr>
                <w:rFonts w:asciiTheme="minorHAnsi" w:hAnsiTheme="minorHAnsi" w:cstheme="minorHAnsi"/>
                <w:szCs w:val="20"/>
                <w:lang w:val="en-US"/>
              </w:rPr>
              <w:t>[</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46E61DFF" w14:textId="77777777" w:rsidTr="009A464E">
        <w:trPr>
          <w:trHeight w:val="254"/>
        </w:trPr>
        <w:tc>
          <w:tcPr>
            <w:tcW w:w="672" w:type="dxa"/>
            <w:vAlign w:val="center"/>
          </w:tcPr>
          <w:p w14:paraId="2AAC5B6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#5</w:t>
            </w:r>
          </w:p>
        </w:tc>
        <w:tc>
          <w:tcPr>
            <w:tcW w:w="1609" w:type="dxa"/>
            <w:vAlign w:val="center"/>
          </w:tcPr>
          <w:p w14:paraId="313BBE2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610" w:type="dxa"/>
            <w:vAlign w:val="center"/>
          </w:tcPr>
          <w:p w14:paraId="5BFAFDC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 AND #2 AND #4</w:t>
            </w:r>
          </w:p>
        </w:tc>
      </w:tr>
    </w:tbl>
    <w:p w14:paraId="051998A8" w14:textId="77777777" w:rsidR="000376FA" w:rsidRPr="00C5521A" w:rsidRDefault="000376FA" w:rsidP="000376FA">
      <w:pPr>
        <w:rPr>
          <w:rFonts w:asciiTheme="minorHAnsi" w:hAnsiTheme="minorHAnsi" w:cstheme="minorHAnsi"/>
          <w:b/>
          <w:szCs w:val="20"/>
        </w:rPr>
      </w:pPr>
    </w:p>
    <w:tbl>
      <w:tblPr>
        <w:tblStyle w:val="Tablaconcuadrcula"/>
        <w:tblW w:w="8883" w:type="dxa"/>
        <w:tblInd w:w="-5" w:type="dxa"/>
        <w:tblLook w:val="04A0" w:firstRow="1" w:lastRow="0" w:firstColumn="1" w:lastColumn="0" w:noHBand="0" w:noVBand="1"/>
      </w:tblPr>
      <w:tblGrid>
        <w:gridCol w:w="672"/>
        <w:gridCol w:w="1607"/>
        <w:gridCol w:w="6604"/>
      </w:tblGrid>
      <w:tr w:rsidR="000376FA" w:rsidRPr="00C5521A" w14:paraId="643C92DD" w14:textId="77777777" w:rsidTr="009A464E">
        <w:trPr>
          <w:trHeight w:val="244"/>
        </w:trPr>
        <w:tc>
          <w:tcPr>
            <w:tcW w:w="8883" w:type="dxa"/>
            <w:gridSpan w:val="3"/>
            <w:shd w:val="clear" w:color="auto" w:fill="E7E6E6"/>
            <w:vAlign w:val="center"/>
          </w:tcPr>
          <w:p w14:paraId="4202106A"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Base de datos: PubMed – búsqueda de ECA</w:t>
            </w:r>
          </w:p>
        </w:tc>
      </w:tr>
      <w:tr w:rsidR="000376FA" w:rsidRPr="00C5521A" w14:paraId="2A51703E" w14:textId="77777777" w:rsidTr="009A464E">
        <w:trPr>
          <w:trHeight w:val="244"/>
        </w:trPr>
        <w:tc>
          <w:tcPr>
            <w:tcW w:w="8883" w:type="dxa"/>
            <w:gridSpan w:val="3"/>
            <w:vAlign w:val="center"/>
          </w:tcPr>
          <w:p w14:paraId="02DB18C2"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febrero 2021</w:t>
            </w:r>
          </w:p>
        </w:tc>
      </w:tr>
      <w:tr w:rsidR="000376FA" w:rsidRPr="00C5521A" w14:paraId="3C2C748F" w14:textId="77777777" w:rsidTr="009A464E">
        <w:trPr>
          <w:trHeight w:val="495"/>
        </w:trPr>
        <w:tc>
          <w:tcPr>
            <w:tcW w:w="8883" w:type="dxa"/>
            <w:gridSpan w:val="3"/>
            <w:vAlign w:val="center"/>
          </w:tcPr>
          <w:p w14:paraId="114BC2F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2283FA77"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30EB6DC6" w14:textId="77777777" w:rsidTr="009A464E">
        <w:trPr>
          <w:trHeight w:val="244"/>
        </w:trPr>
        <w:tc>
          <w:tcPr>
            <w:tcW w:w="672" w:type="dxa"/>
            <w:vAlign w:val="center"/>
          </w:tcPr>
          <w:p w14:paraId="108056D0" w14:textId="77777777" w:rsidR="000376FA" w:rsidRPr="00C5521A" w:rsidRDefault="000376FA" w:rsidP="009A464E">
            <w:pPr>
              <w:rPr>
                <w:rFonts w:asciiTheme="minorHAnsi" w:hAnsiTheme="minorHAnsi" w:cstheme="minorHAnsi"/>
                <w:szCs w:val="20"/>
              </w:rPr>
            </w:pPr>
          </w:p>
        </w:tc>
        <w:tc>
          <w:tcPr>
            <w:tcW w:w="1607" w:type="dxa"/>
            <w:vAlign w:val="center"/>
          </w:tcPr>
          <w:p w14:paraId="268F1A45"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603" w:type="dxa"/>
            <w:vAlign w:val="center"/>
          </w:tcPr>
          <w:p w14:paraId="5AEF7F17"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7B973881" w14:textId="77777777" w:rsidTr="009A464E">
        <w:trPr>
          <w:trHeight w:val="481"/>
        </w:trPr>
        <w:tc>
          <w:tcPr>
            <w:tcW w:w="672" w:type="dxa"/>
            <w:vAlign w:val="center"/>
          </w:tcPr>
          <w:p w14:paraId="52DF054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607" w:type="dxa"/>
            <w:vAlign w:val="center"/>
          </w:tcPr>
          <w:p w14:paraId="50DAE93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603" w:type="dxa"/>
            <w:vAlign w:val="center"/>
          </w:tcPr>
          <w:p w14:paraId="793183B9"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("Prostatic Neoplasms"[Mesh] or (</w:t>
            </w:r>
            <w:proofErr w:type="spellStart"/>
            <w:r w:rsidRPr="00C5521A">
              <w:rPr>
                <w:rFonts w:asciiTheme="minorHAnsi" w:hAnsiTheme="minorHAnsi" w:cstheme="minorHAnsi"/>
                <w:szCs w:val="20"/>
                <w:lang w:val="en-CA"/>
              </w:rPr>
              <w:t>prostat</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(cancer*[</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spellStart"/>
            <w:r w:rsidRPr="00C5521A">
              <w:rPr>
                <w:rFonts w:asciiTheme="minorHAnsi" w:hAnsiTheme="minorHAnsi" w:cstheme="minorHAnsi"/>
                <w:szCs w:val="20"/>
                <w:lang w:val="en-CA"/>
              </w:rPr>
              <w:t>neoplas</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spellStart"/>
            <w:r w:rsidRPr="00C5521A">
              <w:rPr>
                <w:rFonts w:asciiTheme="minorHAnsi" w:hAnsiTheme="minorHAnsi" w:cstheme="minorHAnsi"/>
                <w:szCs w:val="20"/>
                <w:lang w:val="en-CA"/>
              </w:rPr>
              <w:t>malignanc</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2DB41E79" w14:textId="77777777" w:rsidTr="009A464E">
        <w:trPr>
          <w:trHeight w:val="1205"/>
        </w:trPr>
        <w:tc>
          <w:tcPr>
            <w:tcW w:w="672" w:type="dxa"/>
            <w:vAlign w:val="center"/>
          </w:tcPr>
          <w:p w14:paraId="735FA712"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607" w:type="dxa"/>
            <w:vAlign w:val="center"/>
          </w:tcPr>
          <w:p w14:paraId="3799414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w:t>
            </w:r>
          </w:p>
        </w:tc>
        <w:tc>
          <w:tcPr>
            <w:tcW w:w="6603" w:type="dxa"/>
            <w:vAlign w:val="center"/>
          </w:tcPr>
          <w:p w14:paraId="0D69C4EB"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("Lymph Node Excision"[Mesh] or lymphadenectomy[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((lymph*[</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node[</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(excision*[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dissection*[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gramStart"/>
            <w:r w:rsidRPr="00C5521A">
              <w:rPr>
                <w:rFonts w:asciiTheme="minorHAnsi" w:hAnsiTheme="minorHAnsi" w:cstheme="minorHAnsi"/>
                <w:szCs w:val="20"/>
                <w:lang w:val="en-CA"/>
              </w:rPr>
              <w:t>PLND[</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spellStart"/>
            <w:r w:rsidRPr="00C5521A">
              <w:rPr>
                <w:rFonts w:asciiTheme="minorHAnsi" w:hAnsiTheme="minorHAnsi" w:cstheme="minorHAnsi"/>
                <w:szCs w:val="20"/>
                <w:lang w:val="en-CA"/>
              </w:rPr>
              <w:t>sPLND</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spellStart"/>
            <w:r w:rsidRPr="00C5521A">
              <w:rPr>
                <w:rFonts w:asciiTheme="minorHAnsi" w:hAnsiTheme="minorHAnsi" w:cstheme="minorHAnsi"/>
                <w:szCs w:val="20"/>
                <w:lang w:val="en-CA"/>
              </w:rPr>
              <w:t>ePLND</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"extended pelvic </w:t>
            </w:r>
            <w:proofErr w:type="spellStart"/>
            <w:r w:rsidRPr="00C5521A">
              <w:rPr>
                <w:rFonts w:asciiTheme="minorHAnsi" w:hAnsiTheme="minorHAnsi" w:cstheme="minorHAnsi"/>
                <w:szCs w:val="20"/>
                <w:lang w:val="en-CA"/>
              </w:rPr>
              <w:t>lymphdenectomy</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"standard pelvic lymphadenectomy"[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67469803" w14:textId="77777777" w:rsidTr="009A464E">
        <w:trPr>
          <w:trHeight w:val="978"/>
        </w:trPr>
        <w:tc>
          <w:tcPr>
            <w:tcW w:w="672" w:type="dxa"/>
            <w:vAlign w:val="center"/>
          </w:tcPr>
          <w:p w14:paraId="7201DD2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607" w:type="dxa"/>
            <w:vAlign w:val="center"/>
          </w:tcPr>
          <w:p w14:paraId="4C8DE8CD"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603" w:type="dxa"/>
            <w:vAlign w:val="center"/>
          </w:tcPr>
          <w:p w14:paraId="7B28CCD2"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(("Randomized Controlled Trial"[PT] or "Randomized Controlled Trials as Topic"[Mesh] OR "Clinical Trial"[PT] OR "Clinical Trials as Topic"[Mesh] OR "Clinical Trial, Phase III"[PT] OR "Clinical Trial, Phase II"[PT] OR "Double-Blind Method"[Mesh] OR "Random Allocation"[Mesh] OR "Single-Blind Method"[Mesh] OR (random*[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((randomized[</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randomised[</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clinical[</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control*[</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trial[</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w:t>
            </w:r>
            <w:proofErr w:type="spellStart"/>
            <w:r w:rsidRPr="00C5521A">
              <w:rPr>
                <w:rFonts w:asciiTheme="minorHAnsi" w:hAnsiTheme="minorHAnsi" w:cstheme="minorHAnsi"/>
                <w:szCs w:val="20"/>
                <w:lang w:val="en-CA"/>
              </w:rPr>
              <w:t>singl</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spellStart"/>
            <w:r w:rsidRPr="00C5521A">
              <w:rPr>
                <w:rFonts w:asciiTheme="minorHAnsi" w:hAnsiTheme="minorHAnsi" w:cstheme="minorHAnsi"/>
                <w:szCs w:val="20"/>
                <w:lang w:val="en-CA"/>
              </w:rPr>
              <w:t>doubl</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spellStart"/>
            <w:r w:rsidRPr="00C5521A">
              <w:rPr>
                <w:rFonts w:asciiTheme="minorHAnsi" w:hAnsiTheme="minorHAnsi" w:cstheme="minorHAnsi"/>
                <w:szCs w:val="20"/>
                <w:lang w:val="en-CA"/>
              </w:rPr>
              <w:t>trebl</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OR </w:t>
            </w:r>
            <w:proofErr w:type="spellStart"/>
            <w:r w:rsidRPr="00C5521A">
              <w:rPr>
                <w:rFonts w:asciiTheme="minorHAnsi" w:hAnsiTheme="minorHAnsi" w:cstheme="minorHAnsi"/>
                <w:szCs w:val="20"/>
                <w:lang w:val="en-CA"/>
              </w:rPr>
              <w:t>tripl</w:t>
            </w:r>
            <w:proofErr w:type="spellEnd"/>
            <w:r w:rsidRPr="00C5521A">
              <w:rPr>
                <w:rFonts w:asciiTheme="minorHAnsi" w:hAnsiTheme="minorHAnsi" w:cstheme="minorHAnsi"/>
                <w:szCs w:val="20"/>
                <w:lang w:val="en-CA"/>
              </w:rPr>
              <w: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(blind*[</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mask*[</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("Placebos"[Mesh] OR placebo*[</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("Cross-Over Studies"[Mesh]) OR ((crossover[</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cross-over[</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"cross over" [</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(design*[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study[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studies[</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procedure*[</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trial*[</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33926650" w14:textId="77777777" w:rsidTr="009A464E">
        <w:trPr>
          <w:trHeight w:val="244"/>
        </w:trPr>
        <w:tc>
          <w:tcPr>
            <w:tcW w:w="672" w:type="dxa"/>
            <w:vAlign w:val="center"/>
          </w:tcPr>
          <w:p w14:paraId="1A42918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607" w:type="dxa"/>
            <w:vAlign w:val="center"/>
          </w:tcPr>
          <w:p w14:paraId="06D55A6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603" w:type="dxa"/>
            <w:vAlign w:val="center"/>
          </w:tcPr>
          <w:p w14:paraId="41FA1F5F"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 AND #2 AND #3</w:t>
            </w:r>
          </w:p>
        </w:tc>
      </w:tr>
    </w:tbl>
    <w:p w14:paraId="126BECFF" w14:textId="77777777" w:rsidR="000376FA" w:rsidRPr="00C5521A" w:rsidRDefault="000376FA" w:rsidP="000376FA">
      <w:pPr>
        <w:rPr>
          <w:rFonts w:asciiTheme="minorHAnsi" w:hAnsiTheme="minorHAnsi" w:cstheme="minorHAnsi"/>
          <w:b/>
          <w:szCs w:val="20"/>
        </w:rPr>
      </w:pPr>
    </w:p>
    <w:p w14:paraId="516FB59F"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Proceso de selección de estudios:</w:t>
      </w:r>
    </w:p>
    <w:tbl>
      <w:tblPr>
        <w:tblStyle w:val="Tablaconcuadrcula"/>
        <w:tblW w:w="8857" w:type="dxa"/>
        <w:tblLook w:val="04A0" w:firstRow="1" w:lastRow="0" w:firstColumn="1" w:lastColumn="0" w:noHBand="0" w:noVBand="1"/>
      </w:tblPr>
      <w:tblGrid>
        <w:gridCol w:w="5413"/>
        <w:gridCol w:w="3444"/>
      </w:tblGrid>
      <w:tr w:rsidR="000376FA" w:rsidRPr="00C5521A" w14:paraId="17BDFC24" w14:textId="77777777" w:rsidTr="009A464E">
        <w:trPr>
          <w:trHeight w:val="211"/>
        </w:trPr>
        <w:tc>
          <w:tcPr>
            <w:tcW w:w="5413" w:type="dxa"/>
            <w:shd w:val="clear" w:color="auto" w:fill="E7E6E6" w:themeFill="background2"/>
          </w:tcPr>
          <w:p w14:paraId="45977D70"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RS</w:t>
            </w:r>
          </w:p>
        </w:tc>
        <w:tc>
          <w:tcPr>
            <w:tcW w:w="3444" w:type="dxa"/>
            <w:shd w:val="clear" w:color="auto" w:fill="E7E6E6" w:themeFill="background2"/>
          </w:tcPr>
          <w:p w14:paraId="5FB40202"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458A3120" w14:textId="77777777" w:rsidTr="009A464E">
        <w:trPr>
          <w:trHeight w:val="208"/>
        </w:trPr>
        <w:tc>
          <w:tcPr>
            <w:tcW w:w="5413" w:type="dxa"/>
          </w:tcPr>
          <w:p w14:paraId="6E7EBCC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444" w:type="dxa"/>
          </w:tcPr>
          <w:p w14:paraId="0F1C237D"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60</w:t>
            </w:r>
          </w:p>
        </w:tc>
      </w:tr>
      <w:tr w:rsidR="000376FA" w:rsidRPr="00C5521A" w14:paraId="6C494F72" w14:textId="77777777" w:rsidTr="009A464E">
        <w:trPr>
          <w:trHeight w:val="211"/>
        </w:trPr>
        <w:tc>
          <w:tcPr>
            <w:tcW w:w="5413" w:type="dxa"/>
          </w:tcPr>
          <w:p w14:paraId="618B73B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444" w:type="dxa"/>
          </w:tcPr>
          <w:p w14:paraId="3DE3EEB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10</w:t>
            </w:r>
          </w:p>
        </w:tc>
      </w:tr>
      <w:tr w:rsidR="000376FA" w:rsidRPr="00C5521A" w14:paraId="6633A273" w14:textId="77777777" w:rsidTr="009A464E">
        <w:trPr>
          <w:trHeight w:val="217"/>
        </w:trPr>
        <w:tc>
          <w:tcPr>
            <w:tcW w:w="5413" w:type="dxa"/>
          </w:tcPr>
          <w:p w14:paraId="5379C35F"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lastRenderedPageBreak/>
              <w:t>Estudios incluidos en la revisión</w:t>
            </w:r>
          </w:p>
        </w:tc>
        <w:tc>
          <w:tcPr>
            <w:tcW w:w="3444" w:type="dxa"/>
          </w:tcPr>
          <w:p w14:paraId="0148F03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04</w:t>
            </w:r>
          </w:p>
        </w:tc>
      </w:tr>
    </w:tbl>
    <w:p w14:paraId="65EC1262" w14:textId="77777777" w:rsidR="000376FA" w:rsidRPr="00C5521A" w:rsidRDefault="000376FA" w:rsidP="000376FA">
      <w:pPr>
        <w:rPr>
          <w:rFonts w:asciiTheme="minorHAnsi" w:hAnsiTheme="minorHAnsi" w:cstheme="minorHAnsi"/>
          <w:szCs w:val="20"/>
        </w:rPr>
      </w:pPr>
    </w:p>
    <w:tbl>
      <w:tblPr>
        <w:tblStyle w:val="Tablaconcuadrcula"/>
        <w:tblW w:w="8857" w:type="dxa"/>
        <w:tblLook w:val="04A0" w:firstRow="1" w:lastRow="0" w:firstColumn="1" w:lastColumn="0" w:noHBand="0" w:noVBand="1"/>
      </w:tblPr>
      <w:tblGrid>
        <w:gridCol w:w="5413"/>
        <w:gridCol w:w="3444"/>
      </w:tblGrid>
      <w:tr w:rsidR="000376FA" w:rsidRPr="00C5521A" w14:paraId="709D010A" w14:textId="77777777" w:rsidTr="009A464E">
        <w:trPr>
          <w:trHeight w:val="211"/>
        </w:trPr>
        <w:tc>
          <w:tcPr>
            <w:tcW w:w="5413" w:type="dxa"/>
            <w:shd w:val="clear" w:color="auto" w:fill="E7E6E6" w:themeFill="background2"/>
          </w:tcPr>
          <w:p w14:paraId="2C8A2187"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ECA</w:t>
            </w:r>
          </w:p>
        </w:tc>
        <w:tc>
          <w:tcPr>
            <w:tcW w:w="3444" w:type="dxa"/>
            <w:shd w:val="clear" w:color="auto" w:fill="E7E6E6" w:themeFill="background2"/>
          </w:tcPr>
          <w:p w14:paraId="4A350F69"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125E1308" w14:textId="77777777" w:rsidTr="009A464E">
        <w:trPr>
          <w:trHeight w:val="208"/>
        </w:trPr>
        <w:tc>
          <w:tcPr>
            <w:tcW w:w="5413" w:type="dxa"/>
          </w:tcPr>
          <w:p w14:paraId="523DCAE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444" w:type="dxa"/>
          </w:tcPr>
          <w:p w14:paraId="279ECE5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405</w:t>
            </w:r>
          </w:p>
        </w:tc>
      </w:tr>
      <w:tr w:rsidR="000376FA" w:rsidRPr="00C5521A" w14:paraId="46CA187B" w14:textId="77777777" w:rsidTr="009A464E">
        <w:trPr>
          <w:trHeight w:val="211"/>
        </w:trPr>
        <w:tc>
          <w:tcPr>
            <w:tcW w:w="5413" w:type="dxa"/>
          </w:tcPr>
          <w:p w14:paraId="3E0CDB52"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444" w:type="dxa"/>
          </w:tcPr>
          <w:p w14:paraId="0E46A239"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10</w:t>
            </w:r>
          </w:p>
        </w:tc>
      </w:tr>
      <w:tr w:rsidR="000376FA" w:rsidRPr="00C5521A" w14:paraId="4AF2AD54" w14:textId="77777777" w:rsidTr="009A464E">
        <w:trPr>
          <w:trHeight w:val="217"/>
        </w:trPr>
        <w:tc>
          <w:tcPr>
            <w:tcW w:w="5413" w:type="dxa"/>
          </w:tcPr>
          <w:p w14:paraId="521A143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Estudios incluidos en la revisión</w:t>
            </w:r>
          </w:p>
        </w:tc>
        <w:tc>
          <w:tcPr>
            <w:tcW w:w="3444" w:type="dxa"/>
          </w:tcPr>
          <w:p w14:paraId="4D86E457"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03</w:t>
            </w:r>
          </w:p>
        </w:tc>
      </w:tr>
    </w:tbl>
    <w:p w14:paraId="5AF0538B" w14:textId="77777777" w:rsidR="000376FA" w:rsidRPr="00C5521A" w:rsidRDefault="000376FA" w:rsidP="000376FA">
      <w:pPr>
        <w:rPr>
          <w:rFonts w:asciiTheme="minorHAnsi" w:hAnsiTheme="minorHAnsi" w:cstheme="minorHAnsi"/>
          <w:szCs w:val="20"/>
        </w:rPr>
      </w:pPr>
    </w:p>
    <w:p w14:paraId="50C1E824"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pero excluidos:</w:t>
      </w:r>
    </w:p>
    <w:tbl>
      <w:tblPr>
        <w:tblStyle w:val="Tablaconcuadrcula"/>
        <w:tblW w:w="8913" w:type="dxa"/>
        <w:tblInd w:w="-5" w:type="dxa"/>
        <w:tblLayout w:type="fixed"/>
        <w:tblLook w:val="04A0" w:firstRow="1" w:lastRow="0" w:firstColumn="1" w:lastColumn="0" w:noHBand="0" w:noVBand="1"/>
      </w:tblPr>
      <w:tblGrid>
        <w:gridCol w:w="6159"/>
        <w:gridCol w:w="971"/>
        <w:gridCol w:w="1783"/>
      </w:tblGrid>
      <w:tr w:rsidR="000376FA" w:rsidRPr="00C5521A" w14:paraId="70DC3D86" w14:textId="77777777" w:rsidTr="009A464E">
        <w:trPr>
          <w:trHeight w:val="56"/>
          <w:tblHeader/>
        </w:trPr>
        <w:tc>
          <w:tcPr>
            <w:tcW w:w="6159" w:type="dxa"/>
            <w:shd w:val="clear" w:color="auto" w:fill="E7E6E6"/>
            <w:vAlign w:val="center"/>
          </w:tcPr>
          <w:p w14:paraId="39F3957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71" w:type="dxa"/>
            <w:shd w:val="clear" w:color="auto" w:fill="E7E6E6"/>
            <w:vAlign w:val="center"/>
          </w:tcPr>
          <w:p w14:paraId="50B95DF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83" w:type="dxa"/>
            <w:shd w:val="clear" w:color="auto" w:fill="E7E6E6"/>
            <w:vAlign w:val="center"/>
          </w:tcPr>
          <w:p w14:paraId="7256392C"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30CCD910" w14:textId="77777777" w:rsidTr="009A464E">
        <w:trPr>
          <w:trHeight w:val="56"/>
        </w:trPr>
        <w:tc>
          <w:tcPr>
            <w:tcW w:w="6159" w:type="dxa"/>
            <w:shd w:val="clear" w:color="auto" w:fill="auto"/>
            <w:vAlign w:val="center"/>
          </w:tcPr>
          <w:p w14:paraId="4C31374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4: Búsqueda de RS</w:t>
            </w:r>
          </w:p>
        </w:tc>
        <w:tc>
          <w:tcPr>
            <w:tcW w:w="971" w:type="dxa"/>
            <w:shd w:val="clear" w:color="auto" w:fill="auto"/>
            <w:vAlign w:val="center"/>
          </w:tcPr>
          <w:p w14:paraId="1722E43B" w14:textId="77777777" w:rsidR="000376FA" w:rsidRPr="00C5521A" w:rsidRDefault="000376FA" w:rsidP="009A464E">
            <w:pPr>
              <w:jc w:val="center"/>
              <w:rPr>
                <w:rFonts w:asciiTheme="minorHAnsi" w:hAnsiTheme="minorHAnsi" w:cstheme="minorHAnsi"/>
                <w:szCs w:val="20"/>
              </w:rPr>
            </w:pPr>
          </w:p>
        </w:tc>
        <w:tc>
          <w:tcPr>
            <w:tcW w:w="1783" w:type="dxa"/>
            <w:shd w:val="clear" w:color="auto" w:fill="auto"/>
            <w:vAlign w:val="center"/>
          </w:tcPr>
          <w:p w14:paraId="309A76D0" w14:textId="77777777" w:rsidR="000376FA" w:rsidRPr="00C5521A" w:rsidRDefault="000376FA" w:rsidP="009A464E">
            <w:pPr>
              <w:rPr>
                <w:rFonts w:asciiTheme="minorHAnsi" w:hAnsiTheme="minorHAnsi" w:cstheme="minorHAnsi"/>
                <w:szCs w:val="20"/>
                <w:lang w:val="es-ES_tradnl"/>
              </w:rPr>
            </w:pPr>
          </w:p>
        </w:tc>
      </w:tr>
      <w:tr w:rsidR="000376FA" w:rsidRPr="00C5521A" w14:paraId="1CC44DDE" w14:textId="77777777" w:rsidTr="009A464E">
        <w:trPr>
          <w:trHeight w:val="56"/>
        </w:trPr>
        <w:tc>
          <w:tcPr>
            <w:tcW w:w="6159" w:type="dxa"/>
            <w:shd w:val="clear" w:color="auto" w:fill="auto"/>
            <w:vAlign w:val="center"/>
          </w:tcPr>
          <w:p w14:paraId="3DB009F0" w14:textId="77777777" w:rsidR="000376FA" w:rsidRPr="00C5521A" w:rsidRDefault="000376FA" w:rsidP="000376FA">
            <w:pPr>
              <w:pStyle w:val="Prrafodelista"/>
              <w:numPr>
                <w:ilvl w:val="0"/>
                <w:numId w:val="14"/>
              </w:numPr>
              <w:rPr>
                <w:rFonts w:asciiTheme="minorHAnsi" w:hAnsiTheme="minorHAnsi" w:cstheme="minorHAnsi"/>
                <w:szCs w:val="20"/>
              </w:rPr>
            </w:pPr>
            <w:proofErr w:type="spellStart"/>
            <w:r w:rsidRPr="00C5521A">
              <w:rPr>
                <w:rFonts w:asciiTheme="minorHAnsi" w:hAnsiTheme="minorHAnsi" w:cstheme="minorHAnsi"/>
                <w:szCs w:val="20"/>
                <w:lang w:val="en-CA"/>
              </w:rPr>
              <w:t>Fossati</w:t>
            </w:r>
            <w:proofErr w:type="spellEnd"/>
            <w:r w:rsidRPr="00C5521A">
              <w:rPr>
                <w:rFonts w:asciiTheme="minorHAnsi" w:hAnsiTheme="minorHAnsi" w:cstheme="minorHAnsi"/>
                <w:szCs w:val="20"/>
                <w:lang w:val="en-CA"/>
              </w:rPr>
              <w:t xml:space="preserve"> N, </w:t>
            </w:r>
            <w:proofErr w:type="spellStart"/>
            <w:r w:rsidRPr="00C5521A">
              <w:rPr>
                <w:rFonts w:asciiTheme="minorHAnsi" w:hAnsiTheme="minorHAnsi" w:cstheme="minorHAnsi"/>
                <w:szCs w:val="20"/>
                <w:lang w:val="en-CA"/>
              </w:rPr>
              <w:t>Willemse</w:t>
            </w:r>
            <w:proofErr w:type="spellEnd"/>
            <w:r w:rsidRPr="00C5521A">
              <w:rPr>
                <w:rFonts w:asciiTheme="minorHAnsi" w:hAnsiTheme="minorHAnsi" w:cstheme="minorHAnsi"/>
                <w:szCs w:val="20"/>
                <w:lang w:val="en-CA"/>
              </w:rPr>
              <w:t xml:space="preserve"> PM, et al. The Benefits and Harms of Different Extents of Lymph Node Dissection During Radical Prostatectomy for Prostate Cancer: A Systematic Review. Eur Urol. 2017 Jul;72(1):84-109. </w:t>
            </w:r>
            <w:proofErr w:type="spellStart"/>
            <w:r w:rsidRPr="00C5521A">
              <w:rPr>
                <w:rFonts w:asciiTheme="minorHAnsi" w:hAnsiTheme="minorHAnsi" w:cstheme="minorHAnsi"/>
                <w:szCs w:val="20"/>
                <w:lang w:val="en-CA"/>
              </w:rPr>
              <w:t>doi</w:t>
            </w:r>
            <w:proofErr w:type="spellEnd"/>
            <w:r w:rsidRPr="00C5521A">
              <w:rPr>
                <w:rFonts w:asciiTheme="minorHAnsi" w:hAnsiTheme="minorHAnsi" w:cstheme="minorHAnsi"/>
                <w:szCs w:val="20"/>
                <w:lang w:val="en-CA"/>
              </w:rPr>
              <w:t xml:space="preserve">: 10.1016/j.eururo.2016.12.003. </w:t>
            </w:r>
            <w:proofErr w:type="spellStart"/>
            <w:r w:rsidRPr="00C5521A">
              <w:rPr>
                <w:rFonts w:asciiTheme="minorHAnsi" w:hAnsiTheme="minorHAnsi" w:cstheme="minorHAnsi"/>
                <w:szCs w:val="20"/>
                <w:lang w:val="en-CA"/>
              </w:rPr>
              <w:t>Epub</w:t>
            </w:r>
            <w:proofErr w:type="spellEnd"/>
            <w:r w:rsidRPr="00C5521A">
              <w:rPr>
                <w:rFonts w:asciiTheme="minorHAnsi" w:hAnsiTheme="minorHAnsi" w:cstheme="minorHAnsi"/>
                <w:szCs w:val="20"/>
                <w:lang w:val="en-CA"/>
              </w:rPr>
              <w:t xml:space="preserve"> 2017 Jan 24. PMID: 28126351.</w:t>
            </w:r>
          </w:p>
        </w:tc>
        <w:tc>
          <w:tcPr>
            <w:tcW w:w="971" w:type="dxa"/>
            <w:shd w:val="clear" w:color="auto" w:fill="auto"/>
            <w:vAlign w:val="center"/>
          </w:tcPr>
          <w:p w14:paraId="257A0ED6"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83" w:type="dxa"/>
            <w:shd w:val="clear" w:color="auto" w:fill="auto"/>
            <w:vAlign w:val="center"/>
          </w:tcPr>
          <w:p w14:paraId="5697E8A1"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 xml:space="preserve">El estudio no presenta resultados para la población de la PICO. </w:t>
            </w:r>
          </w:p>
        </w:tc>
      </w:tr>
      <w:tr w:rsidR="000376FA" w:rsidRPr="00C5521A" w14:paraId="647FD019" w14:textId="77777777" w:rsidTr="009A464E">
        <w:trPr>
          <w:trHeight w:val="56"/>
        </w:trPr>
        <w:tc>
          <w:tcPr>
            <w:tcW w:w="6159" w:type="dxa"/>
            <w:shd w:val="clear" w:color="auto" w:fill="auto"/>
            <w:vAlign w:val="center"/>
          </w:tcPr>
          <w:p w14:paraId="31EC0E46"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Mottet</w:t>
            </w:r>
            <w:proofErr w:type="spellEnd"/>
            <w:r w:rsidRPr="00C5521A">
              <w:rPr>
                <w:rFonts w:asciiTheme="minorHAnsi" w:hAnsiTheme="minorHAnsi" w:cstheme="minorHAnsi"/>
                <w:szCs w:val="20"/>
                <w:lang w:val="en-CA"/>
              </w:rPr>
              <w:t xml:space="preserve"> N, </w:t>
            </w:r>
            <w:proofErr w:type="spellStart"/>
            <w:r w:rsidRPr="00C5521A">
              <w:rPr>
                <w:rFonts w:asciiTheme="minorHAnsi" w:hAnsiTheme="minorHAnsi" w:cstheme="minorHAnsi"/>
                <w:szCs w:val="20"/>
                <w:lang w:val="en-CA"/>
              </w:rPr>
              <w:t>Bellmunt</w:t>
            </w:r>
            <w:proofErr w:type="spellEnd"/>
            <w:r w:rsidRPr="00C5521A">
              <w:rPr>
                <w:rFonts w:asciiTheme="minorHAnsi" w:hAnsiTheme="minorHAnsi" w:cstheme="minorHAnsi"/>
                <w:szCs w:val="20"/>
                <w:lang w:val="en-CA"/>
              </w:rPr>
              <w:t xml:space="preserve"> J, et al. EAU-ESTRO-SIOG Guidelines on Prostate Cancer. Part 1: Screening, Diagnosis, and Local Treatment with Curative Intent. Eur Urol. 2017 Apr;71(4):618-629. </w:t>
            </w:r>
            <w:proofErr w:type="spellStart"/>
            <w:r w:rsidRPr="00C5521A">
              <w:rPr>
                <w:rFonts w:asciiTheme="minorHAnsi" w:hAnsiTheme="minorHAnsi" w:cstheme="minorHAnsi"/>
                <w:szCs w:val="20"/>
                <w:lang w:val="en-CA"/>
              </w:rPr>
              <w:t>doi</w:t>
            </w:r>
            <w:proofErr w:type="spellEnd"/>
            <w:r w:rsidRPr="00C5521A">
              <w:rPr>
                <w:rFonts w:asciiTheme="minorHAnsi" w:hAnsiTheme="minorHAnsi" w:cstheme="minorHAnsi"/>
                <w:szCs w:val="20"/>
                <w:lang w:val="en-CA"/>
              </w:rPr>
              <w:t xml:space="preserve">: 10.1016/j.eururo.2016.08.003. </w:t>
            </w:r>
            <w:proofErr w:type="spellStart"/>
            <w:r w:rsidRPr="00C5521A">
              <w:rPr>
                <w:rFonts w:asciiTheme="minorHAnsi" w:hAnsiTheme="minorHAnsi" w:cstheme="minorHAnsi"/>
                <w:szCs w:val="20"/>
                <w:lang w:val="en-CA"/>
              </w:rPr>
              <w:t>Epub</w:t>
            </w:r>
            <w:proofErr w:type="spellEnd"/>
            <w:r w:rsidRPr="00C5521A">
              <w:rPr>
                <w:rFonts w:asciiTheme="minorHAnsi" w:hAnsiTheme="minorHAnsi" w:cstheme="minorHAnsi"/>
                <w:szCs w:val="20"/>
                <w:lang w:val="en-CA"/>
              </w:rPr>
              <w:t xml:space="preserve"> 2016 Aug 25. PMID: 27568654.</w:t>
            </w:r>
          </w:p>
        </w:tc>
        <w:tc>
          <w:tcPr>
            <w:tcW w:w="971" w:type="dxa"/>
            <w:shd w:val="clear" w:color="auto" w:fill="auto"/>
            <w:vAlign w:val="center"/>
          </w:tcPr>
          <w:p w14:paraId="47EC57FD" w14:textId="77777777" w:rsidR="000376FA" w:rsidRPr="00C5521A" w:rsidRDefault="000376FA" w:rsidP="009A464E">
            <w:pPr>
              <w:jc w:val="center"/>
              <w:rPr>
                <w:rFonts w:asciiTheme="minorHAnsi" w:hAnsiTheme="minorHAnsi" w:cstheme="minorHAnsi"/>
                <w:szCs w:val="20"/>
                <w:lang w:val="en-CA"/>
              </w:rPr>
            </w:pPr>
            <w:r w:rsidRPr="00C5521A">
              <w:rPr>
                <w:rFonts w:asciiTheme="minorHAnsi" w:hAnsiTheme="minorHAnsi" w:cstheme="minorHAnsi"/>
                <w:szCs w:val="20"/>
                <w:lang w:val="en-CA"/>
              </w:rPr>
              <w:t>GPC</w:t>
            </w:r>
          </w:p>
        </w:tc>
        <w:tc>
          <w:tcPr>
            <w:tcW w:w="1783" w:type="dxa"/>
            <w:shd w:val="clear" w:color="auto" w:fill="auto"/>
            <w:vAlign w:val="center"/>
          </w:tcPr>
          <w:p w14:paraId="50F86677"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No corresponde al tipo de estudio requerido.</w:t>
            </w:r>
          </w:p>
        </w:tc>
      </w:tr>
      <w:tr w:rsidR="000376FA" w:rsidRPr="00C5521A" w14:paraId="0085981F" w14:textId="77777777" w:rsidTr="009A464E">
        <w:trPr>
          <w:trHeight w:val="56"/>
        </w:trPr>
        <w:tc>
          <w:tcPr>
            <w:tcW w:w="6159" w:type="dxa"/>
            <w:shd w:val="clear" w:color="auto" w:fill="auto"/>
            <w:vAlign w:val="center"/>
          </w:tcPr>
          <w:p w14:paraId="165F4C5D" w14:textId="77777777" w:rsidR="000376FA" w:rsidRPr="00C5521A" w:rsidRDefault="000376FA" w:rsidP="000376FA">
            <w:pPr>
              <w:pStyle w:val="Prrafodelista"/>
              <w:numPr>
                <w:ilvl w:val="0"/>
                <w:numId w:val="14"/>
              </w:numPr>
              <w:rPr>
                <w:rFonts w:asciiTheme="minorHAnsi" w:hAnsiTheme="minorHAnsi" w:cstheme="minorHAnsi"/>
                <w:szCs w:val="20"/>
              </w:rPr>
            </w:pPr>
            <w:proofErr w:type="spellStart"/>
            <w:r w:rsidRPr="00C5521A">
              <w:rPr>
                <w:rFonts w:asciiTheme="minorHAnsi" w:hAnsiTheme="minorHAnsi" w:cstheme="minorHAnsi"/>
                <w:szCs w:val="20"/>
              </w:rPr>
              <w:t>Briganti</w:t>
            </w:r>
            <w:proofErr w:type="spellEnd"/>
            <w:r w:rsidRPr="00C5521A">
              <w:rPr>
                <w:rFonts w:asciiTheme="minorHAnsi" w:hAnsiTheme="minorHAnsi" w:cstheme="minorHAnsi"/>
                <w:szCs w:val="20"/>
              </w:rPr>
              <w:t xml:space="preserve"> A, </w:t>
            </w:r>
            <w:proofErr w:type="spellStart"/>
            <w:r w:rsidRPr="00C5521A">
              <w:rPr>
                <w:rFonts w:asciiTheme="minorHAnsi" w:hAnsiTheme="minorHAnsi" w:cstheme="minorHAnsi"/>
                <w:szCs w:val="20"/>
              </w:rPr>
              <w:t>Blute</w:t>
            </w:r>
            <w:proofErr w:type="spellEnd"/>
            <w:r w:rsidRPr="00C5521A">
              <w:rPr>
                <w:rFonts w:asciiTheme="minorHAnsi" w:hAnsiTheme="minorHAnsi" w:cstheme="minorHAnsi"/>
                <w:szCs w:val="20"/>
              </w:rPr>
              <w:t xml:space="preserve"> ML, et al. </w:t>
            </w:r>
            <w:proofErr w:type="spellStart"/>
            <w:r w:rsidRPr="00C5521A">
              <w:rPr>
                <w:rFonts w:asciiTheme="minorHAnsi" w:hAnsiTheme="minorHAnsi" w:cstheme="minorHAnsi"/>
                <w:szCs w:val="20"/>
              </w:rPr>
              <w:t>Pelvic</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lymph</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node</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dissection</w:t>
            </w:r>
            <w:proofErr w:type="spellEnd"/>
            <w:r w:rsidRPr="00C5521A">
              <w:rPr>
                <w:rFonts w:asciiTheme="minorHAnsi" w:hAnsiTheme="minorHAnsi" w:cstheme="minorHAnsi"/>
                <w:szCs w:val="20"/>
              </w:rPr>
              <w:t xml:space="preserve"> in </w:t>
            </w:r>
            <w:proofErr w:type="spellStart"/>
            <w:r w:rsidRPr="00C5521A">
              <w:rPr>
                <w:rFonts w:asciiTheme="minorHAnsi" w:hAnsiTheme="minorHAnsi" w:cstheme="minorHAnsi"/>
                <w:szCs w:val="20"/>
              </w:rPr>
              <w:t>prostate</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cancer</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Eur</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Urol</w:t>
            </w:r>
            <w:proofErr w:type="spellEnd"/>
            <w:r w:rsidRPr="00C5521A">
              <w:rPr>
                <w:rFonts w:asciiTheme="minorHAnsi" w:hAnsiTheme="minorHAnsi" w:cstheme="minorHAnsi"/>
                <w:szCs w:val="20"/>
              </w:rPr>
              <w:t xml:space="preserve">. 2009 </w:t>
            </w:r>
            <w:proofErr w:type="gramStart"/>
            <w:r w:rsidRPr="00C5521A">
              <w:rPr>
                <w:rFonts w:asciiTheme="minorHAnsi" w:hAnsiTheme="minorHAnsi" w:cstheme="minorHAnsi"/>
                <w:szCs w:val="20"/>
              </w:rPr>
              <w:t>Jun</w:t>
            </w:r>
            <w:proofErr w:type="gramEnd"/>
            <w:r w:rsidRPr="00C5521A">
              <w:rPr>
                <w:rFonts w:asciiTheme="minorHAnsi" w:hAnsiTheme="minorHAnsi" w:cstheme="minorHAnsi"/>
                <w:szCs w:val="20"/>
              </w:rPr>
              <w:t xml:space="preserve">;55(6):1251-65. </w:t>
            </w:r>
            <w:proofErr w:type="spellStart"/>
            <w:r w:rsidRPr="00C5521A">
              <w:rPr>
                <w:rFonts w:asciiTheme="minorHAnsi" w:hAnsiTheme="minorHAnsi" w:cstheme="minorHAnsi"/>
                <w:szCs w:val="20"/>
              </w:rPr>
              <w:t>doi</w:t>
            </w:r>
            <w:proofErr w:type="spellEnd"/>
            <w:r w:rsidRPr="00C5521A">
              <w:rPr>
                <w:rFonts w:asciiTheme="minorHAnsi" w:hAnsiTheme="minorHAnsi" w:cstheme="minorHAnsi"/>
                <w:szCs w:val="20"/>
              </w:rPr>
              <w:t xml:space="preserve">: 10.1016/j.eururo.2009.03.012. </w:t>
            </w:r>
            <w:proofErr w:type="spellStart"/>
            <w:r w:rsidRPr="00C5521A">
              <w:rPr>
                <w:rFonts w:asciiTheme="minorHAnsi" w:hAnsiTheme="minorHAnsi" w:cstheme="minorHAnsi"/>
                <w:szCs w:val="20"/>
              </w:rPr>
              <w:t>Epub</w:t>
            </w:r>
            <w:proofErr w:type="spellEnd"/>
            <w:r w:rsidRPr="00C5521A">
              <w:rPr>
                <w:rFonts w:asciiTheme="minorHAnsi" w:hAnsiTheme="minorHAnsi" w:cstheme="minorHAnsi"/>
                <w:szCs w:val="20"/>
              </w:rPr>
              <w:t xml:space="preserve"> 2009 Mar 10. PMID: 19297079.</w:t>
            </w:r>
          </w:p>
        </w:tc>
        <w:tc>
          <w:tcPr>
            <w:tcW w:w="971" w:type="dxa"/>
            <w:shd w:val="clear" w:color="auto" w:fill="auto"/>
            <w:vAlign w:val="center"/>
          </w:tcPr>
          <w:p w14:paraId="61015A3C" w14:textId="77777777" w:rsidR="000376FA" w:rsidRPr="00C5521A" w:rsidRDefault="000376FA" w:rsidP="009A464E">
            <w:pPr>
              <w:jc w:val="center"/>
              <w:rPr>
                <w:rFonts w:asciiTheme="minorHAnsi" w:hAnsiTheme="minorHAnsi" w:cstheme="minorHAnsi"/>
                <w:szCs w:val="20"/>
                <w:lang w:val="en-CA"/>
              </w:rPr>
            </w:pPr>
            <w:r w:rsidRPr="00C5521A">
              <w:rPr>
                <w:rFonts w:asciiTheme="minorHAnsi" w:hAnsiTheme="minorHAnsi" w:cstheme="minorHAnsi"/>
                <w:szCs w:val="20"/>
                <w:lang w:val="en-CA"/>
              </w:rPr>
              <w:t>RN</w:t>
            </w:r>
          </w:p>
        </w:tc>
        <w:tc>
          <w:tcPr>
            <w:tcW w:w="1783" w:type="dxa"/>
            <w:shd w:val="clear" w:color="auto" w:fill="auto"/>
            <w:vAlign w:val="center"/>
          </w:tcPr>
          <w:p w14:paraId="0BEF9075"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presenta resultados para la población de la PICO.</w:t>
            </w:r>
          </w:p>
        </w:tc>
      </w:tr>
      <w:tr w:rsidR="000376FA" w:rsidRPr="00C5521A" w14:paraId="010F1995" w14:textId="77777777" w:rsidTr="009A464E">
        <w:trPr>
          <w:trHeight w:val="56"/>
        </w:trPr>
        <w:tc>
          <w:tcPr>
            <w:tcW w:w="6159" w:type="dxa"/>
            <w:shd w:val="clear" w:color="auto" w:fill="auto"/>
            <w:vAlign w:val="center"/>
          </w:tcPr>
          <w:p w14:paraId="202998E8"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Soares R, Eden C. Surgical treatment of high-risk prostate cancer. 2014. Minerva </w:t>
            </w:r>
            <w:proofErr w:type="spellStart"/>
            <w:r w:rsidRPr="00C5521A">
              <w:rPr>
                <w:rFonts w:asciiTheme="minorHAnsi" w:hAnsiTheme="minorHAnsi" w:cstheme="minorHAnsi"/>
                <w:szCs w:val="20"/>
                <w:lang w:val="en-CA"/>
              </w:rPr>
              <w:t>urologica</w:t>
            </w:r>
            <w:proofErr w:type="spellEnd"/>
            <w:r w:rsidRPr="00C5521A">
              <w:rPr>
                <w:rFonts w:asciiTheme="minorHAnsi" w:hAnsiTheme="minorHAnsi" w:cstheme="minorHAnsi"/>
                <w:szCs w:val="20"/>
                <w:lang w:val="en-CA"/>
              </w:rPr>
              <w:t xml:space="preserve"> e </w:t>
            </w:r>
            <w:proofErr w:type="spellStart"/>
            <w:r w:rsidRPr="00C5521A">
              <w:rPr>
                <w:rFonts w:asciiTheme="minorHAnsi" w:hAnsiTheme="minorHAnsi" w:cstheme="minorHAnsi"/>
                <w:szCs w:val="20"/>
                <w:lang w:val="en-CA"/>
              </w:rPr>
              <w:t>nefrologica</w:t>
            </w:r>
            <w:proofErr w:type="spellEnd"/>
            <w:r w:rsidRPr="00C5521A">
              <w:rPr>
                <w:rFonts w:asciiTheme="minorHAnsi" w:hAnsiTheme="minorHAnsi" w:cstheme="minorHAnsi"/>
                <w:szCs w:val="20"/>
                <w:lang w:val="en-CA"/>
              </w:rPr>
              <w:t>. The Italian journal of urology and nephrology.</w:t>
            </w:r>
          </w:p>
        </w:tc>
        <w:tc>
          <w:tcPr>
            <w:tcW w:w="971" w:type="dxa"/>
            <w:shd w:val="clear" w:color="auto" w:fill="auto"/>
            <w:vAlign w:val="center"/>
          </w:tcPr>
          <w:p w14:paraId="76DBC63C" w14:textId="77777777" w:rsidR="000376FA" w:rsidRPr="00C5521A" w:rsidRDefault="000376FA" w:rsidP="009A464E">
            <w:pPr>
              <w:jc w:val="center"/>
              <w:rPr>
                <w:rFonts w:asciiTheme="minorHAnsi" w:hAnsiTheme="minorHAnsi" w:cstheme="minorHAnsi"/>
                <w:szCs w:val="20"/>
                <w:lang w:val="en-CA"/>
              </w:rPr>
            </w:pPr>
            <w:r w:rsidRPr="00C5521A">
              <w:rPr>
                <w:rFonts w:asciiTheme="minorHAnsi" w:hAnsiTheme="minorHAnsi" w:cstheme="minorHAnsi"/>
                <w:szCs w:val="20"/>
                <w:lang w:val="en-CA"/>
              </w:rPr>
              <w:t>RN</w:t>
            </w:r>
          </w:p>
        </w:tc>
        <w:tc>
          <w:tcPr>
            <w:tcW w:w="1783" w:type="dxa"/>
            <w:shd w:val="clear" w:color="auto" w:fill="auto"/>
            <w:vAlign w:val="center"/>
          </w:tcPr>
          <w:p w14:paraId="6850DBDA" w14:textId="77777777" w:rsidR="000376FA" w:rsidRPr="00C5521A" w:rsidRDefault="000376FA" w:rsidP="009A464E">
            <w:pPr>
              <w:jc w:val="left"/>
              <w:rPr>
                <w:rFonts w:asciiTheme="minorHAnsi" w:hAnsiTheme="minorHAnsi" w:cstheme="minorHAnsi"/>
                <w:szCs w:val="20"/>
                <w:lang w:val="es-ES"/>
              </w:rPr>
            </w:pPr>
            <w:r w:rsidRPr="00C5521A">
              <w:rPr>
                <w:rFonts w:asciiTheme="minorHAnsi" w:hAnsiTheme="minorHAnsi" w:cstheme="minorHAnsi"/>
                <w:szCs w:val="20"/>
                <w:lang w:val="es-ES_tradnl"/>
              </w:rPr>
              <w:t>El estudio no presenta resultados para la población de la PICO.</w:t>
            </w:r>
          </w:p>
        </w:tc>
      </w:tr>
      <w:tr w:rsidR="000376FA" w:rsidRPr="00C5521A" w14:paraId="58895690" w14:textId="77777777" w:rsidTr="009A464E">
        <w:trPr>
          <w:trHeight w:val="56"/>
        </w:trPr>
        <w:tc>
          <w:tcPr>
            <w:tcW w:w="6159" w:type="dxa"/>
            <w:shd w:val="clear" w:color="auto" w:fill="auto"/>
            <w:vAlign w:val="center"/>
          </w:tcPr>
          <w:p w14:paraId="3B55255F"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Ploussard</w:t>
            </w:r>
            <w:proofErr w:type="spellEnd"/>
            <w:r w:rsidRPr="00C5521A">
              <w:rPr>
                <w:rFonts w:asciiTheme="minorHAnsi" w:hAnsiTheme="minorHAnsi" w:cstheme="minorHAnsi"/>
                <w:szCs w:val="20"/>
                <w:lang w:val="en-CA"/>
              </w:rPr>
              <w:t xml:space="preserve"> G, Briganti A, et al. Pelvic lymph node dissection during robot-assisted radical prostatectomy: efficacy, limitations, and complications-a systematic review of the literature. Eur Urol. 2014 Jan;65(1):7-16. </w:t>
            </w:r>
            <w:proofErr w:type="spellStart"/>
            <w:r w:rsidRPr="00C5521A">
              <w:rPr>
                <w:rFonts w:asciiTheme="minorHAnsi" w:hAnsiTheme="minorHAnsi" w:cstheme="minorHAnsi"/>
                <w:szCs w:val="20"/>
                <w:lang w:val="en-CA"/>
              </w:rPr>
              <w:t>doi</w:t>
            </w:r>
            <w:proofErr w:type="spellEnd"/>
            <w:r w:rsidRPr="00C5521A">
              <w:rPr>
                <w:rFonts w:asciiTheme="minorHAnsi" w:hAnsiTheme="minorHAnsi" w:cstheme="minorHAnsi"/>
                <w:szCs w:val="20"/>
                <w:lang w:val="en-CA"/>
              </w:rPr>
              <w:t xml:space="preserve">: 10.1016/j.eururo.2013.03.057. </w:t>
            </w:r>
            <w:proofErr w:type="spellStart"/>
            <w:r w:rsidRPr="00C5521A">
              <w:rPr>
                <w:rFonts w:asciiTheme="minorHAnsi" w:hAnsiTheme="minorHAnsi" w:cstheme="minorHAnsi"/>
                <w:szCs w:val="20"/>
                <w:lang w:val="en-CA"/>
              </w:rPr>
              <w:t>Epub</w:t>
            </w:r>
            <w:proofErr w:type="spellEnd"/>
            <w:r w:rsidRPr="00C5521A">
              <w:rPr>
                <w:rFonts w:asciiTheme="minorHAnsi" w:hAnsiTheme="minorHAnsi" w:cstheme="minorHAnsi"/>
                <w:szCs w:val="20"/>
                <w:lang w:val="en-CA"/>
              </w:rPr>
              <w:t xml:space="preserve"> 2013 Apr 6. PMID: 23582879.</w:t>
            </w:r>
          </w:p>
        </w:tc>
        <w:tc>
          <w:tcPr>
            <w:tcW w:w="971" w:type="dxa"/>
            <w:shd w:val="clear" w:color="auto" w:fill="auto"/>
            <w:vAlign w:val="center"/>
          </w:tcPr>
          <w:p w14:paraId="4C8788DA" w14:textId="77777777" w:rsidR="000376FA" w:rsidRPr="00C5521A" w:rsidRDefault="000376FA" w:rsidP="009A464E">
            <w:pPr>
              <w:jc w:val="center"/>
              <w:rPr>
                <w:rFonts w:asciiTheme="minorHAnsi" w:hAnsiTheme="minorHAnsi" w:cstheme="minorHAnsi"/>
                <w:szCs w:val="20"/>
                <w:lang w:val="en-CA"/>
              </w:rPr>
            </w:pPr>
            <w:r w:rsidRPr="00C5521A">
              <w:rPr>
                <w:rFonts w:asciiTheme="minorHAnsi" w:hAnsiTheme="minorHAnsi" w:cstheme="minorHAnsi"/>
                <w:szCs w:val="20"/>
                <w:lang w:val="en-CA"/>
              </w:rPr>
              <w:t>RN</w:t>
            </w:r>
          </w:p>
        </w:tc>
        <w:tc>
          <w:tcPr>
            <w:tcW w:w="1783" w:type="dxa"/>
            <w:shd w:val="clear" w:color="auto" w:fill="auto"/>
            <w:vAlign w:val="center"/>
          </w:tcPr>
          <w:p w14:paraId="0699E240"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presenta resultados para la población de la PICO.</w:t>
            </w:r>
          </w:p>
        </w:tc>
      </w:tr>
      <w:tr w:rsidR="000376FA" w:rsidRPr="00C5521A" w14:paraId="2F875FCF" w14:textId="77777777" w:rsidTr="009A464E">
        <w:trPr>
          <w:trHeight w:val="56"/>
        </w:trPr>
        <w:tc>
          <w:tcPr>
            <w:tcW w:w="6159" w:type="dxa"/>
            <w:shd w:val="clear" w:color="auto" w:fill="auto"/>
            <w:vAlign w:val="center"/>
          </w:tcPr>
          <w:p w14:paraId="27CABDB0"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Yuh</w:t>
            </w:r>
            <w:proofErr w:type="spellEnd"/>
            <w:r w:rsidRPr="00C5521A">
              <w:rPr>
                <w:rFonts w:asciiTheme="minorHAnsi" w:hAnsiTheme="minorHAnsi" w:cstheme="minorHAnsi"/>
                <w:szCs w:val="20"/>
                <w:lang w:val="en-CA"/>
              </w:rPr>
              <w:t>, Bertram, et al. The role of robot-assisted radical prostatectomy and pelvic lymph node dissection in the management of high-risk prostate cancer: a systematic review. European urology, 2014, vol. 65, no 5, p. 918-927.</w:t>
            </w:r>
          </w:p>
        </w:tc>
        <w:tc>
          <w:tcPr>
            <w:tcW w:w="971" w:type="dxa"/>
            <w:shd w:val="clear" w:color="auto" w:fill="auto"/>
            <w:vAlign w:val="center"/>
          </w:tcPr>
          <w:p w14:paraId="27DBC794" w14:textId="77777777" w:rsidR="000376FA" w:rsidRPr="00C5521A" w:rsidRDefault="000376FA" w:rsidP="009A464E">
            <w:pPr>
              <w:jc w:val="center"/>
              <w:rPr>
                <w:rFonts w:asciiTheme="minorHAnsi" w:hAnsiTheme="minorHAnsi" w:cstheme="minorHAnsi"/>
                <w:szCs w:val="20"/>
                <w:lang w:val="en-CA"/>
              </w:rPr>
            </w:pPr>
            <w:r w:rsidRPr="00C5521A">
              <w:rPr>
                <w:rFonts w:asciiTheme="minorHAnsi" w:hAnsiTheme="minorHAnsi" w:cstheme="minorHAnsi"/>
                <w:szCs w:val="20"/>
                <w:lang w:val="en-CA"/>
              </w:rPr>
              <w:t>RN</w:t>
            </w:r>
          </w:p>
        </w:tc>
        <w:tc>
          <w:tcPr>
            <w:tcW w:w="1783" w:type="dxa"/>
            <w:shd w:val="clear" w:color="auto" w:fill="auto"/>
            <w:vAlign w:val="center"/>
          </w:tcPr>
          <w:p w14:paraId="35844CE9"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presenta resultados para la población de la PICO.</w:t>
            </w:r>
          </w:p>
        </w:tc>
      </w:tr>
    </w:tbl>
    <w:p w14:paraId="777367E1" w14:textId="77777777" w:rsidR="000376FA" w:rsidRPr="00C5521A" w:rsidRDefault="000376FA" w:rsidP="000376FA">
      <w:pPr>
        <w:rPr>
          <w:rFonts w:asciiTheme="minorHAnsi" w:hAnsiTheme="minorHAnsi" w:cstheme="minorHAnsi"/>
          <w:b/>
          <w:szCs w:val="20"/>
        </w:rPr>
      </w:pPr>
    </w:p>
    <w:tbl>
      <w:tblPr>
        <w:tblStyle w:val="Tablaconcuadrcula"/>
        <w:tblW w:w="8807" w:type="dxa"/>
        <w:tblInd w:w="-5" w:type="dxa"/>
        <w:tblLayout w:type="fixed"/>
        <w:tblLook w:val="04A0" w:firstRow="1" w:lastRow="0" w:firstColumn="1" w:lastColumn="0" w:noHBand="0" w:noVBand="1"/>
      </w:tblPr>
      <w:tblGrid>
        <w:gridCol w:w="6086"/>
        <w:gridCol w:w="959"/>
        <w:gridCol w:w="1762"/>
      </w:tblGrid>
      <w:tr w:rsidR="000376FA" w:rsidRPr="00C5521A" w14:paraId="4D3AFDA5" w14:textId="77777777" w:rsidTr="009A464E">
        <w:trPr>
          <w:trHeight w:val="56"/>
          <w:tblHeader/>
        </w:trPr>
        <w:tc>
          <w:tcPr>
            <w:tcW w:w="6086" w:type="dxa"/>
            <w:shd w:val="clear" w:color="auto" w:fill="E7E6E6"/>
            <w:vAlign w:val="center"/>
          </w:tcPr>
          <w:p w14:paraId="2165213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59" w:type="dxa"/>
            <w:shd w:val="clear" w:color="auto" w:fill="E7E6E6"/>
            <w:vAlign w:val="center"/>
          </w:tcPr>
          <w:p w14:paraId="3FB82C33"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62" w:type="dxa"/>
            <w:shd w:val="clear" w:color="auto" w:fill="E7E6E6"/>
            <w:vAlign w:val="center"/>
          </w:tcPr>
          <w:p w14:paraId="1784659D"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201EC0E4" w14:textId="77777777" w:rsidTr="009A464E">
        <w:trPr>
          <w:trHeight w:val="56"/>
        </w:trPr>
        <w:tc>
          <w:tcPr>
            <w:tcW w:w="6086" w:type="dxa"/>
            <w:shd w:val="clear" w:color="auto" w:fill="auto"/>
            <w:vAlign w:val="center"/>
          </w:tcPr>
          <w:p w14:paraId="6B2172F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4: Búsqueda de ECA</w:t>
            </w:r>
          </w:p>
        </w:tc>
        <w:tc>
          <w:tcPr>
            <w:tcW w:w="959" w:type="dxa"/>
            <w:shd w:val="clear" w:color="auto" w:fill="auto"/>
            <w:vAlign w:val="center"/>
          </w:tcPr>
          <w:p w14:paraId="7D444744" w14:textId="77777777" w:rsidR="000376FA" w:rsidRPr="00C5521A" w:rsidRDefault="000376FA" w:rsidP="009A464E">
            <w:pPr>
              <w:jc w:val="center"/>
              <w:rPr>
                <w:rFonts w:asciiTheme="minorHAnsi" w:hAnsiTheme="minorHAnsi" w:cstheme="minorHAnsi"/>
                <w:szCs w:val="20"/>
              </w:rPr>
            </w:pPr>
          </w:p>
        </w:tc>
        <w:tc>
          <w:tcPr>
            <w:tcW w:w="1762" w:type="dxa"/>
            <w:shd w:val="clear" w:color="auto" w:fill="auto"/>
            <w:vAlign w:val="center"/>
          </w:tcPr>
          <w:p w14:paraId="3F6EFE4E" w14:textId="77777777" w:rsidR="000376FA" w:rsidRPr="00C5521A" w:rsidRDefault="000376FA" w:rsidP="009A464E">
            <w:pPr>
              <w:jc w:val="left"/>
              <w:rPr>
                <w:rFonts w:asciiTheme="minorHAnsi" w:hAnsiTheme="minorHAnsi" w:cstheme="minorHAnsi"/>
                <w:szCs w:val="20"/>
                <w:lang w:val="es-ES_tradnl"/>
              </w:rPr>
            </w:pPr>
          </w:p>
        </w:tc>
      </w:tr>
      <w:tr w:rsidR="000376FA" w:rsidRPr="00C5521A" w14:paraId="4B32BF29" w14:textId="77777777" w:rsidTr="009A464E">
        <w:trPr>
          <w:trHeight w:val="56"/>
        </w:trPr>
        <w:tc>
          <w:tcPr>
            <w:tcW w:w="6086" w:type="dxa"/>
            <w:shd w:val="clear" w:color="auto" w:fill="auto"/>
            <w:vAlign w:val="center"/>
          </w:tcPr>
          <w:p w14:paraId="56DABA67"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CA"/>
              </w:rPr>
              <w:t>Kim, Kwang Hyun, et al. Extended vs standard lymph node dissection in robot‐assisted radical prostatectomy for intermediate‐or high‐risk prostate cancer: a propensity‐score‐matching analysis. BJU international 112.2. 2013: 216-223.</w:t>
            </w:r>
          </w:p>
        </w:tc>
        <w:tc>
          <w:tcPr>
            <w:tcW w:w="959" w:type="dxa"/>
            <w:shd w:val="clear" w:color="auto" w:fill="auto"/>
            <w:vAlign w:val="center"/>
          </w:tcPr>
          <w:p w14:paraId="202DD78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EO</w:t>
            </w:r>
          </w:p>
        </w:tc>
        <w:tc>
          <w:tcPr>
            <w:tcW w:w="1762" w:type="dxa"/>
            <w:shd w:val="clear" w:color="auto" w:fill="auto"/>
            <w:vAlign w:val="center"/>
          </w:tcPr>
          <w:p w14:paraId="19B18B1E"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corresponde a un ECA y no emitió resultados para la población de la PICO.</w:t>
            </w:r>
          </w:p>
        </w:tc>
      </w:tr>
      <w:tr w:rsidR="000376FA" w:rsidRPr="00C5521A" w14:paraId="09B269D8" w14:textId="77777777" w:rsidTr="009A464E">
        <w:trPr>
          <w:trHeight w:val="56"/>
        </w:trPr>
        <w:tc>
          <w:tcPr>
            <w:tcW w:w="6086" w:type="dxa"/>
            <w:shd w:val="clear" w:color="auto" w:fill="auto"/>
            <w:vAlign w:val="center"/>
          </w:tcPr>
          <w:p w14:paraId="74DC69BF"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Ji, Jindong, et al. WITHDRAWN: Is the impact of the extent of lymphadenectomy in radical prostatectomy related to the disease risk? A single center prospective study. 2012: 779-784.</w:t>
            </w:r>
          </w:p>
        </w:tc>
        <w:tc>
          <w:tcPr>
            <w:tcW w:w="959" w:type="dxa"/>
            <w:shd w:val="clear" w:color="auto" w:fill="auto"/>
            <w:vAlign w:val="center"/>
          </w:tcPr>
          <w:p w14:paraId="46D1CD21" w14:textId="77777777" w:rsidR="000376FA" w:rsidRPr="00C5521A" w:rsidRDefault="000376FA" w:rsidP="009A464E">
            <w:pPr>
              <w:jc w:val="center"/>
              <w:rPr>
                <w:rFonts w:asciiTheme="minorHAnsi" w:hAnsiTheme="minorHAnsi" w:cstheme="minorHAnsi"/>
                <w:szCs w:val="20"/>
                <w:lang w:val="en-CA"/>
              </w:rPr>
            </w:pPr>
            <w:r w:rsidRPr="00C5521A">
              <w:rPr>
                <w:rFonts w:asciiTheme="minorHAnsi" w:hAnsiTheme="minorHAnsi" w:cstheme="minorHAnsi"/>
                <w:szCs w:val="20"/>
                <w:lang w:val="en-CA"/>
              </w:rPr>
              <w:t>ECA</w:t>
            </w:r>
          </w:p>
        </w:tc>
        <w:tc>
          <w:tcPr>
            <w:tcW w:w="1762" w:type="dxa"/>
            <w:shd w:val="clear" w:color="auto" w:fill="auto"/>
            <w:vAlign w:val="center"/>
          </w:tcPr>
          <w:p w14:paraId="79B757DB" w14:textId="77777777" w:rsidR="000376FA" w:rsidRPr="00C5521A" w:rsidRDefault="000376FA" w:rsidP="009A464E">
            <w:pPr>
              <w:jc w:val="left"/>
              <w:rPr>
                <w:rFonts w:asciiTheme="minorHAnsi" w:hAnsiTheme="minorHAnsi" w:cstheme="minorHAnsi"/>
                <w:szCs w:val="20"/>
                <w:lang w:val="es-ES"/>
              </w:rPr>
            </w:pPr>
            <w:r w:rsidRPr="00C5521A">
              <w:rPr>
                <w:rFonts w:asciiTheme="minorHAnsi" w:hAnsiTheme="minorHAnsi" w:cstheme="minorHAnsi"/>
                <w:szCs w:val="20"/>
                <w:lang w:val="es-ES"/>
              </w:rPr>
              <w:t>ECA retractado por mala conducta científica.</w:t>
            </w:r>
          </w:p>
        </w:tc>
      </w:tr>
      <w:tr w:rsidR="000376FA" w:rsidRPr="00C5521A" w14:paraId="1420BF82" w14:textId="77777777" w:rsidTr="009A464E">
        <w:trPr>
          <w:trHeight w:val="56"/>
        </w:trPr>
        <w:tc>
          <w:tcPr>
            <w:tcW w:w="6086" w:type="dxa"/>
            <w:shd w:val="clear" w:color="auto" w:fill="auto"/>
            <w:vAlign w:val="center"/>
          </w:tcPr>
          <w:p w14:paraId="1C932B8F"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CA"/>
              </w:rPr>
              <w:t xml:space="preserve">Sarkar, Reith R., et al. Association between Radical Prostatectomy and Survival in Men with Clinically Node-positive </w:t>
            </w:r>
            <w:r w:rsidRPr="00C5521A">
              <w:rPr>
                <w:rFonts w:asciiTheme="minorHAnsi" w:hAnsiTheme="minorHAnsi" w:cstheme="minorHAnsi"/>
                <w:szCs w:val="20"/>
                <w:lang w:val="en-CA"/>
              </w:rPr>
              <w:lastRenderedPageBreak/>
              <w:t>Prostate Cancer. European urology oncology 2.5. 2019: 584-588.</w:t>
            </w:r>
          </w:p>
        </w:tc>
        <w:tc>
          <w:tcPr>
            <w:tcW w:w="959" w:type="dxa"/>
            <w:shd w:val="clear" w:color="auto" w:fill="auto"/>
            <w:vAlign w:val="center"/>
          </w:tcPr>
          <w:p w14:paraId="54FAC73E" w14:textId="77777777" w:rsidR="000376FA" w:rsidRPr="00C5521A" w:rsidRDefault="000376FA" w:rsidP="009A464E">
            <w:pPr>
              <w:jc w:val="center"/>
              <w:rPr>
                <w:rFonts w:asciiTheme="minorHAnsi" w:hAnsiTheme="minorHAnsi" w:cstheme="minorHAnsi"/>
                <w:szCs w:val="20"/>
                <w:lang w:val="es-ES"/>
              </w:rPr>
            </w:pPr>
            <w:r w:rsidRPr="00C5521A">
              <w:rPr>
                <w:rFonts w:asciiTheme="minorHAnsi" w:hAnsiTheme="minorHAnsi" w:cstheme="minorHAnsi"/>
                <w:szCs w:val="20"/>
                <w:lang w:val="es-ES"/>
              </w:rPr>
              <w:lastRenderedPageBreak/>
              <w:t>EO</w:t>
            </w:r>
          </w:p>
        </w:tc>
        <w:tc>
          <w:tcPr>
            <w:tcW w:w="1762" w:type="dxa"/>
            <w:shd w:val="clear" w:color="auto" w:fill="auto"/>
            <w:vAlign w:val="center"/>
          </w:tcPr>
          <w:p w14:paraId="33BA7B80" w14:textId="77777777" w:rsidR="000376FA" w:rsidRPr="00C5521A" w:rsidRDefault="000376FA" w:rsidP="009A464E">
            <w:pPr>
              <w:jc w:val="left"/>
              <w:rPr>
                <w:rFonts w:asciiTheme="minorHAnsi" w:hAnsiTheme="minorHAnsi" w:cstheme="minorHAnsi"/>
                <w:szCs w:val="20"/>
                <w:lang w:val="es-ES"/>
              </w:rPr>
            </w:pPr>
            <w:r w:rsidRPr="00C5521A">
              <w:rPr>
                <w:rFonts w:asciiTheme="minorHAnsi" w:hAnsiTheme="minorHAnsi" w:cstheme="minorHAnsi"/>
                <w:szCs w:val="20"/>
                <w:lang w:val="es-ES_tradnl"/>
              </w:rPr>
              <w:t xml:space="preserve">No es ECA y no incluyó la </w:t>
            </w:r>
            <w:r w:rsidRPr="00C5521A">
              <w:rPr>
                <w:rFonts w:asciiTheme="minorHAnsi" w:hAnsiTheme="minorHAnsi" w:cstheme="minorHAnsi"/>
                <w:szCs w:val="20"/>
                <w:lang w:val="es-ES_tradnl"/>
              </w:rPr>
              <w:lastRenderedPageBreak/>
              <w:t>población, intervención y comparador de la PICO.</w:t>
            </w:r>
          </w:p>
        </w:tc>
      </w:tr>
      <w:tr w:rsidR="000376FA" w:rsidRPr="00C5521A" w14:paraId="49A9B0F2" w14:textId="77777777" w:rsidTr="009A464E">
        <w:trPr>
          <w:trHeight w:val="56"/>
        </w:trPr>
        <w:tc>
          <w:tcPr>
            <w:tcW w:w="6086" w:type="dxa"/>
            <w:shd w:val="clear" w:color="auto" w:fill="auto"/>
            <w:vAlign w:val="center"/>
          </w:tcPr>
          <w:p w14:paraId="475FA82E"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lastRenderedPageBreak/>
              <w:t>Colicchia</w:t>
            </w:r>
            <w:proofErr w:type="spellEnd"/>
            <w:r w:rsidRPr="00C5521A">
              <w:rPr>
                <w:rFonts w:asciiTheme="minorHAnsi" w:hAnsiTheme="minorHAnsi" w:cstheme="minorHAnsi"/>
                <w:szCs w:val="20"/>
                <w:lang w:val="en-CA"/>
              </w:rPr>
              <w:t>, Michele, et al. Therapeutic value of standard versus extended pelvic lymph node dissection during radical prostatectomy for high-risk prostate cancer. Current urology reports 18.7. 2017: 51.</w:t>
            </w:r>
          </w:p>
        </w:tc>
        <w:tc>
          <w:tcPr>
            <w:tcW w:w="959" w:type="dxa"/>
            <w:shd w:val="clear" w:color="auto" w:fill="auto"/>
            <w:vAlign w:val="center"/>
          </w:tcPr>
          <w:p w14:paraId="3BC3D144" w14:textId="77777777" w:rsidR="000376FA" w:rsidRPr="00C5521A" w:rsidRDefault="000376FA" w:rsidP="009A464E">
            <w:pPr>
              <w:jc w:val="center"/>
              <w:rPr>
                <w:rFonts w:asciiTheme="minorHAnsi" w:hAnsiTheme="minorHAnsi" w:cstheme="minorHAnsi"/>
                <w:szCs w:val="20"/>
                <w:lang w:val="es-ES"/>
              </w:rPr>
            </w:pPr>
            <w:r w:rsidRPr="00C5521A">
              <w:rPr>
                <w:rFonts w:asciiTheme="minorHAnsi" w:hAnsiTheme="minorHAnsi" w:cstheme="minorHAnsi"/>
                <w:szCs w:val="20"/>
                <w:lang w:val="es-ES"/>
              </w:rPr>
              <w:t>RN</w:t>
            </w:r>
          </w:p>
        </w:tc>
        <w:tc>
          <w:tcPr>
            <w:tcW w:w="1762" w:type="dxa"/>
            <w:shd w:val="clear" w:color="auto" w:fill="auto"/>
            <w:vAlign w:val="center"/>
          </w:tcPr>
          <w:p w14:paraId="623FEE66"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emitió resultados para la población de la PICO.</w:t>
            </w:r>
          </w:p>
        </w:tc>
      </w:tr>
      <w:tr w:rsidR="000376FA" w:rsidRPr="00C5521A" w14:paraId="571C521A" w14:textId="77777777" w:rsidTr="009A464E">
        <w:trPr>
          <w:trHeight w:val="56"/>
        </w:trPr>
        <w:tc>
          <w:tcPr>
            <w:tcW w:w="6086" w:type="dxa"/>
            <w:shd w:val="clear" w:color="auto" w:fill="auto"/>
            <w:vAlign w:val="center"/>
          </w:tcPr>
          <w:p w14:paraId="0DF6115A"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CA"/>
              </w:rPr>
              <w:t xml:space="preserve">Fujimoto, </w:t>
            </w:r>
            <w:proofErr w:type="spellStart"/>
            <w:r w:rsidRPr="00C5521A">
              <w:rPr>
                <w:rFonts w:asciiTheme="minorHAnsi" w:hAnsiTheme="minorHAnsi" w:cstheme="minorHAnsi"/>
                <w:szCs w:val="20"/>
                <w:lang w:val="en-CA"/>
              </w:rPr>
              <w:t>Naohiro</w:t>
            </w:r>
            <w:proofErr w:type="spellEnd"/>
            <w:r w:rsidRPr="00C5521A">
              <w:rPr>
                <w:rFonts w:asciiTheme="minorHAnsi" w:hAnsiTheme="minorHAnsi" w:cstheme="minorHAnsi"/>
                <w:szCs w:val="20"/>
                <w:lang w:val="en-CA"/>
              </w:rPr>
              <w:t xml:space="preserve">, et al. Reconsideration on clinical benefit of pelvic lymph node dissection during radical prostatectomy for clinically localized prostate cancer. </w:t>
            </w:r>
            <w:proofErr w:type="spellStart"/>
            <w:r w:rsidRPr="00C5521A">
              <w:rPr>
                <w:rFonts w:asciiTheme="minorHAnsi" w:hAnsiTheme="minorHAnsi" w:cstheme="minorHAnsi"/>
                <w:szCs w:val="20"/>
                <w:lang w:val="en-CA"/>
              </w:rPr>
              <w:t>Urologia</w:t>
            </w:r>
            <w:proofErr w:type="spellEnd"/>
            <w:r w:rsidRPr="00C5521A">
              <w:rPr>
                <w:rFonts w:asciiTheme="minorHAnsi" w:hAnsiTheme="minorHAnsi" w:cstheme="minorHAnsi"/>
                <w:szCs w:val="20"/>
                <w:lang w:val="en-CA"/>
              </w:rPr>
              <w:t xml:space="preserve"> </w:t>
            </w:r>
            <w:proofErr w:type="spellStart"/>
            <w:r w:rsidRPr="00C5521A">
              <w:rPr>
                <w:rFonts w:asciiTheme="minorHAnsi" w:hAnsiTheme="minorHAnsi" w:cstheme="minorHAnsi"/>
                <w:szCs w:val="20"/>
                <w:lang w:val="en-CA"/>
              </w:rPr>
              <w:t>internationalis</w:t>
            </w:r>
            <w:proofErr w:type="spellEnd"/>
            <w:r w:rsidRPr="00C5521A">
              <w:rPr>
                <w:rFonts w:asciiTheme="minorHAnsi" w:hAnsiTheme="minorHAnsi" w:cstheme="minorHAnsi"/>
                <w:szCs w:val="20"/>
                <w:lang w:val="en-CA"/>
              </w:rPr>
              <w:t xml:space="preserve"> 103.2. 2019: 125-136.</w:t>
            </w:r>
          </w:p>
        </w:tc>
        <w:tc>
          <w:tcPr>
            <w:tcW w:w="959" w:type="dxa"/>
            <w:shd w:val="clear" w:color="auto" w:fill="auto"/>
            <w:vAlign w:val="center"/>
          </w:tcPr>
          <w:p w14:paraId="34047094" w14:textId="77777777" w:rsidR="000376FA" w:rsidRPr="00C5521A" w:rsidRDefault="000376FA" w:rsidP="009A464E">
            <w:pPr>
              <w:jc w:val="center"/>
              <w:rPr>
                <w:rFonts w:asciiTheme="minorHAnsi" w:hAnsiTheme="minorHAnsi" w:cstheme="minorHAnsi"/>
                <w:szCs w:val="20"/>
                <w:lang w:val="es-ES"/>
              </w:rPr>
            </w:pPr>
            <w:r w:rsidRPr="00C5521A">
              <w:rPr>
                <w:rFonts w:asciiTheme="minorHAnsi" w:hAnsiTheme="minorHAnsi" w:cstheme="minorHAnsi"/>
                <w:szCs w:val="20"/>
                <w:lang w:val="es-ES"/>
              </w:rPr>
              <w:t>RN</w:t>
            </w:r>
          </w:p>
        </w:tc>
        <w:tc>
          <w:tcPr>
            <w:tcW w:w="1762" w:type="dxa"/>
            <w:shd w:val="clear" w:color="auto" w:fill="auto"/>
            <w:vAlign w:val="center"/>
          </w:tcPr>
          <w:p w14:paraId="295FB12A"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emitió resultados para la población de la PICO.</w:t>
            </w:r>
          </w:p>
        </w:tc>
      </w:tr>
      <w:tr w:rsidR="000376FA" w:rsidRPr="00C5521A" w14:paraId="49D4094A" w14:textId="77777777" w:rsidTr="009A464E">
        <w:trPr>
          <w:trHeight w:val="56"/>
        </w:trPr>
        <w:tc>
          <w:tcPr>
            <w:tcW w:w="6086" w:type="dxa"/>
            <w:shd w:val="clear" w:color="auto" w:fill="auto"/>
            <w:vAlign w:val="center"/>
          </w:tcPr>
          <w:p w14:paraId="748691F9"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Harbin, Andrew C., and Daniel D. </w:t>
            </w:r>
            <w:proofErr w:type="spellStart"/>
            <w:r w:rsidRPr="00C5521A">
              <w:rPr>
                <w:rFonts w:asciiTheme="minorHAnsi" w:hAnsiTheme="minorHAnsi" w:cstheme="minorHAnsi"/>
                <w:szCs w:val="20"/>
                <w:lang w:val="en-CA"/>
              </w:rPr>
              <w:t>Eun</w:t>
            </w:r>
            <w:proofErr w:type="spellEnd"/>
            <w:r w:rsidRPr="00C5521A">
              <w:rPr>
                <w:rFonts w:asciiTheme="minorHAnsi" w:hAnsiTheme="minorHAnsi" w:cstheme="minorHAnsi"/>
                <w:szCs w:val="20"/>
                <w:lang w:val="en-CA"/>
              </w:rPr>
              <w:t>. The role of extended pelvic lymphadenectomy with radical prostatectomy for high-risk prostate cancer. Urologic Oncology: Seminars and Original Investigations. Vol. 33. No. 5. Elsevier, 2015.</w:t>
            </w:r>
          </w:p>
        </w:tc>
        <w:tc>
          <w:tcPr>
            <w:tcW w:w="959" w:type="dxa"/>
            <w:shd w:val="clear" w:color="auto" w:fill="auto"/>
            <w:vAlign w:val="center"/>
          </w:tcPr>
          <w:p w14:paraId="699AF830" w14:textId="77777777" w:rsidR="000376FA" w:rsidRPr="00C5521A" w:rsidRDefault="000376FA" w:rsidP="009A464E">
            <w:pPr>
              <w:jc w:val="center"/>
              <w:rPr>
                <w:rFonts w:asciiTheme="minorHAnsi" w:hAnsiTheme="minorHAnsi" w:cstheme="minorHAnsi"/>
                <w:szCs w:val="20"/>
                <w:lang w:val="es-ES"/>
              </w:rPr>
            </w:pPr>
            <w:r w:rsidRPr="00C5521A">
              <w:rPr>
                <w:rFonts w:asciiTheme="minorHAnsi" w:hAnsiTheme="minorHAnsi" w:cstheme="minorHAnsi"/>
                <w:szCs w:val="20"/>
                <w:lang w:val="es-ES"/>
              </w:rPr>
              <w:t>RN</w:t>
            </w:r>
          </w:p>
        </w:tc>
        <w:tc>
          <w:tcPr>
            <w:tcW w:w="1762" w:type="dxa"/>
            <w:shd w:val="clear" w:color="auto" w:fill="auto"/>
            <w:vAlign w:val="center"/>
          </w:tcPr>
          <w:p w14:paraId="793037A7"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emitió resultados para la población de la PICO.</w:t>
            </w:r>
          </w:p>
        </w:tc>
      </w:tr>
      <w:tr w:rsidR="000376FA" w:rsidRPr="00C5521A" w14:paraId="5D5678B1" w14:textId="77777777" w:rsidTr="009A464E">
        <w:trPr>
          <w:trHeight w:val="56"/>
        </w:trPr>
        <w:tc>
          <w:tcPr>
            <w:tcW w:w="6086" w:type="dxa"/>
            <w:shd w:val="clear" w:color="auto" w:fill="auto"/>
            <w:vAlign w:val="center"/>
          </w:tcPr>
          <w:p w14:paraId="66752D07"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Azawi</w:t>
            </w:r>
            <w:proofErr w:type="spellEnd"/>
            <w:r w:rsidRPr="00C5521A">
              <w:rPr>
                <w:rFonts w:asciiTheme="minorHAnsi" w:hAnsiTheme="minorHAnsi" w:cstheme="minorHAnsi"/>
                <w:szCs w:val="20"/>
                <w:lang w:val="en-CA"/>
              </w:rPr>
              <w:t xml:space="preserve">, </w:t>
            </w:r>
            <w:proofErr w:type="spellStart"/>
            <w:r w:rsidRPr="00C5521A">
              <w:rPr>
                <w:rFonts w:asciiTheme="minorHAnsi" w:hAnsiTheme="minorHAnsi" w:cstheme="minorHAnsi"/>
                <w:szCs w:val="20"/>
                <w:lang w:val="en-CA"/>
              </w:rPr>
              <w:t>Nessn</w:t>
            </w:r>
            <w:proofErr w:type="spellEnd"/>
            <w:r w:rsidRPr="00C5521A">
              <w:rPr>
                <w:rFonts w:asciiTheme="minorHAnsi" w:hAnsiTheme="minorHAnsi" w:cstheme="minorHAnsi"/>
                <w:szCs w:val="20"/>
                <w:lang w:val="en-CA"/>
              </w:rPr>
              <w:t xml:space="preserve"> H., Katrine </w:t>
            </w:r>
            <w:proofErr w:type="spellStart"/>
            <w:r w:rsidRPr="00C5521A">
              <w:rPr>
                <w:rFonts w:asciiTheme="minorHAnsi" w:hAnsiTheme="minorHAnsi" w:cstheme="minorHAnsi"/>
                <w:szCs w:val="20"/>
                <w:lang w:val="en-CA"/>
              </w:rPr>
              <w:t>Stenfeldt</w:t>
            </w:r>
            <w:proofErr w:type="spellEnd"/>
            <w:r w:rsidRPr="00C5521A">
              <w:rPr>
                <w:rFonts w:asciiTheme="minorHAnsi" w:hAnsiTheme="minorHAnsi" w:cstheme="minorHAnsi"/>
                <w:szCs w:val="20"/>
                <w:lang w:val="en-CA"/>
              </w:rPr>
              <w:t>, and Tom Christensen. Overtreatment of prostate cancer may be prevented by extended pelvic lymphadenectomy. Danish medical journal 60.9. 2013: A4709.</w:t>
            </w:r>
          </w:p>
        </w:tc>
        <w:tc>
          <w:tcPr>
            <w:tcW w:w="959" w:type="dxa"/>
            <w:shd w:val="clear" w:color="auto" w:fill="auto"/>
            <w:vAlign w:val="center"/>
          </w:tcPr>
          <w:p w14:paraId="384D5AE2" w14:textId="77777777" w:rsidR="000376FA" w:rsidRPr="00C5521A" w:rsidRDefault="000376FA" w:rsidP="009A464E">
            <w:pPr>
              <w:jc w:val="center"/>
              <w:rPr>
                <w:rFonts w:asciiTheme="minorHAnsi" w:hAnsiTheme="minorHAnsi" w:cstheme="minorHAnsi"/>
                <w:szCs w:val="20"/>
                <w:lang w:val="es-ES"/>
              </w:rPr>
            </w:pPr>
            <w:r w:rsidRPr="00C5521A">
              <w:rPr>
                <w:rFonts w:asciiTheme="minorHAnsi" w:hAnsiTheme="minorHAnsi" w:cstheme="minorHAnsi"/>
                <w:szCs w:val="20"/>
                <w:lang w:val="es-ES"/>
              </w:rPr>
              <w:t>EO</w:t>
            </w:r>
          </w:p>
        </w:tc>
        <w:tc>
          <w:tcPr>
            <w:tcW w:w="1762" w:type="dxa"/>
            <w:shd w:val="clear" w:color="auto" w:fill="auto"/>
            <w:vAlign w:val="center"/>
          </w:tcPr>
          <w:p w14:paraId="0AA454D0" w14:textId="77777777" w:rsidR="000376FA" w:rsidRPr="00C5521A" w:rsidRDefault="000376FA" w:rsidP="009A464E">
            <w:pPr>
              <w:jc w:val="left"/>
              <w:rPr>
                <w:rFonts w:asciiTheme="minorHAnsi" w:hAnsiTheme="minorHAnsi" w:cstheme="minorHAnsi"/>
                <w:szCs w:val="20"/>
                <w:lang w:val="es-ES_tradnl"/>
              </w:rPr>
            </w:pPr>
            <w:r w:rsidRPr="00C5521A">
              <w:rPr>
                <w:rFonts w:asciiTheme="minorHAnsi" w:hAnsiTheme="minorHAnsi" w:cstheme="minorHAnsi"/>
                <w:szCs w:val="20"/>
                <w:lang w:val="es-ES_tradnl"/>
              </w:rPr>
              <w:t>El estudio no emitió resultados para la población de la PICO.</w:t>
            </w:r>
          </w:p>
        </w:tc>
      </w:tr>
    </w:tbl>
    <w:p w14:paraId="596102EE" w14:textId="77777777" w:rsidR="000376FA" w:rsidRPr="00C5521A" w:rsidRDefault="000376FA" w:rsidP="000376FA">
      <w:pPr>
        <w:rPr>
          <w:rFonts w:asciiTheme="minorHAnsi" w:hAnsiTheme="minorHAnsi" w:cstheme="minorHAnsi"/>
          <w:b/>
          <w:szCs w:val="20"/>
        </w:rPr>
      </w:pPr>
    </w:p>
    <w:p w14:paraId="79BA3C20"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e incluidos:</w:t>
      </w:r>
    </w:p>
    <w:tbl>
      <w:tblPr>
        <w:tblStyle w:val="Tablaconcuadrcula"/>
        <w:tblW w:w="8942" w:type="dxa"/>
        <w:tblInd w:w="-5" w:type="dxa"/>
        <w:tblLayout w:type="fixed"/>
        <w:tblLook w:val="04A0" w:firstRow="1" w:lastRow="0" w:firstColumn="1" w:lastColumn="0" w:noHBand="0" w:noVBand="1"/>
      </w:tblPr>
      <w:tblGrid>
        <w:gridCol w:w="7966"/>
        <w:gridCol w:w="976"/>
      </w:tblGrid>
      <w:tr w:rsidR="000376FA" w:rsidRPr="00C5521A" w14:paraId="4D51652B" w14:textId="77777777" w:rsidTr="009A464E">
        <w:trPr>
          <w:trHeight w:val="56"/>
          <w:tblHeader/>
        </w:trPr>
        <w:tc>
          <w:tcPr>
            <w:tcW w:w="7966" w:type="dxa"/>
            <w:shd w:val="clear" w:color="auto" w:fill="E7E6E6"/>
            <w:vAlign w:val="center"/>
          </w:tcPr>
          <w:p w14:paraId="78A1856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76" w:type="dxa"/>
            <w:shd w:val="clear" w:color="auto" w:fill="E7E6E6"/>
            <w:vAlign w:val="center"/>
          </w:tcPr>
          <w:p w14:paraId="67875193"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343610DC" w14:textId="77777777" w:rsidTr="009A464E">
        <w:trPr>
          <w:trHeight w:val="56"/>
        </w:trPr>
        <w:tc>
          <w:tcPr>
            <w:tcW w:w="7966" w:type="dxa"/>
            <w:shd w:val="clear" w:color="auto" w:fill="auto"/>
            <w:vAlign w:val="center"/>
          </w:tcPr>
          <w:p w14:paraId="46A30A9F" w14:textId="77777777" w:rsidR="000376FA" w:rsidRPr="00C5521A" w:rsidRDefault="000376FA" w:rsidP="009A464E">
            <w:pPr>
              <w:rPr>
                <w:rFonts w:asciiTheme="minorHAnsi" w:hAnsiTheme="minorHAnsi" w:cstheme="minorHAnsi"/>
                <w:szCs w:val="20"/>
                <w:lang w:val="es-ES"/>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4: Búsqueda de RS</w:t>
            </w:r>
          </w:p>
        </w:tc>
        <w:tc>
          <w:tcPr>
            <w:tcW w:w="976" w:type="dxa"/>
            <w:shd w:val="clear" w:color="auto" w:fill="auto"/>
            <w:vAlign w:val="center"/>
          </w:tcPr>
          <w:p w14:paraId="77DB5418" w14:textId="77777777" w:rsidR="000376FA" w:rsidRPr="00C5521A" w:rsidRDefault="000376FA" w:rsidP="009A464E">
            <w:pPr>
              <w:rPr>
                <w:rFonts w:asciiTheme="minorHAnsi" w:hAnsiTheme="minorHAnsi" w:cstheme="minorHAnsi"/>
                <w:szCs w:val="20"/>
              </w:rPr>
            </w:pPr>
          </w:p>
        </w:tc>
      </w:tr>
      <w:tr w:rsidR="000376FA" w:rsidRPr="00C5521A" w14:paraId="51E68F58" w14:textId="77777777" w:rsidTr="009A464E">
        <w:trPr>
          <w:trHeight w:val="56"/>
        </w:trPr>
        <w:tc>
          <w:tcPr>
            <w:tcW w:w="7966" w:type="dxa"/>
            <w:shd w:val="clear" w:color="auto" w:fill="auto"/>
            <w:vAlign w:val="center"/>
          </w:tcPr>
          <w:p w14:paraId="19319061"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rPr>
              <w:t xml:space="preserve">García-Perdomo HA, Correa-Ochoa JJ, et al. </w:t>
            </w:r>
            <w:r w:rsidRPr="00C5521A">
              <w:rPr>
                <w:rFonts w:asciiTheme="minorHAnsi" w:hAnsiTheme="minorHAnsi" w:cstheme="minorHAnsi"/>
                <w:szCs w:val="20"/>
                <w:lang w:val="en-CA"/>
              </w:rPr>
              <w:t xml:space="preserve">Effectiveness of extended pelvic lymphadenectomy in the survival of prostate cancer: a systematic review and meta-analysis. Cent European J Urol. 2018;71(3):262-269. </w:t>
            </w:r>
          </w:p>
        </w:tc>
        <w:tc>
          <w:tcPr>
            <w:tcW w:w="976" w:type="dxa"/>
            <w:shd w:val="clear" w:color="auto" w:fill="auto"/>
            <w:vAlign w:val="center"/>
          </w:tcPr>
          <w:p w14:paraId="1D7CA58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7BF7483C" w14:textId="77777777" w:rsidTr="009A464E">
        <w:trPr>
          <w:trHeight w:val="56"/>
        </w:trPr>
        <w:tc>
          <w:tcPr>
            <w:tcW w:w="7966" w:type="dxa"/>
            <w:shd w:val="clear" w:color="auto" w:fill="auto"/>
            <w:vAlign w:val="center"/>
          </w:tcPr>
          <w:p w14:paraId="15160D5F"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CA"/>
              </w:rPr>
              <w:t>Choo MS, Kim M, et al. Extended versus Standard Pelvic Lymph Node Dissection in Radical Prostatectomy on Oncological and Functional Outcomes: A Systematic Review and Meta-Analysis. Ann Surg Oncol. 2017 Jul;24(7):2047-2054.</w:t>
            </w:r>
          </w:p>
        </w:tc>
        <w:tc>
          <w:tcPr>
            <w:tcW w:w="976" w:type="dxa"/>
            <w:shd w:val="clear" w:color="auto" w:fill="auto"/>
            <w:vAlign w:val="center"/>
          </w:tcPr>
          <w:p w14:paraId="0A0BA64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6C5BA6D5" w14:textId="77777777" w:rsidTr="009A464E">
        <w:trPr>
          <w:trHeight w:val="56"/>
        </w:trPr>
        <w:tc>
          <w:tcPr>
            <w:tcW w:w="7966" w:type="dxa"/>
            <w:shd w:val="clear" w:color="auto" w:fill="auto"/>
            <w:vAlign w:val="center"/>
          </w:tcPr>
          <w:p w14:paraId="589B2074"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CA"/>
              </w:rPr>
              <w:t xml:space="preserve">Rees T, Raison N, et al. Is extended pelvic lymph node dissection for prostate cancer the only recommended option? A systematic over-view of the literature. Turk J Urol. 2016 Dec;42(4):240-246. </w:t>
            </w:r>
          </w:p>
        </w:tc>
        <w:tc>
          <w:tcPr>
            <w:tcW w:w="976" w:type="dxa"/>
            <w:shd w:val="clear" w:color="auto" w:fill="auto"/>
            <w:vAlign w:val="center"/>
          </w:tcPr>
          <w:p w14:paraId="5238E95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41FA832B" w14:textId="77777777" w:rsidTr="009A464E">
        <w:trPr>
          <w:trHeight w:val="56"/>
        </w:trPr>
        <w:tc>
          <w:tcPr>
            <w:tcW w:w="7966" w:type="dxa"/>
            <w:shd w:val="clear" w:color="auto" w:fill="auto"/>
            <w:vAlign w:val="center"/>
          </w:tcPr>
          <w:p w14:paraId="131C347D"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CA"/>
              </w:rPr>
              <w:t xml:space="preserve">Gao, L., Yang, L., </w:t>
            </w:r>
            <w:proofErr w:type="spellStart"/>
            <w:r w:rsidRPr="00C5521A">
              <w:rPr>
                <w:rFonts w:asciiTheme="minorHAnsi" w:hAnsiTheme="minorHAnsi" w:cstheme="minorHAnsi"/>
                <w:szCs w:val="20"/>
                <w:lang w:val="en-CA"/>
              </w:rPr>
              <w:t>Lv</w:t>
            </w:r>
            <w:proofErr w:type="spellEnd"/>
            <w:r w:rsidRPr="00C5521A">
              <w:rPr>
                <w:rFonts w:asciiTheme="minorHAnsi" w:hAnsiTheme="minorHAnsi" w:cstheme="minorHAnsi"/>
                <w:szCs w:val="20"/>
                <w:lang w:val="en-CA"/>
              </w:rPr>
              <w:t>, X. et al. A systematic review and meta-analysis of comparative studies on the efficacy of extended pelvic lymph node dissection in patients with clinically localized prostatic carcinoma. J Cancer Res Clin Oncol 140, 243–256 (2014).</w:t>
            </w:r>
          </w:p>
        </w:tc>
        <w:tc>
          <w:tcPr>
            <w:tcW w:w="976" w:type="dxa"/>
            <w:shd w:val="clear" w:color="auto" w:fill="auto"/>
            <w:vAlign w:val="center"/>
          </w:tcPr>
          <w:p w14:paraId="3C1663A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RS</w:t>
            </w:r>
          </w:p>
        </w:tc>
      </w:tr>
    </w:tbl>
    <w:p w14:paraId="4286DF9D" w14:textId="77777777" w:rsidR="000376FA" w:rsidRPr="00C5521A" w:rsidRDefault="000376FA" w:rsidP="000376FA">
      <w:pPr>
        <w:rPr>
          <w:rFonts w:asciiTheme="minorHAnsi" w:hAnsiTheme="minorHAnsi" w:cstheme="minorHAnsi"/>
          <w:b/>
          <w:szCs w:val="20"/>
        </w:rPr>
      </w:pPr>
    </w:p>
    <w:tbl>
      <w:tblPr>
        <w:tblStyle w:val="Tablaconcuadrcula"/>
        <w:tblW w:w="8958" w:type="dxa"/>
        <w:tblInd w:w="-5" w:type="dxa"/>
        <w:tblLayout w:type="fixed"/>
        <w:tblLook w:val="04A0" w:firstRow="1" w:lastRow="0" w:firstColumn="1" w:lastColumn="0" w:noHBand="0" w:noVBand="1"/>
      </w:tblPr>
      <w:tblGrid>
        <w:gridCol w:w="7981"/>
        <w:gridCol w:w="977"/>
      </w:tblGrid>
      <w:tr w:rsidR="000376FA" w:rsidRPr="00C5521A" w14:paraId="35A9F033" w14:textId="77777777" w:rsidTr="009A464E">
        <w:trPr>
          <w:trHeight w:val="52"/>
          <w:tblHeader/>
        </w:trPr>
        <w:tc>
          <w:tcPr>
            <w:tcW w:w="7981" w:type="dxa"/>
            <w:shd w:val="clear" w:color="auto" w:fill="E7E6E6"/>
            <w:vAlign w:val="center"/>
          </w:tcPr>
          <w:p w14:paraId="4B3D5F7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77" w:type="dxa"/>
            <w:shd w:val="clear" w:color="auto" w:fill="E7E6E6"/>
            <w:vAlign w:val="center"/>
          </w:tcPr>
          <w:p w14:paraId="0C83C1AE"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2D387FE7" w14:textId="77777777" w:rsidTr="009A464E">
        <w:trPr>
          <w:trHeight w:val="52"/>
        </w:trPr>
        <w:tc>
          <w:tcPr>
            <w:tcW w:w="7981" w:type="dxa"/>
            <w:shd w:val="clear" w:color="auto" w:fill="auto"/>
            <w:vAlign w:val="center"/>
          </w:tcPr>
          <w:p w14:paraId="5370B303" w14:textId="77777777" w:rsidR="000376FA" w:rsidRPr="00C5521A" w:rsidRDefault="000376FA" w:rsidP="009A464E">
            <w:pPr>
              <w:rPr>
                <w:rFonts w:asciiTheme="minorHAnsi" w:hAnsiTheme="minorHAnsi" w:cstheme="minorHAnsi"/>
                <w:szCs w:val="20"/>
                <w:lang w:val="es-ES"/>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4: Búsqueda de ECA</w:t>
            </w:r>
          </w:p>
        </w:tc>
        <w:tc>
          <w:tcPr>
            <w:tcW w:w="977" w:type="dxa"/>
            <w:shd w:val="clear" w:color="auto" w:fill="auto"/>
            <w:vAlign w:val="center"/>
          </w:tcPr>
          <w:p w14:paraId="259055CE" w14:textId="77777777" w:rsidR="000376FA" w:rsidRPr="00C5521A" w:rsidRDefault="000376FA" w:rsidP="009A464E">
            <w:pPr>
              <w:rPr>
                <w:rFonts w:asciiTheme="minorHAnsi" w:hAnsiTheme="minorHAnsi" w:cstheme="minorHAnsi"/>
                <w:szCs w:val="20"/>
              </w:rPr>
            </w:pPr>
          </w:p>
        </w:tc>
      </w:tr>
      <w:tr w:rsidR="000376FA" w:rsidRPr="00C5521A" w14:paraId="47629E4D" w14:textId="77777777" w:rsidTr="009A464E">
        <w:trPr>
          <w:trHeight w:val="52"/>
        </w:trPr>
        <w:tc>
          <w:tcPr>
            <w:tcW w:w="7981" w:type="dxa"/>
            <w:shd w:val="clear" w:color="auto" w:fill="auto"/>
            <w:vAlign w:val="center"/>
          </w:tcPr>
          <w:p w14:paraId="6B8F8001"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CA"/>
              </w:rPr>
              <w:t xml:space="preserve">Clark, Travis, et al. Randomized prospective evaluation of extended versus limited lymph node dissection in patients with clinically localized prostate cancer. </w:t>
            </w:r>
            <w:r w:rsidRPr="00C5521A">
              <w:rPr>
                <w:rFonts w:asciiTheme="minorHAnsi" w:hAnsiTheme="minorHAnsi" w:cstheme="minorHAnsi"/>
                <w:szCs w:val="20"/>
                <w:lang w:val="en-US"/>
              </w:rPr>
              <w:t>The Journal of urology 169.1. 2003: 145-148.</w:t>
            </w:r>
          </w:p>
        </w:tc>
        <w:tc>
          <w:tcPr>
            <w:tcW w:w="977" w:type="dxa"/>
            <w:shd w:val="clear" w:color="auto" w:fill="auto"/>
            <w:vAlign w:val="center"/>
          </w:tcPr>
          <w:p w14:paraId="7B2EA45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ECA</w:t>
            </w:r>
          </w:p>
        </w:tc>
      </w:tr>
      <w:tr w:rsidR="000376FA" w:rsidRPr="00C5521A" w14:paraId="53C81F19" w14:textId="77777777" w:rsidTr="009A464E">
        <w:trPr>
          <w:trHeight w:val="52"/>
        </w:trPr>
        <w:tc>
          <w:tcPr>
            <w:tcW w:w="7981" w:type="dxa"/>
            <w:shd w:val="clear" w:color="auto" w:fill="auto"/>
            <w:vAlign w:val="center"/>
          </w:tcPr>
          <w:p w14:paraId="2D5FD8F3"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rPr>
              <w:t>Lestingi</w:t>
            </w:r>
            <w:proofErr w:type="spellEnd"/>
            <w:r w:rsidRPr="00C5521A">
              <w:rPr>
                <w:rFonts w:asciiTheme="minorHAnsi" w:hAnsiTheme="minorHAnsi" w:cstheme="minorHAnsi"/>
                <w:szCs w:val="20"/>
              </w:rPr>
              <w:t xml:space="preserve"> JFP, </w:t>
            </w:r>
            <w:proofErr w:type="spellStart"/>
            <w:r w:rsidRPr="00C5521A">
              <w:rPr>
                <w:rFonts w:asciiTheme="minorHAnsi" w:hAnsiTheme="minorHAnsi" w:cstheme="minorHAnsi"/>
                <w:szCs w:val="20"/>
              </w:rPr>
              <w:t>Guglielmetti</w:t>
            </w:r>
            <w:proofErr w:type="spellEnd"/>
            <w:r w:rsidRPr="00C5521A">
              <w:rPr>
                <w:rFonts w:asciiTheme="minorHAnsi" w:hAnsiTheme="minorHAnsi" w:cstheme="minorHAnsi"/>
                <w:szCs w:val="20"/>
              </w:rPr>
              <w:t xml:space="preserve"> GB, </w:t>
            </w:r>
            <w:proofErr w:type="spellStart"/>
            <w:r w:rsidRPr="00C5521A">
              <w:rPr>
                <w:rFonts w:asciiTheme="minorHAnsi" w:hAnsiTheme="minorHAnsi" w:cstheme="minorHAnsi"/>
                <w:szCs w:val="20"/>
              </w:rPr>
              <w:t>Trinh</w:t>
            </w:r>
            <w:proofErr w:type="spellEnd"/>
            <w:r w:rsidRPr="00C5521A">
              <w:rPr>
                <w:rFonts w:asciiTheme="minorHAnsi" w:hAnsiTheme="minorHAnsi" w:cstheme="minorHAnsi"/>
                <w:szCs w:val="20"/>
              </w:rPr>
              <w:t xml:space="preserve"> QD, Coelho RF, Pontes J </w:t>
            </w:r>
            <w:proofErr w:type="spellStart"/>
            <w:r w:rsidRPr="00C5521A">
              <w:rPr>
                <w:rFonts w:asciiTheme="minorHAnsi" w:hAnsiTheme="minorHAnsi" w:cstheme="minorHAnsi"/>
                <w:szCs w:val="20"/>
              </w:rPr>
              <w:t>Jr</w:t>
            </w:r>
            <w:proofErr w:type="spellEnd"/>
            <w:r w:rsidRPr="00C5521A">
              <w:rPr>
                <w:rFonts w:asciiTheme="minorHAnsi" w:hAnsiTheme="minorHAnsi" w:cstheme="minorHAnsi"/>
                <w:szCs w:val="20"/>
              </w:rPr>
              <w:t xml:space="preserve">, Bastos DA, </w:t>
            </w:r>
            <w:proofErr w:type="spellStart"/>
            <w:r w:rsidRPr="00C5521A">
              <w:rPr>
                <w:rFonts w:asciiTheme="minorHAnsi" w:hAnsiTheme="minorHAnsi" w:cstheme="minorHAnsi"/>
                <w:szCs w:val="20"/>
              </w:rPr>
              <w:t>Cordeiro</w:t>
            </w:r>
            <w:proofErr w:type="spellEnd"/>
            <w:r w:rsidRPr="00C5521A">
              <w:rPr>
                <w:rFonts w:asciiTheme="minorHAnsi" w:hAnsiTheme="minorHAnsi" w:cstheme="minorHAnsi"/>
                <w:szCs w:val="20"/>
              </w:rPr>
              <w:t xml:space="preserve"> MD, </w:t>
            </w:r>
            <w:proofErr w:type="spellStart"/>
            <w:r w:rsidRPr="00C5521A">
              <w:rPr>
                <w:rFonts w:asciiTheme="minorHAnsi" w:hAnsiTheme="minorHAnsi" w:cstheme="minorHAnsi"/>
                <w:szCs w:val="20"/>
              </w:rPr>
              <w:t>Sarkis</w:t>
            </w:r>
            <w:proofErr w:type="spellEnd"/>
            <w:r w:rsidRPr="00C5521A">
              <w:rPr>
                <w:rFonts w:asciiTheme="minorHAnsi" w:hAnsiTheme="minorHAnsi" w:cstheme="minorHAnsi"/>
                <w:szCs w:val="20"/>
              </w:rPr>
              <w:t xml:space="preserve"> AS, </w:t>
            </w:r>
            <w:proofErr w:type="spellStart"/>
            <w:r w:rsidRPr="00C5521A">
              <w:rPr>
                <w:rFonts w:asciiTheme="minorHAnsi" w:hAnsiTheme="minorHAnsi" w:cstheme="minorHAnsi"/>
                <w:szCs w:val="20"/>
              </w:rPr>
              <w:t>Faraj</w:t>
            </w:r>
            <w:proofErr w:type="spellEnd"/>
            <w:r w:rsidRPr="00C5521A">
              <w:rPr>
                <w:rFonts w:asciiTheme="minorHAnsi" w:hAnsiTheme="minorHAnsi" w:cstheme="minorHAnsi"/>
                <w:szCs w:val="20"/>
              </w:rPr>
              <w:t xml:space="preserve"> SF, Mitre AI, </w:t>
            </w:r>
            <w:proofErr w:type="spellStart"/>
            <w:r w:rsidRPr="00C5521A">
              <w:rPr>
                <w:rFonts w:asciiTheme="minorHAnsi" w:hAnsiTheme="minorHAnsi" w:cstheme="minorHAnsi"/>
                <w:szCs w:val="20"/>
              </w:rPr>
              <w:t>Srougi</w:t>
            </w:r>
            <w:proofErr w:type="spellEnd"/>
            <w:r w:rsidRPr="00C5521A">
              <w:rPr>
                <w:rFonts w:asciiTheme="minorHAnsi" w:hAnsiTheme="minorHAnsi" w:cstheme="minorHAnsi"/>
                <w:szCs w:val="20"/>
              </w:rPr>
              <w:t xml:space="preserve"> M, </w:t>
            </w:r>
            <w:proofErr w:type="spellStart"/>
            <w:r w:rsidRPr="00C5521A">
              <w:rPr>
                <w:rFonts w:asciiTheme="minorHAnsi" w:hAnsiTheme="minorHAnsi" w:cstheme="minorHAnsi"/>
                <w:szCs w:val="20"/>
              </w:rPr>
              <w:t>Nahas</w:t>
            </w:r>
            <w:proofErr w:type="spellEnd"/>
            <w:r w:rsidRPr="00C5521A">
              <w:rPr>
                <w:rFonts w:asciiTheme="minorHAnsi" w:hAnsiTheme="minorHAnsi" w:cstheme="minorHAnsi"/>
                <w:szCs w:val="20"/>
              </w:rPr>
              <w:t xml:space="preserve"> WC. </w:t>
            </w:r>
            <w:r w:rsidRPr="00C5521A">
              <w:rPr>
                <w:rFonts w:asciiTheme="minorHAnsi" w:hAnsiTheme="minorHAnsi" w:cstheme="minorHAnsi"/>
                <w:szCs w:val="20"/>
                <w:lang w:val="en-CA"/>
              </w:rPr>
              <w:t xml:space="preserve">Extended Versus Limited Pelvic Lymph Node Dissection During Radical Prostatectomy for Intermediate- and High-risk Prostate Cancer: Early Oncological Outcomes from a Randomized Phase 3 Trial. Eur Urol. 2020 Dec </w:t>
            </w:r>
            <w:proofErr w:type="gramStart"/>
            <w:r w:rsidRPr="00C5521A">
              <w:rPr>
                <w:rFonts w:asciiTheme="minorHAnsi" w:hAnsiTheme="minorHAnsi" w:cstheme="minorHAnsi"/>
                <w:szCs w:val="20"/>
                <w:lang w:val="en-CA"/>
              </w:rPr>
              <w:t>5:S</w:t>
            </w:r>
            <w:proofErr w:type="gramEnd"/>
            <w:r w:rsidRPr="00C5521A">
              <w:rPr>
                <w:rFonts w:asciiTheme="minorHAnsi" w:hAnsiTheme="minorHAnsi" w:cstheme="minorHAnsi"/>
                <w:szCs w:val="20"/>
                <w:lang w:val="en-CA"/>
              </w:rPr>
              <w:t>0302-2838(20)30941-6.</w:t>
            </w:r>
          </w:p>
        </w:tc>
        <w:tc>
          <w:tcPr>
            <w:tcW w:w="977" w:type="dxa"/>
            <w:shd w:val="clear" w:color="auto" w:fill="auto"/>
            <w:vAlign w:val="center"/>
          </w:tcPr>
          <w:p w14:paraId="5112A81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ECA</w:t>
            </w:r>
          </w:p>
        </w:tc>
      </w:tr>
      <w:tr w:rsidR="000376FA" w:rsidRPr="00C5521A" w14:paraId="534F55AB" w14:textId="77777777" w:rsidTr="009A464E">
        <w:trPr>
          <w:trHeight w:val="52"/>
        </w:trPr>
        <w:tc>
          <w:tcPr>
            <w:tcW w:w="7981" w:type="dxa"/>
            <w:shd w:val="clear" w:color="auto" w:fill="auto"/>
            <w:vAlign w:val="center"/>
          </w:tcPr>
          <w:p w14:paraId="3F5DF59F"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Schwerfeld</w:t>
            </w:r>
            <w:proofErr w:type="spellEnd"/>
            <w:r w:rsidRPr="00C5521A">
              <w:rPr>
                <w:rFonts w:asciiTheme="minorHAnsi" w:hAnsiTheme="minorHAnsi" w:cstheme="minorHAnsi"/>
                <w:szCs w:val="20"/>
                <w:lang w:val="en-CA"/>
              </w:rPr>
              <w:t xml:space="preserve">-Bohr, J., </w:t>
            </w:r>
            <w:proofErr w:type="spellStart"/>
            <w:r w:rsidRPr="00C5521A">
              <w:rPr>
                <w:rFonts w:asciiTheme="minorHAnsi" w:hAnsiTheme="minorHAnsi" w:cstheme="minorHAnsi"/>
                <w:szCs w:val="20"/>
                <w:lang w:val="en-CA"/>
              </w:rPr>
              <w:t>Kaemper</w:t>
            </w:r>
            <w:proofErr w:type="spellEnd"/>
            <w:r w:rsidRPr="00C5521A">
              <w:rPr>
                <w:rFonts w:asciiTheme="minorHAnsi" w:hAnsiTheme="minorHAnsi" w:cstheme="minorHAnsi"/>
                <w:szCs w:val="20"/>
                <w:lang w:val="en-CA"/>
              </w:rPr>
              <w:t xml:space="preserve">, M., </w:t>
            </w:r>
            <w:proofErr w:type="spellStart"/>
            <w:r w:rsidRPr="00C5521A">
              <w:rPr>
                <w:rFonts w:asciiTheme="minorHAnsi" w:hAnsiTheme="minorHAnsi" w:cstheme="minorHAnsi"/>
                <w:szCs w:val="20"/>
                <w:lang w:val="en-CA"/>
              </w:rPr>
              <w:t>Krege</w:t>
            </w:r>
            <w:proofErr w:type="spellEnd"/>
            <w:r w:rsidRPr="00C5521A">
              <w:rPr>
                <w:rFonts w:asciiTheme="minorHAnsi" w:hAnsiTheme="minorHAnsi" w:cstheme="minorHAnsi"/>
                <w:szCs w:val="20"/>
                <w:lang w:val="en-CA"/>
              </w:rPr>
              <w:t xml:space="preserve">, S., &amp; Heidenreich, A. Prospective randomized multicenter study comparing limited vs extended pelvic lymphadenectomy in intermediate and </w:t>
            </w:r>
            <w:proofErr w:type="gramStart"/>
            <w:r w:rsidRPr="00C5521A">
              <w:rPr>
                <w:rFonts w:asciiTheme="minorHAnsi" w:hAnsiTheme="minorHAnsi" w:cstheme="minorHAnsi"/>
                <w:szCs w:val="20"/>
                <w:lang w:val="en-CA"/>
              </w:rPr>
              <w:t>high risk</w:t>
            </w:r>
            <w:proofErr w:type="gramEnd"/>
            <w:r w:rsidRPr="00C5521A">
              <w:rPr>
                <w:rFonts w:asciiTheme="minorHAnsi" w:hAnsiTheme="minorHAnsi" w:cstheme="minorHAnsi"/>
                <w:szCs w:val="20"/>
                <w:lang w:val="en-CA"/>
              </w:rPr>
              <w:t xml:space="preserve"> prostate cancer-comparison of complications (SEAL, AUO AP 55/09). Eur </w:t>
            </w:r>
            <w:proofErr w:type="spellStart"/>
            <w:r w:rsidRPr="00C5521A">
              <w:rPr>
                <w:rFonts w:asciiTheme="minorHAnsi" w:hAnsiTheme="minorHAnsi" w:cstheme="minorHAnsi"/>
                <w:szCs w:val="20"/>
                <w:lang w:val="en-CA"/>
              </w:rPr>
              <w:t>Urol</w:t>
            </w:r>
            <w:proofErr w:type="spellEnd"/>
            <w:r w:rsidRPr="00C5521A">
              <w:rPr>
                <w:rFonts w:asciiTheme="minorHAnsi" w:hAnsiTheme="minorHAnsi" w:cstheme="minorHAnsi"/>
                <w:szCs w:val="20"/>
                <w:lang w:val="en-CA"/>
              </w:rPr>
              <w:t xml:space="preserve"> Suppl 2014;</w:t>
            </w:r>
            <w:proofErr w:type="gramStart"/>
            <w:r w:rsidRPr="00C5521A">
              <w:rPr>
                <w:rFonts w:asciiTheme="minorHAnsi" w:hAnsiTheme="minorHAnsi" w:cstheme="minorHAnsi"/>
                <w:szCs w:val="20"/>
                <w:lang w:val="en-CA"/>
              </w:rPr>
              <w:t>13;e</w:t>
            </w:r>
            <w:proofErr w:type="gramEnd"/>
            <w:r w:rsidRPr="00C5521A">
              <w:rPr>
                <w:rFonts w:asciiTheme="minorHAnsi" w:hAnsiTheme="minorHAnsi" w:cstheme="minorHAnsi"/>
                <w:szCs w:val="20"/>
                <w:lang w:val="en-CA"/>
              </w:rPr>
              <w:t>270.</w:t>
            </w:r>
          </w:p>
        </w:tc>
        <w:tc>
          <w:tcPr>
            <w:tcW w:w="977" w:type="dxa"/>
            <w:shd w:val="clear" w:color="auto" w:fill="auto"/>
            <w:vAlign w:val="center"/>
          </w:tcPr>
          <w:p w14:paraId="12A4B20D"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ECA</w:t>
            </w:r>
          </w:p>
        </w:tc>
      </w:tr>
    </w:tbl>
    <w:p w14:paraId="25965CC3" w14:textId="77777777" w:rsidR="000376FA" w:rsidRPr="00C5521A" w:rsidRDefault="000376FA" w:rsidP="000376FA">
      <w:pPr>
        <w:rPr>
          <w:rFonts w:asciiTheme="minorHAnsi" w:hAnsiTheme="minorHAnsi" w:cstheme="minorHAnsi"/>
          <w:b/>
          <w:szCs w:val="20"/>
        </w:rPr>
      </w:pPr>
    </w:p>
    <w:p w14:paraId="14715DF0"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lastRenderedPageBreak/>
        <w:t>Pregunta 5: En varones adultos con cáncer de próstata localizado de riesgo intermedio, alto, o localmente avanzado, en quienes se decida brindar radioterapia (RT) más terapia de deprivación de andrógenos (TDA) como primera opción terapéutica, ¿se debería brindar TDA de larga o corta duración?</w:t>
      </w:r>
    </w:p>
    <w:p w14:paraId="5C2D8366"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Criterios de elegibilidad de los Estudios:</w:t>
      </w:r>
    </w:p>
    <w:p w14:paraId="5916B745"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Estudios:</w:t>
      </w:r>
      <w:r w:rsidRPr="00C5521A">
        <w:rPr>
          <w:rFonts w:asciiTheme="minorHAnsi" w:hAnsiTheme="minorHAnsi" w:cstheme="minorHAnsi"/>
          <w:szCs w:val="20"/>
        </w:rPr>
        <w:t xml:space="preserve"> Revisiones sistemáticas y Ensayos clínicos aleatorizados</w:t>
      </w:r>
    </w:p>
    <w:p w14:paraId="5781BC63"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participantes:</w:t>
      </w:r>
      <w:r w:rsidRPr="00C5521A">
        <w:rPr>
          <w:rFonts w:asciiTheme="minorHAnsi" w:hAnsiTheme="minorHAnsi" w:cstheme="minorHAnsi"/>
          <w:szCs w:val="20"/>
        </w:rPr>
        <w:t xml:space="preserve"> Varones con cáncer de próstata localizado de riesgo intermedio o alto, o localmente avanzado, en quienes se decida brindar radioterapia más terapia de deprivación androgénica</w:t>
      </w:r>
    </w:p>
    <w:p w14:paraId="27251881"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intervención/control:</w:t>
      </w:r>
      <w:r w:rsidRPr="00C5521A">
        <w:rPr>
          <w:rFonts w:asciiTheme="minorHAnsi" w:hAnsiTheme="minorHAnsi" w:cstheme="minorHAnsi"/>
          <w:szCs w:val="20"/>
        </w:rPr>
        <w:t xml:space="preserve"> RT más TDA de largo plazo (24 a 36 meses) / RT más TDA de corto plazo (4 a 6 meses)</w:t>
      </w:r>
    </w:p>
    <w:p w14:paraId="5529CDFA"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Estrategia de búsqueda de acuerdo a bases de datos biomédicas:</w:t>
      </w:r>
    </w:p>
    <w:tbl>
      <w:tblPr>
        <w:tblStyle w:val="Tablaconcuadrcula"/>
        <w:tblW w:w="8868" w:type="dxa"/>
        <w:tblInd w:w="-5" w:type="dxa"/>
        <w:tblLook w:val="04A0" w:firstRow="1" w:lastRow="0" w:firstColumn="1" w:lastColumn="0" w:noHBand="0" w:noVBand="1"/>
      </w:tblPr>
      <w:tblGrid>
        <w:gridCol w:w="671"/>
        <w:gridCol w:w="1605"/>
        <w:gridCol w:w="6592"/>
      </w:tblGrid>
      <w:tr w:rsidR="000376FA" w:rsidRPr="00C5521A" w14:paraId="20951449" w14:textId="77777777" w:rsidTr="009A464E">
        <w:trPr>
          <w:trHeight w:val="254"/>
        </w:trPr>
        <w:tc>
          <w:tcPr>
            <w:tcW w:w="8868" w:type="dxa"/>
            <w:gridSpan w:val="3"/>
            <w:shd w:val="clear" w:color="auto" w:fill="E7E6E6"/>
            <w:vAlign w:val="center"/>
          </w:tcPr>
          <w:p w14:paraId="3FCFC3BE"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Base de datos: PubMed – búsqueda de RS</w:t>
            </w:r>
          </w:p>
        </w:tc>
      </w:tr>
      <w:tr w:rsidR="000376FA" w:rsidRPr="00C5521A" w14:paraId="088673E3" w14:textId="77777777" w:rsidTr="009A464E">
        <w:trPr>
          <w:trHeight w:val="254"/>
        </w:trPr>
        <w:tc>
          <w:tcPr>
            <w:tcW w:w="8868" w:type="dxa"/>
            <w:gridSpan w:val="3"/>
            <w:vAlign w:val="center"/>
          </w:tcPr>
          <w:p w14:paraId="1237FA3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marzo de 2021</w:t>
            </w:r>
          </w:p>
        </w:tc>
      </w:tr>
      <w:tr w:rsidR="000376FA" w:rsidRPr="00C5521A" w14:paraId="305CBD8C" w14:textId="77777777" w:rsidTr="009A464E">
        <w:trPr>
          <w:trHeight w:val="516"/>
        </w:trPr>
        <w:tc>
          <w:tcPr>
            <w:tcW w:w="8868" w:type="dxa"/>
            <w:gridSpan w:val="3"/>
            <w:vAlign w:val="center"/>
          </w:tcPr>
          <w:p w14:paraId="29187A8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2B211CDB"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37C7F4BE" w14:textId="77777777" w:rsidTr="009A464E">
        <w:trPr>
          <w:trHeight w:val="254"/>
        </w:trPr>
        <w:tc>
          <w:tcPr>
            <w:tcW w:w="671" w:type="dxa"/>
            <w:vAlign w:val="center"/>
          </w:tcPr>
          <w:p w14:paraId="70E08257" w14:textId="77777777" w:rsidR="000376FA" w:rsidRPr="00C5521A" w:rsidRDefault="000376FA" w:rsidP="009A464E">
            <w:pPr>
              <w:rPr>
                <w:rFonts w:asciiTheme="minorHAnsi" w:hAnsiTheme="minorHAnsi" w:cstheme="minorHAnsi"/>
                <w:szCs w:val="20"/>
              </w:rPr>
            </w:pPr>
          </w:p>
        </w:tc>
        <w:tc>
          <w:tcPr>
            <w:tcW w:w="1605" w:type="dxa"/>
            <w:vAlign w:val="center"/>
          </w:tcPr>
          <w:p w14:paraId="6FF545AE"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592" w:type="dxa"/>
            <w:vAlign w:val="center"/>
          </w:tcPr>
          <w:p w14:paraId="2F7F0AA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1C1172B1" w14:textId="77777777" w:rsidTr="009A464E">
        <w:trPr>
          <w:trHeight w:val="1001"/>
        </w:trPr>
        <w:tc>
          <w:tcPr>
            <w:tcW w:w="671" w:type="dxa"/>
            <w:vAlign w:val="center"/>
          </w:tcPr>
          <w:p w14:paraId="0D04FB9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605" w:type="dxa"/>
            <w:vAlign w:val="center"/>
          </w:tcPr>
          <w:p w14:paraId="133465D0"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592" w:type="dxa"/>
            <w:vAlign w:val="center"/>
          </w:tcPr>
          <w:p w14:paraId="5C329881"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("Prostatic Neoplasms"[</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w:t>
            </w:r>
            <w:proofErr w:type="gramStart"/>
            <w:r w:rsidRPr="00C5521A">
              <w:rPr>
                <w:rFonts w:asciiTheme="minorHAnsi" w:hAnsiTheme="minorHAnsi" w:cstheme="minorHAnsi"/>
                <w:szCs w:val="20"/>
                <w:lang w:val="en-US"/>
              </w:rPr>
              <w:t>Prostatic[</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(neoplasm[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cancer[</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(“Intermediate-risk”[</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“High-risk”[</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localized[</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“locally advanced”[</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63260AAD" w14:textId="77777777" w:rsidTr="009A464E">
        <w:trPr>
          <w:trHeight w:val="1009"/>
        </w:trPr>
        <w:tc>
          <w:tcPr>
            <w:tcW w:w="671" w:type="dxa"/>
            <w:vAlign w:val="center"/>
          </w:tcPr>
          <w:p w14:paraId="6469C45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605" w:type="dxa"/>
            <w:vAlign w:val="center"/>
          </w:tcPr>
          <w:p w14:paraId="489F42B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w:t>
            </w:r>
          </w:p>
          <w:p w14:paraId="20CEFD90"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Comparador</w:t>
            </w:r>
          </w:p>
        </w:tc>
        <w:tc>
          <w:tcPr>
            <w:tcW w:w="6592" w:type="dxa"/>
            <w:vAlign w:val="center"/>
          </w:tcPr>
          <w:p w14:paraId="3FE22EB1"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roofErr w:type="gramStart"/>
            <w:r w:rsidRPr="00C5521A">
              <w:rPr>
                <w:rFonts w:asciiTheme="minorHAnsi" w:hAnsiTheme="minorHAnsi" w:cstheme="minorHAnsi"/>
                <w:szCs w:val="20"/>
                <w:lang w:val="en-CA"/>
              </w:rPr>
              <w:t>duration[</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“long-term”[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“short-term”[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“intermediate-term”[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(“androgen deprivation”[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“androgen suppression”[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“hormonal therapy”[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ADT[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25B426A2" w14:textId="77777777" w:rsidTr="009A464E">
        <w:trPr>
          <w:trHeight w:val="246"/>
        </w:trPr>
        <w:tc>
          <w:tcPr>
            <w:tcW w:w="671" w:type="dxa"/>
            <w:vAlign w:val="center"/>
          </w:tcPr>
          <w:p w14:paraId="4574688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605" w:type="dxa"/>
            <w:vAlign w:val="center"/>
          </w:tcPr>
          <w:p w14:paraId="1DDB39DF"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Desenlace</w:t>
            </w:r>
          </w:p>
        </w:tc>
        <w:tc>
          <w:tcPr>
            <w:tcW w:w="6592" w:type="dxa"/>
            <w:vAlign w:val="center"/>
          </w:tcPr>
          <w:p w14:paraId="7E47DB47"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71445A7A" w14:textId="77777777" w:rsidTr="009A464E">
        <w:trPr>
          <w:trHeight w:val="1009"/>
        </w:trPr>
        <w:tc>
          <w:tcPr>
            <w:tcW w:w="671" w:type="dxa"/>
            <w:vAlign w:val="center"/>
          </w:tcPr>
          <w:p w14:paraId="0B3AE7C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605" w:type="dxa"/>
            <w:vAlign w:val="center"/>
          </w:tcPr>
          <w:p w14:paraId="6DDB59DE"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592" w:type="dxa"/>
            <w:vAlign w:val="center"/>
          </w:tcPr>
          <w:p w14:paraId="131394E9"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(("Systematic Review"[Publication Type] OR "Meta-Analysis"[Publication Type] OR "Meta-Analysis as Topic"[Mesh] OR "Systematic Review"[</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“Meta </w:t>
            </w:r>
            <w:proofErr w:type="gramStart"/>
            <w:r w:rsidRPr="00C5521A">
              <w:rPr>
                <w:rFonts w:asciiTheme="minorHAnsi" w:hAnsiTheme="minorHAnsi" w:cstheme="minorHAnsi"/>
                <w:szCs w:val="20"/>
                <w:lang w:val="en-US"/>
              </w:rPr>
              <w:t>Analysis”[</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“Meta Analyses”[</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w:t>
            </w:r>
            <w:proofErr w:type="spellStart"/>
            <w:r w:rsidRPr="00C5521A">
              <w:rPr>
                <w:rFonts w:asciiTheme="minorHAnsi" w:hAnsiTheme="minorHAnsi" w:cstheme="minorHAnsi"/>
                <w:szCs w:val="20"/>
                <w:lang w:val="en-US"/>
              </w:rPr>
              <w:t>Metaanalysis</w:t>
            </w:r>
            <w:proofErr w:type="spellEnd"/>
            <w:r w:rsidRPr="00C5521A">
              <w:rPr>
                <w:rFonts w:asciiTheme="minorHAnsi" w:hAnsiTheme="minorHAnsi" w:cstheme="minorHAnsi"/>
                <w:szCs w:val="20"/>
                <w:lang w:val="en-US"/>
              </w:rPr>
              <w:t>[</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33ED135F" w14:textId="77777777" w:rsidTr="009A464E">
        <w:trPr>
          <w:trHeight w:val="254"/>
        </w:trPr>
        <w:tc>
          <w:tcPr>
            <w:tcW w:w="671" w:type="dxa"/>
            <w:vAlign w:val="center"/>
          </w:tcPr>
          <w:p w14:paraId="664FDE1F"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#5</w:t>
            </w:r>
          </w:p>
        </w:tc>
        <w:tc>
          <w:tcPr>
            <w:tcW w:w="1605" w:type="dxa"/>
            <w:vAlign w:val="center"/>
          </w:tcPr>
          <w:p w14:paraId="2109495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592" w:type="dxa"/>
            <w:vAlign w:val="center"/>
          </w:tcPr>
          <w:p w14:paraId="7C506985"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 AND #2 AND #4</w:t>
            </w:r>
          </w:p>
        </w:tc>
      </w:tr>
    </w:tbl>
    <w:p w14:paraId="290CE753" w14:textId="77777777" w:rsidR="000376FA" w:rsidRPr="00C5521A" w:rsidRDefault="000376FA" w:rsidP="000376FA">
      <w:pPr>
        <w:rPr>
          <w:rFonts w:asciiTheme="minorHAnsi" w:hAnsiTheme="minorHAnsi" w:cstheme="minorHAnsi"/>
          <w:b/>
          <w:szCs w:val="20"/>
        </w:rPr>
      </w:pPr>
    </w:p>
    <w:tbl>
      <w:tblPr>
        <w:tblStyle w:val="Tablaconcuadrcula"/>
        <w:tblW w:w="8891" w:type="dxa"/>
        <w:tblInd w:w="-5" w:type="dxa"/>
        <w:tblLook w:val="04A0" w:firstRow="1" w:lastRow="0" w:firstColumn="1" w:lastColumn="0" w:noHBand="0" w:noVBand="1"/>
      </w:tblPr>
      <w:tblGrid>
        <w:gridCol w:w="672"/>
        <w:gridCol w:w="1609"/>
        <w:gridCol w:w="6610"/>
      </w:tblGrid>
      <w:tr w:rsidR="000376FA" w:rsidRPr="00C5521A" w14:paraId="4B5B4EAF" w14:textId="77777777" w:rsidTr="009A464E">
        <w:trPr>
          <w:trHeight w:val="238"/>
        </w:trPr>
        <w:tc>
          <w:tcPr>
            <w:tcW w:w="8891" w:type="dxa"/>
            <w:gridSpan w:val="3"/>
            <w:shd w:val="clear" w:color="auto" w:fill="E7E6E6"/>
            <w:vAlign w:val="center"/>
          </w:tcPr>
          <w:p w14:paraId="6F131D63" w14:textId="77777777" w:rsidR="000376FA" w:rsidRPr="00C5521A" w:rsidRDefault="000376FA" w:rsidP="009A464E">
            <w:pPr>
              <w:jc w:val="center"/>
              <w:rPr>
                <w:rFonts w:asciiTheme="minorHAnsi" w:hAnsiTheme="minorHAnsi" w:cstheme="minorHAnsi"/>
                <w:b/>
                <w:szCs w:val="20"/>
              </w:rPr>
            </w:pPr>
            <w:bookmarkStart w:id="0" w:name="_Hlk65512479"/>
            <w:r w:rsidRPr="00C5521A">
              <w:rPr>
                <w:rFonts w:asciiTheme="minorHAnsi" w:hAnsiTheme="minorHAnsi" w:cstheme="minorHAnsi"/>
                <w:b/>
                <w:szCs w:val="20"/>
              </w:rPr>
              <w:t>Base de datos: PubMed – búsqueda de ECA</w:t>
            </w:r>
          </w:p>
        </w:tc>
      </w:tr>
      <w:tr w:rsidR="000376FA" w:rsidRPr="00C5521A" w14:paraId="0969E490" w14:textId="77777777" w:rsidTr="009A464E">
        <w:trPr>
          <w:trHeight w:val="238"/>
        </w:trPr>
        <w:tc>
          <w:tcPr>
            <w:tcW w:w="8891" w:type="dxa"/>
            <w:gridSpan w:val="3"/>
            <w:vAlign w:val="center"/>
          </w:tcPr>
          <w:p w14:paraId="08E662D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marzo de 2021</w:t>
            </w:r>
          </w:p>
        </w:tc>
      </w:tr>
      <w:tr w:rsidR="000376FA" w:rsidRPr="00C5521A" w14:paraId="23CFFBC4" w14:textId="77777777" w:rsidTr="009A464E">
        <w:trPr>
          <w:trHeight w:val="483"/>
        </w:trPr>
        <w:tc>
          <w:tcPr>
            <w:tcW w:w="8891" w:type="dxa"/>
            <w:gridSpan w:val="3"/>
            <w:vAlign w:val="center"/>
          </w:tcPr>
          <w:p w14:paraId="3E722CB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3D2A88D4"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0BD261C1" w14:textId="77777777" w:rsidTr="009A464E">
        <w:trPr>
          <w:trHeight w:val="238"/>
        </w:trPr>
        <w:tc>
          <w:tcPr>
            <w:tcW w:w="672" w:type="dxa"/>
            <w:vAlign w:val="center"/>
          </w:tcPr>
          <w:p w14:paraId="7CFA645E" w14:textId="77777777" w:rsidR="000376FA" w:rsidRPr="00C5521A" w:rsidRDefault="000376FA" w:rsidP="009A464E">
            <w:pPr>
              <w:rPr>
                <w:rFonts w:asciiTheme="minorHAnsi" w:hAnsiTheme="minorHAnsi" w:cstheme="minorHAnsi"/>
                <w:szCs w:val="20"/>
              </w:rPr>
            </w:pPr>
          </w:p>
        </w:tc>
        <w:tc>
          <w:tcPr>
            <w:tcW w:w="1609" w:type="dxa"/>
            <w:vAlign w:val="center"/>
          </w:tcPr>
          <w:p w14:paraId="2CE96602"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609" w:type="dxa"/>
            <w:vAlign w:val="center"/>
          </w:tcPr>
          <w:p w14:paraId="10FB17F2"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137C44FC" w14:textId="77777777" w:rsidTr="009A464E">
        <w:trPr>
          <w:trHeight w:val="937"/>
        </w:trPr>
        <w:tc>
          <w:tcPr>
            <w:tcW w:w="672" w:type="dxa"/>
            <w:vAlign w:val="center"/>
          </w:tcPr>
          <w:p w14:paraId="20FCDD7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609" w:type="dxa"/>
            <w:vAlign w:val="center"/>
          </w:tcPr>
          <w:p w14:paraId="1FC9DCF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609" w:type="dxa"/>
            <w:vAlign w:val="center"/>
          </w:tcPr>
          <w:p w14:paraId="1E2F311F"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("Prostatic Neoplasms"[</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w:t>
            </w:r>
            <w:proofErr w:type="gramStart"/>
            <w:r w:rsidRPr="00C5521A">
              <w:rPr>
                <w:rFonts w:asciiTheme="minorHAnsi" w:hAnsiTheme="minorHAnsi" w:cstheme="minorHAnsi"/>
                <w:szCs w:val="20"/>
                <w:lang w:val="en-US"/>
              </w:rPr>
              <w:t>Prostatic[</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(neoplasm[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cancer[</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(“Intermediate-risk”[</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“High-risk”[</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localized[</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“locally advanced”[</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250AACF7" w14:textId="77777777" w:rsidTr="009A464E">
        <w:trPr>
          <w:trHeight w:val="944"/>
        </w:trPr>
        <w:tc>
          <w:tcPr>
            <w:tcW w:w="672" w:type="dxa"/>
            <w:vAlign w:val="center"/>
          </w:tcPr>
          <w:p w14:paraId="216F3F68"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609" w:type="dxa"/>
            <w:vAlign w:val="center"/>
          </w:tcPr>
          <w:p w14:paraId="43E033A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w:t>
            </w:r>
          </w:p>
          <w:p w14:paraId="0B2B44D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Comparador</w:t>
            </w:r>
          </w:p>
        </w:tc>
        <w:tc>
          <w:tcPr>
            <w:tcW w:w="6609" w:type="dxa"/>
            <w:vAlign w:val="center"/>
          </w:tcPr>
          <w:p w14:paraId="15FCF9DF"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roofErr w:type="gramStart"/>
            <w:r w:rsidRPr="00C5521A">
              <w:rPr>
                <w:rFonts w:asciiTheme="minorHAnsi" w:hAnsiTheme="minorHAnsi" w:cstheme="minorHAnsi"/>
                <w:szCs w:val="20"/>
                <w:lang w:val="en-CA"/>
              </w:rPr>
              <w:t>duration[</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“long-term”[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“short-term”[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“intermediate-term”[</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(“androgen deprivation”[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“androgen suppression”[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“hormonal therapy”[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ADT[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bookmarkEnd w:id="0"/>
      <w:tr w:rsidR="000376FA" w:rsidRPr="00C5521A" w14:paraId="530C0C35" w14:textId="77777777" w:rsidTr="009A464E">
        <w:trPr>
          <w:trHeight w:val="230"/>
        </w:trPr>
        <w:tc>
          <w:tcPr>
            <w:tcW w:w="672" w:type="dxa"/>
            <w:vAlign w:val="center"/>
          </w:tcPr>
          <w:p w14:paraId="259A481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609" w:type="dxa"/>
            <w:vAlign w:val="center"/>
          </w:tcPr>
          <w:p w14:paraId="2ACD45D8"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Desenlace</w:t>
            </w:r>
          </w:p>
        </w:tc>
        <w:tc>
          <w:tcPr>
            <w:tcW w:w="6609" w:type="dxa"/>
            <w:vAlign w:val="center"/>
          </w:tcPr>
          <w:p w14:paraId="1FFD49FC"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6AF9314C" w14:textId="77777777" w:rsidTr="009A464E">
        <w:trPr>
          <w:trHeight w:val="706"/>
        </w:trPr>
        <w:tc>
          <w:tcPr>
            <w:tcW w:w="672" w:type="dxa"/>
            <w:vAlign w:val="center"/>
          </w:tcPr>
          <w:p w14:paraId="103D27EC"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609" w:type="dxa"/>
            <w:vAlign w:val="center"/>
          </w:tcPr>
          <w:p w14:paraId="153133F9"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609" w:type="dxa"/>
            <w:vAlign w:val="center"/>
          </w:tcPr>
          <w:p w14:paraId="1BA38384"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w:t>
            </w:r>
            <w:proofErr w:type="gramStart"/>
            <w:r w:rsidRPr="00C5521A">
              <w:rPr>
                <w:rFonts w:asciiTheme="minorHAnsi" w:hAnsiTheme="minorHAnsi" w:cstheme="minorHAnsi"/>
                <w:szCs w:val="20"/>
                <w:lang w:val="en-US"/>
              </w:rPr>
              <w:t>clinical[</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trial[</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clinical trials as topic[</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clinical trial[PT] OR random*[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“random allocation”[</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“therapeutic use”[</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xml:space="preserve"> Subheading])</w:t>
            </w:r>
          </w:p>
        </w:tc>
      </w:tr>
      <w:tr w:rsidR="000376FA" w:rsidRPr="00C5521A" w14:paraId="0840EC2F" w14:textId="77777777" w:rsidTr="009A464E">
        <w:trPr>
          <w:trHeight w:val="706"/>
        </w:trPr>
        <w:tc>
          <w:tcPr>
            <w:tcW w:w="672" w:type="dxa"/>
            <w:vAlign w:val="center"/>
          </w:tcPr>
          <w:p w14:paraId="74E5225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#5</w:t>
            </w:r>
          </w:p>
        </w:tc>
        <w:tc>
          <w:tcPr>
            <w:tcW w:w="1609" w:type="dxa"/>
            <w:vAlign w:val="center"/>
          </w:tcPr>
          <w:p w14:paraId="1563A659"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Exclusión</w:t>
            </w:r>
          </w:p>
        </w:tc>
        <w:tc>
          <w:tcPr>
            <w:tcW w:w="6609" w:type="dxa"/>
            <w:vAlign w:val="center"/>
          </w:tcPr>
          <w:p w14:paraId="2AF15B1B"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 xml:space="preserve">("Prostatectomy"[Mesh] OR </w:t>
            </w:r>
            <w:proofErr w:type="gramStart"/>
            <w:r w:rsidRPr="00C5521A">
              <w:rPr>
                <w:rFonts w:asciiTheme="minorHAnsi" w:hAnsiTheme="minorHAnsi" w:cstheme="minorHAnsi"/>
                <w:szCs w:val="20"/>
                <w:lang w:val="en-US"/>
              </w:rPr>
              <w:t>Prostatectomy[</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"Transurethral Resection of Prostate"[Mesh] OR "Transurethral Resection of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TURP[</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0A8BC387" w14:textId="77777777" w:rsidTr="009A464E">
        <w:trPr>
          <w:trHeight w:val="245"/>
        </w:trPr>
        <w:tc>
          <w:tcPr>
            <w:tcW w:w="672" w:type="dxa"/>
            <w:vAlign w:val="center"/>
          </w:tcPr>
          <w:p w14:paraId="3DB18497"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#6</w:t>
            </w:r>
          </w:p>
        </w:tc>
        <w:tc>
          <w:tcPr>
            <w:tcW w:w="1609" w:type="dxa"/>
            <w:vAlign w:val="center"/>
          </w:tcPr>
          <w:p w14:paraId="5E387390"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609" w:type="dxa"/>
            <w:vAlign w:val="center"/>
          </w:tcPr>
          <w:p w14:paraId="36B64BE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 AND #2 AND #4 NOT #5</w:t>
            </w:r>
          </w:p>
        </w:tc>
      </w:tr>
    </w:tbl>
    <w:p w14:paraId="2ED8D242" w14:textId="77777777" w:rsidR="000376FA" w:rsidRPr="00C5521A" w:rsidRDefault="000376FA" w:rsidP="000376FA">
      <w:pPr>
        <w:rPr>
          <w:rFonts w:asciiTheme="minorHAnsi" w:hAnsiTheme="minorHAnsi" w:cstheme="minorHAnsi"/>
          <w:b/>
          <w:szCs w:val="20"/>
        </w:rPr>
      </w:pPr>
    </w:p>
    <w:p w14:paraId="4F06FB01"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lastRenderedPageBreak/>
        <w:t>Proceso de selección de estudios:</w:t>
      </w:r>
    </w:p>
    <w:tbl>
      <w:tblPr>
        <w:tblStyle w:val="Tablaconcuadrcula"/>
        <w:tblW w:w="8857" w:type="dxa"/>
        <w:tblLook w:val="04A0" w:firstRow="1" w:lastRow="0" w:firstColumn="1" w:lastColumn="0" w:noHBand="0" w:noVBand="1"/>
      </w:tblPr>
      <w:tblGrid>
        <w:gridCol w:w="5413"/>
        <w:gridCol w:w="3444"/>
      </w:tblGrid>
      <w:tr w:rsidR="000376FA" w:rsidRPr="00C5521A" w14:paraId="68B51802" w14:textId="77777777" w:rsidTr="009A464E">
        <w:trPr>
          <w:trHeight w:val="211"/>
        </w:trPr>
        <w:tc>
          <w:tcPr>
            <w:tcW w:w="5413" w:type="dxa"/>
            <w:shd w:val="clear" w:color="auto" w:fill="E7E6E6" w:themeFill="background2"/>
          </w:tcPr>
          <w:p w14:paraId="59D824B6"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RS</w:t>
            </w:r>
          </w:p>
        </w:tc>
        <w:tc>
          <w:tcPr>
            <w:tcW w:w="3444" w:type="dxa"/>
            <w:shd w:val="clear" w:color="auto" w:fill="E7E6E6" w:themeFill="background2"/>
          </w:tcPr>
          <w:p w14:paraId="540541AB"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7E95413D" w14:textId="77777777" w:rsidTr="009A464E">
        <w:trPr>
          <w:trHeight w:val="208"/>
        </w:trPr>
        <w:tc>
          <w:tcPr>
            <w:tcW w:w="5413" w:type="dxa"/>
          </w:tcPr>
          <w:p w14:paraId="0666EB3B"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444" w:type="dxa"/>
          </w:tcPr>
          <w:p w14:paraId="355AFC7E"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46</w:t>
            </w:r>
          </w:p>
        </w:tc>
      </w:tr>
      <w:tr w:rsidR="000376FA" w:rsidRPr="00C5521A" w14:paraId="391D884E" w14:textId="77777777" w:rsidTr="009A464E">
        <w:trPr>
          <w:trHeight w:val="211"/>
        </w:trPr>
        <w:tc>
          <w:tcPr>
            <w:tcW w:w="5413" w:type="dxa"/>
          </w:tcPr>
          <w:p w14:paraId="3EF4CEB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444" w:type="dxa"/>
          </w:tcPr>
          <w:p w14:paraId="50AA878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12</w:t>
            </w:r>
          </w:p>
        </w:tc>
      </w:tr>
      <w:tr w:rsidR="000376FA" w:rsidRPr="00C5521A" w14:paraId="4BE4A0D1" w14:textId="77777777" w:rsidTr="009A464E">
        <w:trPr>
          <w:trHeight w:val="217"/>
        </w:trPr>
        <w:tc>
          <w:tcPr>
            <w:tcW w:w="5413" w:type="dxa"/>
          </w:tcPr>
          <w:p w14:paraId="3D02D86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Estudios incluidos en la revisión</w:t>
            </w:r>
          </w:p>
        </w:tc>
        <w:tc>
          <w:tcPr>
            <w:tcW w:w="3444" w:type="dxa"/>
          </w:tcPr>
          <w:p w14:paraId="3134A682"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04</w:t>
            </w:r>
          </w:p>
        </w:tc>
      </w:tr>
    </w:tbl>
    <w:p w14:paraId="1CFA58BB" w14:textId="77777777" w:rsidR="000376FA" w:rsidRPr="00C5521A" w:rsidRDefault="000376FA" w:rsidP="000376FA">
      <w:pPr>
        <w:rPr>
          <w:rFonts w:asciiTheme="minorHAnsi" w:hAnsiTheme="minorHAnsi" w:cstheme="minorHAnsi"/>
          <w:szCs w:val="20"/>
        </w:rPr>
      </w:pPr>
    </w:p>
    <w:tbl>
      <w:tblPr>
        <w:tblStyle w:val="Tablaconcuadrcula"/>
        <w:tblW w:w="8857" w:type="dxa"/>
        <w:tblLook w:val="04A0" w:firstRow="1" w:lastRow="0" w:firstColumn="1" w:lastColumn="0" w:noHBand="0" w:noVBand="1"/>
      </w:tblPr>
      <w:tblGrid>
        <w:gridCol w:w="5413"/>
        <w:gridCol w:w="3444"/>
      </w:tblGrid>
      <w:tr w:rsidR="000376FA" w:rsidRPr="00C5521A" w14:paraId="4F600982" w14:textId="77777777" w:rsidTr="009A464E">
        <w:trPr>
          <w:trHeight w:val="211"/>
        </w:trPr>
        <w:tc>
          <w:tcPr>
            <w:tcW w:w="5413" w:type="dxa"/>
            <w:shd w:val="clear" w:color="auto" w:fill="E7E6E6" w:themeFill="background2"/>
          </w:tcPr>
          <w:p w14:paraId="4B2AB980"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ECA</w:t>
            </w:r>
          </w:p>
        </w:tc>
        <w:tc>
          <w:tcPr>
            <w:tcW w:w="3444" w:type="dxa"/>
            <w:shd w:val="clear" w:color="auto" w:fill="E7E6E6" w:themeFill="background2"/>
          </w:tcPr>
          <w:p w14:paraId="411B4CD9"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17AD891C" w14:textId="77777777" w:rsidTr="009A464E">
        <w:trPr>
          <w:trHeight w:val="208"/>
        </w:trPr>
        <w:tc>
          <w:tcPr>
            <w:tcW w:w="5413" w:type="dxa"/>
          </w:tcPr>
          <w:p w14:paraId="3259908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444" w:type="dxa"/>
          </w:tcPr>
          <w:p w14:paraId="310B4046"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356</w:t>
            </w:r>
          </w:p>
        </w:tc>
      </w:tr>
      <w:tr w:rsidR="000376FA" w:rsidRPr="00C5521A" w14:paraId="6546E19F" w14:textId="77777777" w:rsidTr="009A464E">
        <w:trPr>
          <w:trHeight w:val="211"/>
        </w:trPr>
        <w:tc>
          <w:tcPr>
            <w:tcW w:w="5413" w:type="dxa"/>
          </w:tcPr>
          <w:p w14:paraId="7771BC2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444" w:type="dxa"/>
          </w:tcPr>
          <w:p w14:paraId="614D15B6"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06</w:t>
            </w:r>
          </w:p>
        </w:tc>
      </w:tr>
      <w:tr w:rsidR="000376FA" w:rsidRPr="00C5521A" w14:paraId="3B3600DE" w14:textId="77777777" w:rsidTr="009A464E">
        <w:trPr>
          <w:trHeight w:val="217"/>
        </w:trPr>
        <w:tc>
          <w:tcPr>
            <w:tcW w:w="5413" w:type="dxa"/>
          </w:tcPr>
          <w:p w14:paraId="6B4A904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Estudios incluidos en la revisión</w:t>
            </w:r>
          </w:p>
        </w:tc>
        <w:tc>
          <w:tcPr>
            <w:tcW w:w="3444" w:type="dxa"/>
          </w:tcPr>
          <w:p w14:paraId="268E4691"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04</w:t>
            </w:r>
          </w:p>
        </w:tc>
      </w:tr>
    </w:tbl>
    <w:p w14:paraId="21CC1679" w14:textId="77777777" w:rsidR="000376FA" w:rsidRPr="00C5521A" w:rsidRDefault="000376FA" w:rsidP="000376FA">
      <w:pPr>
        <w:rPr>
          <w:rFonts w:asciiTheme="minorHAnsi" w:hAnsiTheme="minorHAnsi" w:cstheme="minorHAnsi"/>
          <w:b/>
          <w:szCs w:val="20"/>
        </w:rPr>
      </w:pPr>
    </w:p>
    <w:p w14:paraId="2D86E0EC"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pero excluidos:</w:t>
      </w:r>
    </w:p>
    <w:tbl>
      <w:tblPr>
        <w:tblStyle w:val="Tablaconcuadrcula"/>
        <w:tblW w:w="8813" w:type="dxa"/>
        <w:tblInd w:w="-5" w:type="dxa"/>
        <w:tblLayout w:type="fixed"/>
        <w:tblLook w:val="04A0" w:firstRow="1" w:lastRow="0" w:firstColumn="1" w:lastColumn="0" w:noHBand="0" w:noVBand="1"/>
      </w:tblPr>
      <w:tblGrid>
        <w:gridCol w:w="6091"/>
        <w:gridCol w:w="960"/>
        <w:gridCol w:w="1762"/>
      </w:tblGrid>
      <w:tr w:rsidR="000376FA" w:rsidRPr="00C5521A" w14:paraId="40F003BD" w14:textId="77777777" w:rsidTr="009A464E">
        <w:trPr>
          <w:trHeight w:val="57"/>
          <w:tblHeader/>
        </w:trPr>
        <w:tc>
          <w:tcPr>
            <w:tcW w:w="6091" w:type="dxa"/>
            <w:shd w:val="clear" w:color="auto" w:fill="E7E6E6"/>
            <w:vAlign w:val="center"/>
          </w:tcPr>
          <w:p w14:paraId="2A6F83B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60" w:type="dxa"/>
            <w:shd w:val="clear" w:color="auto" w:fill="E7E6E6"/>
            <w:vAlign w:val="center"/>
          </w:tcPr>
          <w:p w14:paraId="131CF659"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62" w:type="dxa"/>
            <w:shd w:val="clear" w:color="auto" w:fill="E7E6E6"/>
            <w:vAlign w:val="center"/>
          </w:tcPr>
          <w:p w14:paraId="59237944"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6623F8D7" w14:textId="77777777" w:rsidTr="009A464E">
        <w:trPr>
          <w:trHeight w:val="57"/>
        </w:trPr>
        <w:tc>
          <w:tcPr>
            <w:tcW w:w="6091" w:type="dxa"/>
            <w:shd w:val="clear" w:color="auto" w:fill="auto"/>
            <w:vAlign w:val="center"/>
          </w:tcPr>
          <w:p w14:paraId="52CC41ED" w14:textId="77777777" w:rsidR="000376FA" w:rsidRPr="00C5521A" w:rsidRDefault="000376FA" w:rsidP="009A464E">
            <w:pPr>
              <w:rPr>
                <w:rFonts w:asciiTheme="minorHAnsi" w:hAnsiTheme="minorHAnsi" w:cstheme="minorHAnsi"/>
                <w:b/>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5: Búsqueda de RS</w:t>
            </w:r>
          </w:p>
        </w:tc>
        <w:tc>
          <w:tcPr>
            <w:tcW w:w="960" w:type="dxa"/>
            <w:shd w:val="clear" w:color="auto" w:fill="auto"/>
            <w:vAlign w:val="center"/>
          </w:tcPr>
          <w:p w14:paraId="0109F9E4" w14:textId="77777777" w:rsidR="000376FA" w:rsidRPr="00C5521A" w:rsidRDefault="000376FA" w:rsidP="009A464E">
            <w:pPr>
              <w:rPr>
                <w:rFonts w:asciiTheme="minorHAnsi" w:hAnsiTheme="minorHAnsi" w:cstheme="minorHAnsi"/>
                <w:szCs w:val="20"/>
              </w:rPr>
            </w:pPr>
          </w:p>
        </w:tc>
        <w:tc>
          <w:tcPr>
            <w:tcW w:w="1762" w:type="dxa"/>
            <w:shd w:val="clear" w:color="auto" w:fill="auto"/>
            <w:vAlign w:val="center"/>
          </w:tcPr>
          <w:p w14:paraId="76C45CAB" w14:textId="77777777" w:rsidR="000376FA" w:rsidRPr="00C5521A" w:rsidRDefault="000376FA" w:rsidP="009A464E">
            <w:pPr>
              <w:jc w:val="left"/>
              <w:rPr>
                <w:rFonts w:asciiTheme="minorHAnsi" w:hAnsiTheme="minorHAnsi" w:cstheme="minorHAnsi"/>
                <w:szCs w:val="20"/>
                <w:lang w:val="es-ES_tradnl"/>
              </w:rPr>
            </w:pPr>
          </w:p>
        </w:tc>
      </w:tr>
      <w:tr w:rsidR="000376FA" w:rsidRPr="00C5521A" w14:paraId="44719706" w14:textId="77777777" w:rsidTr="009A464E">
        <w:trPr>
          <w:trHeight w:val="57"/>
        </w:trPr>
        <w:tc>
          <w:tcPr>
            <w:tcW w:w="6091" w:type="dxa"/>
            <w:shd w:val="clear" w:color="auto" w:fill="auto"/>
            <w:vAlign w:val="center"/>
          </w:tcPr>
          <w:p w14:paraId="0D0E4B11"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rPr>
              <w:t xml:space="preserve">Jackson WC, Hartman HE, </w:t>
            </w:r>
            <w:proofErr w:type="spellStart"/>
            <w:r w:rsidRPr="00C5521A">
              <w:rPr>
                <w:rFonts w:asciiTheme="minorHAnsi" w:hAnsiTheme="minorHAnsi" w:cstheme="minorHAnsi"/>
                <w:szCs w:val="20"/>
              </w:rPr>
              <w:t>Dess</w:t>
            </w:r>
            <w:proofErr w:type="spellEnd"/>
            <w:r w:rsidRPr="00C5521A">
              <w:rPr>
                <w:rFonts w:asciiTheme="minorHAnsi" w:hAnsiTheme="minorHAnsi" w:cstheme="minorHAnsi"/>
                <w:szCs w:val="20"/>
              </w:rPr>
              <w:t xml:space="preserve"> RT, </w:t>
            </w:r>
            <w:proofErr w:type="spellStart"/>
            <w:r w:rsidRPr="00C5521A">
              <w:rPr>
                <w:rFonts w:asciiTheme="minorHAnsi" w:hAnsiTheme="minorHAnsi" w:cstheme="minorHAnsi"/>
                <w:szCs w:val="20"/>
              </w:rPr>
              <w:t>Birer</w:t>
            </w:r>
            <w:proofErr w:type="spellEnd"/>
            <w:r w:rsidRPr="00C5521A">
              <w:rPr>
                <w:rFonts w:asciiTheme="minorHAnsi" w:hAnsiTheme="minorHAnsi" w:cstheme="minorHAnsi"/>
                <w:szCs w:val="20"/>
              </w:rPr>
              <w:t xml:space="preserve"> SR, </w:t>
            </w:r>
            <w:proofErr w:type="spellStart"/>
            <w:r w:rsidRPr="00C5521A">
              <w:rPr>
                <w:rFonts w:asciiTheme="minorHAnsi" w:hAnsiTheme="minorHAnsi" w:cstheme="minorHAnsi"/>
                <w:szCs w:val="20"/>
              </w:rPr>
              <w:t>Soni</w:t>
            </w:r>
            <w:proofErr w:type="spellEnd"/>
            <w:r w:rsidRPr="00C5521A">
              <w:rPr>
                <w:rFonts w:asciiTheme="minorHAnsi" w:hAnsiTheme="minorHAnsi" w:cstheme="minorHAnsi"/>
                <w:szCs w:val="20"/>
              </w:rPr>
              <w:t xml:space="preserve"> PD, Hearn JWD, </w:t>
            </w:r>
            <w:proofErr w:type="spellStart"/>
            <w:r w:rsidRPr="00C5521A">
              <w:rPr>
                <w:rFonts w:asciiTheme="minorHAnsi" w:hAnsiTheme="minorHAnsi" w:cstheme="minorHAnsi"/>
                <w:szCs w:val="20"/>
              </w:rPr>
              <w:t>Reichert</w:t>
            </w:r>
            <w:proofErr w:type="spellEnd"/>
            <w:r w:rsidRPr="00C5521A">
              <w:rPr>
                <w:rFonts w:asciiTheme="minorHAnsi" w:hAnsiTheme="minorHAnsi" w:cstheme="minorHAnsi"/>
                <w:szCs w:val="20"/>
              </w:rPr>
              <w:t xml:space="preserve"> ZR, </w:t>
            </w:r>
            <w:proofErr w:type="spellStart"/>
            <w:r w:rsidRPr="00C5521A">
              <w:rPr>
                <w:rFonts w:asciiTheme="minorHAnsi" w:hAnsiTheme="minorHAnsi" w:cstheme="minorHAnsi"/>
                <w:szCs w:val="20"/>
              </w:rPr>
              <w:t>Kishan</w:t>
            </w:r>
            <w:proofErr w:type="spellEnd"/>
            <w:r w:rsidRPr="00C5521A">
              <w:rPr>
                <w:rFonts w:asciiTheme="minorHAnsi" w:hAnsiTheme="minorHAnsi" w:cstheme="minorHAnsi"/>
                <w:szCs w:val="20"/>
              </w:rPr>
              <w:t xml:space="preserve"> AU, Mahal BA, </w:t>
            </w:r>
            <w:proofErr w:type="spellStart"/>
            <w:r w:rsidRPr="00C5521A">
              <w:rPr>
                <w:rFonts w:asciiTheme="minorHAnsi" w:hAnsiTheme="minorHAnsi" w:cstheme="minorHAnsi"/>
                <w:szCs w:val="20"/>
              </w:rPr>
              <w:t>Zumsteg</w:t>
            </w:r>
            <w:proofErr w:type="spellEnd"/>
            <w:r w:rsidRPr="00C5521A">
              <w:rPr>
                <w:rFonts w:asciiTheme="minorHAnsi" w:hAnsiTheme="minorHAnsi" w:cstheme="minorHAnsi"/>
                <w:szCs w:val="20"/>
              </w:rPr>
              <w:t xml:space="preserve"> ZS, </w:t>
            </w:r>
            <w:proofErr w:type="spellStart"/>
            <w:r w:rsidRPr="00C5521A">
              <w:rPr>
                <w:rFonts w:asciiTheme="minorHAnsi" w:hAnsiTheme="minorHAnsi" w:cstheme="minorHAnsi"/>
                <w:szCs w:val="20"/>
              </w:rPr>
              <w:t>Efstathiou</w:t>
            </w:r>
            <w:proofErr w:type="spellEnd"/>
            <w:r w:rsidRPr="00C5521A">
              <w:rPr>
                <w:rFonts w:asciiTheme="minorHAnsi" w:hAnsiTheme="minorHAnsi" w:cstheme="minorHAnsi"/>
                <w:szCs w:val="20"/>
              </w:rPr>
              <w:t xml:space="preserve"> JA, </w:t>
            </w:r>
            <w:proofErr w:type="spellStart"/>
            <w:r w:rsidRPr="00C5521A">
              <w:rPr>
                <w:rFonts w:asciiTheme="minorHAnsi" w:hAnsiTheme="minorHAnsi" w:cstheme="minorHAnsi"/>
                <w:szCs w:val="20"/>
              </w:rPr>
              <w:t>Kaffenberger</w:t>
            </w:r>
            <w:proofErr w:type="spellEnd"/>
            <w:r w:rsidRPr="00C5521A">
              <w:rPr>
                <w:rFonts w:asciiTheme="minorHAnsi" w:hAnsiTheme="minorHAnsi" w:cstheme="minorHAnsi"/>
                <w:szCs w:val="20"/>
              </w:rPr>
              <w:t xml:space="preserve"> S, Morgan TM, </w:t>
            </w:r>
            <w:proofErr w:type="spellStart"/>
            <w:r w:rsidRPr="00C5521A">
              <w:rPr>
                <w:rFonts w:asciiTheme="minorHAnsi" w:hAnsiTheme="minorHAnsi" w:cstheme="minorHAnsi"/>
                <w:szCs w:val="20"/>
              </w:rPr>
              <w:t>Mehra</w:t>
            </w:r>
            <w:proofErr w:type="spellEnd"/>
            <w:r w:rsidRPr="00C5521A">
              <w:rPr>
                <w:rFonts w:asciiTheme="minorHAnsi" w:hAnsiTheme="minorHAnsi" w:cstheme="minorHAnsi"/>
                <w:szCs w:val="20"/>
              </w:rPr>
              <w:t xml:space="preserve"> R, Showalter TN, Krauss DA, Nguyen PL, </w:t>
            </w:r>
            <w:proofErr w:type="spellStart"/>
            <w:r w:rsidRPr="00C5521A">
              <w:rPr>
                <w:rFonts w:asciiTheme="minorHAnsi" w:hAnsiTheme="minorHAnsi" w:cstheme="minorHAnsi"/>
                <w:szCs w:val="20"/>
              </w:rPr>
              <w:t>Schipper</w:t>
            </w:r>
            <w:proofErr w:type="spellEnd"/>
            <w:r w:rsidRPr="00C5521A">
              <w:rPr>
                <w:rFonts w:asciiTheme="minorHAnsi" w:hAnsiTheme="minorHAnsi" w:cstheme="minorHAnsi"/>
                <w:szCs w:val="20"/>
              </w:rPr>
              <w:t xml:space="preserve"> MJ, Feng FY, Sandler HM, </w:t>
            </w:r>
            <w:proofErr w:type="spellStart"/>
            <w:r w:rsidRPr="00C5521A">
              <w:rPr>
                <w:rFonts w:asciiTheme="minorHAnsi" w:hAnsiTheme="minorHAnsi" w:cstheme="minorHAnsi"/>
                <w:szCs w:val="20"/>
              </w:rPr>
              <w:t>Hoskin</w:t>
            </w:r>
            <w:proofErr w:type="spellEnd"/>
            <w:r w:rsidRPr="00C5521A">
              <w:rPr>
                <w:rFonts w:asciiTheme="minorHAnsi" w:hAnsiTheme="minorHAnsi" w:cstheme="minorHAnsi"/>
                <w:szCs w:val="20"/>
              </w:rPr>
              <w:t xml:space="preserve"> PJ, </w:t>
            </w:r>
            <w:proofErr w:type="spellStart"/>
            <w:r w:rsidRPr="00C5521A">
              <w:rPr>
                <w:rFonts w:asciiTheme="minorHAnsi" w:hAnsiTheme="minorHAnsi" w:cstheme="minorHAnsi"/>
                <w:szCs w:val="20"/>
              </w:rPr>
              <w:t>Roach</w:t>
            </w:r>
            <w:proofErr w:type="spellEnd"/>
            <w:r w:rsidRPr="00C5521A">
              <w:rPr>
                <w:rFonts w:asciiTheme="minorHAnsi" w:hAnsiTheme="minorHAnsi" w:cstheme="minorHAnsi"/>
                <w:szCs w:val="20"/>
              </w:rPr>
              <w:t xml:space="preserve"> M 3rd, </w:t>
            </w:r>
            <w:proofErr w:type="spellStart"/>
            <w:r w:rsidRPr="00C5521A">
              <w:rPr>
                <w:rFonts w:asciiTheme="minorHAnsi" w:hAnsiTheme="minorHAnsi" w:cstheme="minorHAnsi"/>
                <w:szCs w:val="20"/>
              </w:rPr>
              <w:t>Spratt</w:t>
            </w:r>
            <w:proofErr w:type="spellEnd"/>
            <w:r w:rsidRPr="00C5521A">
              <w:rPr>
                <w:rFonts w:asciiTheme="minorHAnsi" w:hAnsiTheme="minorHAnsi" w:cstheme="minorHAnsi"/>
                <w:szCs w:val="20"/>
              </w:rPr>
              <w:t xml:space="preserve"> DE. </w:t>
            </w:r>
            <w:r w:rsidRPr="00C5521A">
              <w:rPr>
                <w:rFonts w:asciiTheme="minorHAnsi" w:hAnsiTheme="minorHAnsi" w:cstheme="minorHAnsi"/>
                <w:szCs w:val="20"/>
                <w:lang w:val="en-US"/>
              </w:rPr>
              <w:t>Addition of Androgen-Deprivation Therapy or Brachytherapy Boost to External Beam Radiotherapy for Localized Prostate Cancer: A Network Meta-Analysis of Randomized Trials. J Clin Oncol. 2020 Sep 10;38(26):3024-3031.</w:t>
            </w:r>
          </w:p>
        </w:tc>
        <w:tc>
          <w:tcPr>
            <w:tcW w:w="960" w:type="dxa"/>
            <w:shd w:val="clear" w:color="auto" w:fill="auto"/>
            <w:vAlign w:val="center"/>
          </w:tcPr>
          <w:p w14:paraId="7862816C"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62" w:type="dxa"/>
            <w:shd w:val="clear" w:color="auto" w:fill="auto"/>
            <w:vAlign w:val="center"/>
          </w:tcPr>
          <w:p w14:paraId="760BF98D"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ni comparador de interés</w:t>
            </w:r>
          </w:p>
        </w:tc>
      </w:tr>
      <w:tr w:rsidR="000376FA" w:rsidRPr="00C5521A" w14:paraId="290903D8" w14:textId="77777777" w:rsidTr="009A464E">
        <w:trPr>
          <w:trHeight w:val="57"/>
        </w:trPr>
        <w:tc>
          <w:tcPr>
            <w:tcW w:w="6091" w:type="dxa"/>
            <w:shd w:val="clear" w:color="auto" w:fill="auto"/>
            <w:vAlign w:val="center"/>
          </w:tcPr>
          <w:p w14:paraId="54BBA44F"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Nguyen PL. Optimization of the Radiation Management of High-Risk Prostate Cancer. Semin </w:t>
            </w:r>
            <w:proofErr w:type="spellStart"/>
            <w:r w:rsidRPr="00C5521A">
              <w:rPr>
                <w:rFonts w:asciiTheme="minorHAnsi" w:hAnsiTheme="minorHAnsi" w:cstheme="minorHAnsi"/>
                <w:szCs w:val="20"/>
                <w:lang w:val="en-US"/>
              </w:rPr>
              <w:t>Radiat</w:t>
            </w:r>
            <w:proofErr w:type="spellEnd"/>
            <w:r w:rsidRPr="00C5521A">
              <w:rPr>
                <w:rFonts w:asciiTheme="minorHAnsi" w:hAnsiTheme="minorHAnsi" w:cstheme="minorHAnsi"/>
                <w:szCs w:val="20"/>
                <w:lang w:val="en-US"/>
              </w:rPr>
              <w:t xml:space="preserve"> Oncol. 2017 Jan;27(1):43-49.</w:t>
            </w:r>
          </w:p>
        </w:tc>
        <w:tc>
          <w:tcPr>
            <w:tcW w:w="960" w:type="dxa"/>
            <w:shd w:val="clear" w:color="auto" w:fill="auto"/>
            <w:vAlign w:val="center"/>
          </w:tcPr>
          <w:p w14:paraId="3D9B507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RN</w:t>
            </w:r>
          </w:p>
        </w:tc>
        <w:tc>
          <w:tcPr>
            <w:tcW w:w="1762" w:type="dxa"/>
            <w:shd w:val="clear" w:color="auto" w:fill="auto"/>
            <w:vAlign w:val="center"/>
          </w:tcPr>
          <w:p w14:paraId="0A6A3F3F"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RS</w:t>
            </w:r>
          </w:p>
        </w:tc>
      </w:tr>
      <w:tr w:rsidR="000376FA" w:rsidRPr="00C5521A" w14:paraId="5D423248" w14:textId="77777777" w:rsidTr="009A464E">
        <w:trPr>
          <w:trHeight w:val="57"/>
        </w:trPr>
        <w:tc>
          <w:tcPr>
            <w:tcW w:w="6091" w:type="dxa"/>
            <w:shd w:val="clear" w:color="auto" w:fill="auto"/>
            <w:vAlign w:val="center"/>
          </w:tcPr>
          <w:p w14:paraId="59E53289"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 xml:space="preserve">Lei JH, Liu LR, Wei Q, Yan SB, Song TR, Lin FS, Yang L, Cao DH, Yuan HC, </w:t>
            </w:r>
            <w:proofErr w:type="spellStart"/>
            <w:r w:rsidRPr="00C5521A">
              <w:rPr>
                <w:rFonts w:asciiTheme="minorHAnsi" w:hAnsiTheme="minorHAnsi" w:cstheme="minorHAnsi"/>
                <w:szCs w:val="20"/>
                <w:lang w:val="en-US"/>
              </w:rPr>
              <w:t>Xue</w:t>
            </w:r>
            <w:proofErr w:type="spellEnd"/>
            <w:r w:rsidRPr="00C5521A">
              <w:rPr>
                <w:rFonts w:asciiTheme="minorHAnsi" w:hAnsiTheme="minorHAnsi" w:cstheme="minorHAnsi"/>
                <w:szCs w:val="20"/>
                <w:lang w:val="en-US"/>
              </w:rPr>
              <w:t xml:space="preserve"> WB, </w:t>
            </w:r>
            <w:proofErr w:type="spellStart"/>
            <w:r w:rsidRPr="00C5521A">
              <w:rPr>
                <w:rFonts w:asciiTheme="minorHAnsi" w:hAnsiTheme="minorHAnsi" w:cstheme="minorHAnsi"/>
                <w:szCs w:val="20"/>
                <w:lang w:val="en-US"/>
              </w:rPr>
              <w:t>Lv</w:t>
            </w:r>
            <w:proofErr w:type="spellEnd"/>
            <w:r w:rsidRPr="00C5521A">
              <w:rPr>
                <w:rFonts w:asciiTheme="minorHAnsi" w:hAnsiTheme="minorHAnsi" w:cstheme="minorHAnsi"/>
                <w:szCs w:val="20"/>
                <w:lang w:val="en-US"/>
              </w:rPr>
              <w:t xml:space="preserve"> X, Cai YC, Zeng H, Han P. Systematic review and meta-analysis of the survival outcomes of first-line treatment options in high-risk prostate cancer. </w:t>
            </w:r>
            <w:proofErr w:type="spellStart"/>
            <w:r w:rsidRPr="00C5521A">
              <w:rPr>
                <w:rFonts w:asciiTheme="minorHAnsi" w:hAnsiTheme="minorHAnsi" w:cstheme="minorHAnsi"/>
                <w:szCs w:val="20"/>
              </w:rPr>
              <w:t>Sci</w:t>
            </w:r>
            <w:proofErr w:type="spellEnd"/>
            <w:r w:rsidRPr="00C5521A">
              <w:rPr>
                <w:rFonts w:asciiTheme="minorHAnsi" w:hAnsiTheme="minorHAnsi" w:cstheme="minorHAnsi"/>
                <w:szCs w:val="20"/>
              </w:rPr>
              <w:t xml:space="preserve"> Rep. 2015 Jan </w:t>
            </w:r>
            <w:proofErr w:type="gramStart"/>
            <w:r w:rsidRPr="00C5521A">
              <w:rPr>
                <w:rFonts w:asciiTheme="minorHAnsi" w:hAnsiTheme="minorHAnsi" w:cstheme="minorHAnsi"/>
                <w:szCs w:val="20"/>
              </w:rPr>
              <w:t>12;5:7713</w:t>
            </w:r>
            <w:proofErr w:type="gramEnd"/>
            <w:r w:rsidRPr="00C5521A">
              <w:rPr>
                <w:rFonts w:asciiTheme="minorHAnsi" w:hAnsiTheme="minorHAnsi" w:cstheme="minorHAnsi"/>
                <w:szCs w:val="20"/>
              </w:rPr>
              <w:t>.</w:t>
            </w:r>
          </w:p>
        </w:tc>
        <w:tc>
          <w:tcPr>
            <w:tcW w:w="960" w:type="dxa"/>
            <w:shd w:val="clear" w:color="auto" w:fill="auto"/>
            <w:vAlign w:val="center"/>
          </w:tcPr>
          <w:p w14:paraId="48D08D08"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62" w:type="dxa"/>
            <w:shd w:val="clear" w:color="auto" w:fill="auto"/>
            <w:vAlign w:val="center"/>
          </w:tcPr>
          <w:p w14:paraId="03BF4EE4"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ni comparador de interés</w:t>
            </w:r>
          </w:p>
        </w:tc>
      </w:tr>
      <w:tr w:rsidR="000376FA" w:rsidRPr="00C5521A" w14:paraId="3435AD6A" w14:textId="77777777" w:rsidTr="009A464E">
        <w:trPr>
          <w:trHeight w:val="57"/>
        </w:trPr>
        <w:tc>
          <w:tcPr>
            <w:tcW w:w="6091" w:type="dxa"/>
            <w:shd w:val="clear" w:color="auto" w:fill="auto"/>
            <w:vAlign w:val="center"/>
          </w:tcPr>
          <w:p w14:paraId="4F8FC980"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 xml:space="preserve">Sun F, </w:t>
            </w:r>
            <w:proofErr w:type="spellStart"/>
            <w:r w:rsidRPr="00C5521A">
              <w:rPr>
                <w:rFonts w:asciiTheme="minorHAnsi" w:hAnsiTheme="minorHAnsi" w:cstheme="minorHAnsi"/>
                <w:szCs w:val="20"/>
                <w:lang w:val="en-US"/>
              </w:rPr>
              <w:t>Oyesanmi</w:t>
            </w:r>
            <w:proofErr w:type="spellEnd"/>
            <w:r w:rsidRPr="00C5521A">
              <w:rPr>
                <w:rFonts w:asciiTheme="minorHAnsi" w:hAnsiTheme="minorHAnsi" w:cstheme="minorHAnsi"/>
                <w:szCs w:val="20"/>
                <w:lang w:val="en-US"/>
              </w:rPr>
              <w:t xml:space="preserve"> O, </w:t>
            </w:r>
            <w:proofErr w:type="spellStart"/>
            <w:r w:rsidRPr="00C5521A">
              <w:rPr>
                <w:rFonts w:asciiTheme="minorHAnsi" w:hAnsiTheme="minorHAnsi" w:cstheme="minorHAnsi"/>
                <w:szCs w:val="20"/>
                <w:lang w:val="en-US"/>
              </w:rPr>
              <w:t>Fontanarosa</w:t>
            </w:r>
            <w:proofErr w:type="spellEnd"/>
            <w:r w:rsidRPr="00C5521A">
              <w:rPr>
                <w:rFonts w:asciiTheme="minorHAnsi" w:hAnsiTheme="minorHAnsi" w:cstheme="minorHAnsi"/>
                <w:szCs w:val="20"/>
                <w:lang w:val="en-US"/>
              </w:rPr>
              <w:t xml:space="preserve"> J, Reston J, </w:t>
            </w:r>
            <w:proofErr w:type="spellStart"/>
            <w:r w:rsidRPr="00C5521A">
              <w:rPr>
                <w:rFonts w:asciiTheme="minorHAnsi" w:hAnsiTheme="minorHAnsi" w:cstheme="minorHAnsi"/>
                <w:szCs w:val="20"/>
                <w:lang w:val="en-US"/>
              </w:rPr>
              <w:t>Guzzo</w:t>
            </w:r>
            <w:proofErr w:type="spellEnd"/>
            <w:r w:rsidRPr="00C5521A">
              <w:rPr>
                <w:rFonts w:asciiTheme="minorHAnsi" w:hAnsiTheme="minorHAnsi" w:cstheme="minorHAnsi"/>
                <w:szCs w:val="20"/>
                <w:lang w:val="en-US"/>
              </w:rPr>
              <w:t xml:space="preserve"> T, </w:t>
            </w:r>
            <w:proofErr w:type="spellStart"/>
            <w:r w:rsidRPr="00C5521A">
              <w:rPr>
                <w:rFonts w:asciiTheme="minorHAnsi" w:hAnsiTheme="minorHAnsi" w:cstheme="minorHAnsi"/>
                <w:szCs w:val="20"/>
                <w:lang w:val="en-US"/>
              </w:rPr>
              <w:t>Schoelles</w:t>
            </w:r>
            <w:proofErr w:type="spellEnd"/>
            <w:r w:rsidRPr="00C5521A">
              <w:rPr>
                <w:rFonts w:asciiTheme="minorHAnsi" w:hAnsiTheme="minorHAnsi" w:cstheme="minorHAnsi"/>
                <w:szCs w:val="20"/>
                <w:lang w:val="en-US"/>
              </w:rPr>
              <w:t xml:space="preserve"> K. Therapies for Clinically Localized Prostate Cancer: Update of a 2008 Systematic Review [Internet]. Rockville (MD): Agency for Healthcare Research and Quality (US); 2014 Dec. </w:t>
            </w:r>
            <w:proofErr w:type="spellStart"/>
            <w:r w:rsidRPr="00C5521A">
              <w:rPr>
                <w:rFonts w:asciiTheme="minorHAnsi" w:hAnsiTheme="minorHAnsi" w:cstheme="minorHAnsi"/>
                <w:szCs w:val="20"/>
              </w:rPr>
              <w:t>Report</w:t>
            </w:r>
            <w:proofErr w:type="spellEnd"/>
            <w:r w:rsidRPr="00C5521A">
              <w:rPr>
                <w:rFonts w:asciiTheme="minorHAnsi" w:hAnsiTheme="minorHAnsi" w:cstheme="minorHAnsi"/>
                <w:szCs w:val="20"/>
              </w:rPr>
              <w:t xml:space="preserve"> No.: 15-EHC004-EF.</w:t>
            </w:r>
          </w:p>
        </w:tc>
        <w:tc>
          <w:tcPr>
            <w:tcW w:w="960" w:type="dxa"/>
            <w:shd w:val="clear" w:color="auto" w:fill="auto"/>
            <w:vAlign w:val="center"/>
          </w:tcPr>
          <w:p w14:paraId="5A320911"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62" w:type="dxa"/>
            <w:shd w:val="clear" w:color="auto" w:fill="auto"/>
            <w:vAlign w:val="center"/>
          </w:tcPr>
          <w:p w14:paraId="4C92BBA6"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ni comparador de interés</w:t>
            </w:r>
          </w:p>
        </w:tc>
      </w:tr>
      <w:tr w:rsidR="000376FA" w:rsidRPr="00C5521A" w14:paraId="00213D04" w14:textId="77777777" w:rsidTr="009A464E">
        <w:trPr>
          <w:trHeight w:val="57"/>
        </w:trPr>
        <w:tc>
          <w:tcPr>
            <w:tcW w:w="6091" w:type="dxa"/>
            <w:shd w:val="clear" w:color="auto" w:fill="auto"/>
            <w:vAlign w:val="center"/>
          </w:tcPr>
          <w:p w14:paraId="0A4A9ABF" w14:textId="77777777" w:rsidR="000376FA" w:rsidRPr="00C5521A" w:rsidRDefault="000376FA" w:rsidP="000376FA">
            <w:pPr>
              <w:pStyle w:val="Prrafodelista"/>
              <w:numPr>
                <w:ilvl w:val="0"/>
                <w:numId w:val="14"/>
              </w:numPr>
              <w:rPr>
                <w:rFonts w:asciiTheme="minorHAnsi" w:hAnsiTheme="minorHAnsi" w:cstheme="minorHAnsi"/>
                <w:szCs w:val="20"/>
                <w:lang w:val="en-US"/>
              </w:rPr>
            </w:pPr>
            <w:proofErr w:type="spellStart"/>
            <w:r w:rsidRPr="00C5521A">
              <w:rPr>
                <w:rFonts w:asciiTheme="minorHAnsi" w:hAnsiTheme="minorHAnsi" w:cstheme="minorHAnsi"/>
                <w:szCs w:val="20"/>
                <w:lang w:val="en-US"/>
              </w:rPr>
              <w:t>Sasse</w:t>
            </w:r>
            <w:proofErr w:type="spellEnd"/>
            <w:r w:rsidRPr="00C5521A">
              <w:rPr>
                <w:rFonts w:asciiTheme="minorHAnsi" w:hAnsiTheme="minorHAnsi" w:cstheme="minorHAnsi"/>
                <w:szCs w:val="20"/>
                <w:lang w:val="en-US"/>
              </w:rPr>
              <w:t xml:space="preserve"> AD, </w:t>
            </w:r>
            <w:proofErr w:type="spellStart"/>
            <w:r w:rsidRPr="00C5521A">
              <w:rPr>
                <w:rFonts w:asciiTheme="minorHAnsi" w:hAnsiTheme="minorHAnsi" w:cstheme="minorHAnsi"/>
                <w:szCs w:val="20"/>
                <w:lang w:val="en-US"/>
              </w:rPr>
              <w:t>Sasse</w:t>
            </w:r>
            <w:proofErr w:type="spellEnd"/>
            <w:r w:rsidRPr="00C5521A">
              <w:rPr>
                <w:rFonts w:asciiTheme="minorHAnsi" w:hAnsiTheme="minorHAnsi" w:cstheme="minorHAnsi"/>
                <w:szCs w:val="20"/>
                <w:lang w:val="en-US"/>
              </w:rPr>
              <w:t xml:space="preserve"> E, Carvalho AM, Macedo LT. Androgenic suppression combined with radiotherapy for the treatment of prostate adenocarcinoma: a systematic review. BMC Cancer. 2012 Feb </w:t>
            </w:r>
            <w:proofErr w:type="gramStart"/>
            <w:r w:rsidRPr="00C5521A">
              <w:rPr>
                <w:rFonts w:asciiTheme="minorHAnsi" w:hAnsiTheme="minorHAnsi" w:cstheme="minorHAnsi"/>
                <w:szCs w:val="20"/>
                <w:lang w:val="en-US"/>
              </w:rPr>
              <w:t>2;12:54</w:t>
            </w:r>
            <w:proofErr w:type="gramEnd"/>
            <w:r w:rsidRPr="00C5521A">
              <w:rPr>
                <w:rFonts w:asciiTheme="minorHAnsi" w:hAnsiTheme="minorHAnsi" w:cstheme="minorHAnsi"/>
                <w:szCs w:val="20"/>
                <w:lang w:val="en-US"/>
              </w:rPr>
              <w:t>.</w:t>
            </w:r>
          </w:p>
        </w:tc>
        <w:tc>
          <w:tcPr>
            <w:tcW w:w="960" w:type="dxa"/>
            <w:shd w:val="clear" w:color="auto" w:fill="auto"/>
            <w:vAlign w:val="center"/>
          </w:tcPr>
          <w:p w14:paraId="6B1F3FB1"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62" w:type="dxa"/>
            <w:shd w:val="clear" w:color="auto" w:fill="auto"/>
            <w:vAlign w:val="center"/>
          </w:tcPr>
          <w:p w14:paraId="28DB4CE2"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el comparador de interés</w:t>
            </w:r>
          </w:p>
        </w:tc>
      </w:tr>
      <w:tr w:rsidR="000376FA" w:rsidRPr="00C5521A" w14:paraId="48D58DBE" w14:textId="77777777" w:rsidTr="009A464E">
        <w:trPr>
          <w:trHeight w:val="57"/>
        </w:trPr>
        <w:tc>
          <w:tcPr>
            <w:tcW w:w="6091" w:type="dxa"/>
            <w:shd w:val="clear" w:color="auto" w:fill="auto"/>
            <w:vAlign w:val="center"/>
          </w:tcPr>
          <w:p w14:paraId="162E7DCD"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D'Amico AV, Chen MH, de Castro M, Loffredo M, Lamb DS, </w:t>
            </w:r>
            <w:proofErr w:type="spellStart"/>
            <w:r w:rsidRPr="00C5521A">
              <w:rPr>
                <w:rFonts w:asciiTheme="minorHAnsi" w:hAnsiTheme="minorHAnsi" w:cstheme="minorHAnsi"/>
                <w:szCs w:val="20"/>
                <w:lang w:val="en-US"/>
              </w:rPr>
              <w:t>Steigler</w:t>
            </w:r>
            <w:proofErr w:type="spellEnd"/>
            <w:r w:rsidRPr="00C5521A">
              <w:rPr>
                <w:rFonts w:asciiTheme="minorHAnsi" w:hAnsiTheme="minorHAnsi" w:cstheme="minorHAnsi"/>
                <w:szCs w:val="20"/>
                <w:lang w:val="en-US"/>
              </w:rPr>
              <w:t xml:space="preserve"> A, </w:t>
            </w:r>
            <w:proofErr w:type="spellStart"/>
            <w:r w:rsidRPr="00C5521A">
              <w:rPr>
                <w:rFonts w:asciiTheme="minorHAnsi" w:hAnsiTheme="minorHAnsi" w:cstheme="minorHAnsi"/>
                <w:szCs w:val="20"/>
                <w:lang w:val="en-US"/>
              </w:rPr>
              <w:t>Kantoff</w:t>
            </w:r>
            <w:proofErr w:type="spellEnd"/>
            <w:r w:rsidRPr="00C5521A">
              <w:rPr>
                <w:rFonts w:asciiTheme="minorHAnsi" w:hAnsiTheme="minorHAnsi" w:cstheme="minorHAnsi"/>
                <w:szCs w:val="20"/>
                <w:lang w:val="en-US"/>
              </w:rPr>
              <w:t xml:space="preserve"> PW, Denham JW. Surrogate endpoints for prostate cancer-specific mortality after radiotherapy and androgen suppression therapy in men with </w:t>
            </w:r>
            <w:proofErr w:type="spellStart"/>
            <w:r w:rsidRPr="00C5521A">
              <w:rPr>
                <w:rFonts w:asciiTheme="minorHAnsi" w:hAnsiTheme="minorHAnsi" w:cstheme="minorHAnsi"/>
                <w:szCs w:val="20"/>
                <w:lang w:val="en-US"/>
              </w:rPr>
              <w:t>localised</w:t>
            </w:r>
            <w:proofErr w:type="spellEnd"/>
            <w:r w:rsidRPr="00C5521A">
              <w:rPr>
                <w:rFonts w:asciiTheme="minorHAnsi" w:hAnsiTheme="minorHAnsi" w:cstheme="minorHAnsi"/>
                <w:szCs w:val="20"/>
                <w:lang w:val="en-US"/>
              </w:rPr>
              <w:t xml:space="preserve"> or locally advanced prostate cancer: an analysis of two </w:t>
            </w:r>
            <w:proofErr w:type="spellStart"/>
            <w:r w:rsidRPr="00C5521A">
              <w:rPr>
                <w:rFonts w:asciiTheme="minorHAnsi" w:hAnsiTheme="minorHAnsi" w:cstheme="minorHAnsi"/>
                <w:szCs w:val="20"/>
                <w:lang w:val="en-US"/>
              </w:rPr>
              <w:t>randomised</w:t>
            </w:r>
            <w:proofErr w:type="spellEnd"/>
            <w:r w:rsidRPr="00C5521A">
              <w:rPr>
                <w:rFonts w:asciiTheme="minorHAnsi" w:hAnsiTheme="minorHAnsi" w:cstheme="minorHAnsi"/>
                <w:szCs w:val="20"/>
                <w:lang w:val="en-US"/>
              </w:rPr>
              <w:t xml:space="preserve"> trials. Lancet Oncol. 2012 Feb;13(2):189-95.</w:t>
            </w:r>
          </w:p>
        </w:tc>
        <w:tc>
          <w:tcPr>
            <w:tcW w:w="960" w:type="dxa"/>
            <w:shd w:val="clear" w:color="auto" w:fill="auto"/>
            <w:vAlign w:val="center"/>
          </w:tcPr>
          <w:p w14:paraId="109CCF8F"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62" w:type="dxa"/>
            <w:shd w:val="clear" w:color="auto" w:fill="auto"/>
            <w:vAlign w:val="center"/>
          </w:tcPr>
          <w:p w14:paraId="6AD357A0"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ni comparador de interés</w:t>
            </w:r>
          </w:p>
        </w:tc>
      </w:tr>
      <w:tr w:rsidR="000376FA" w:rsidRPr="00C5521A" w14:paraId="7F4A3A6A" w14:textId="77777777" w:rsidTr="009A464E">
        <w:trPr>
          <w:trHeight w:val="57"/>
        </w:trPr>
        <w:tc>
          <w:tcPr>
            <w:tcW w:w="6091" w:type="dxa"/>
            <w:shd w:val="clear" w:color="auto" w:fill="auto"/>
            <w:vAlign w:val="center"/>
          </w:tcPr>
          <w:p w14:paraId="43AB7E60"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Al-</w:t>
            </w:r>
            <w:proofErr w:type="spellStart"/>
            <w:r w:rsidRPr="00C5521A">
              <w:rPr>
                <w:rFonts w:asciiTheme="minorHAnsi" w:hAnsiTheme="minorHAnsi" w:cstheme="minorHAnsi"/>
                <w:szCs w:val="20"/>
                <w:lang w:val="en-US"/>
              </w:rPr>
              <w:t>Mamgani</w:t>
            </w:r>
            <w:proofErr w:type="spellEnd"/>
            <w:r w:rsidRPr="00C5521A">
              <w:rPr>
                <w:rFonts w:asciiTheme="minorHAnsi" w:hAnsiTheme="minorHAnsi" w:cstheme="minorHAnsi"/>
                <w:szCs w:val="20"/>
                <w:lang w:val="en-US"/>
              </w:rPr>
              <w:t xml:space="preserve"> A, </w:t>
            </w:r>
            <w:proofErr w:type="spellStart"/>
            <w:r w:rsidRPr="00C5521A">
              <w:rPr>
                <w:rFonts w:asciiTheme="minorHAnsi" w:hAnsiTheme="minorHAnsi" w:cstheme="minorHAnsi"/>
                <w:szCs w:val="20"/>
                <w:lang w:val="en-US"/>
              </w:rPr>
              <w:t>Lebesque</w:t>
            </w:r>
            <w:proofErr w:type="spellEnd"/>
            <w:r w:rsidRPr="00C5521A">
              <w:rPr>
                <w:rFonts w:asciiTheme="minorHAnsi" w:hAnsiTheme="minorHAnsi" w:cstheme="minorHAnsi"/>
                <w:szCs w:val="20"/>
                <w:lang w:val="en-US"/>
              </w:rPr>
              <w:t xml:space="preserve"> JV, </w:t>
            </w:r>
            <w:proofErr w:type="spellStart"/>
            <w:r w:rsidRPr="00C5521A">
              <w:rPr>
                <w:rFonts w:asciiTheme="minorHAnsi" w:hAnsiTheme="minorHAnsi" w:cstheme="minorHAnsi"/>
                <w:szCs w:val="20"/>
                <w:lang w:val="en-US"/>
              </w:rPr>
              <w:t>Heemsbergen</w:t>
            </w:r>
            <w:proofErr w:type="spellEnd"/>
            <w:r w:rsidRPr="00C5521A">
              <w:rPr>
                <w:rFonts w:asciiTheme="minorHAnsi" w:hAnsiTheme="minorHAnsi" w:cstheme="minorHAnsi"/>
                <w:szCs w:val="20"/>
                <w:lang w:val="en-US"/>
              </w:rPr>
              <w:t xml:space="preserve"> WD, Tans L, </w:t>
            </w:r>
            <w:proofErr w:type="spellStart"/>
            <w:r w:rsidRPr="00C5521A">
              <w:rPr>
                <w:rFonts w:asciiTheme="minorHAnsi" w:hAnsiTheme="minorHAnsi" w:cstheme="minorHAnsi"/>
                <w:szCs w:val="20"/>
                <w:lang w:val="en-US"/>
              </w:rPr>
              <w:t>Kirkels</w:t>
            </w:r>
            <w:proofErr w:type="spellEnd"/>
            <w:r w:rsidRPr="00C5521A">
              <w:rPr>
                <w:rFonts w:asciiTheme="minorHAnsi" w:hAnsiTheme="minorHAnsi" w:cstheme="minorHAnsi"/>
                <w:szCs w:val="20"/>
                <w:lang w:val="en-US"/>
              </w:rPr>
              <w:t xml:space="preserve"> WJ, </w:t>
            </w:r>
            <w:proofErr w:type="spellStart"/>
            <w:r w:rsidRPr="00C5521A">
              <w:rPr>
                <w:rFonts w:asciiTheme="minorHAnsi" w:hAnsiTheme="minorHAnsi" w:cstheme="minorHAnsi"/>
                <w:szCs w:val="20"/>
                <w:lang w:val="en-US"/>
              </w:rPr>
              <w:t>Levendag</w:t>
            </w:r>
            <w:proofErr w:type="spellEnd"/>
            <w:r w:rsidRPr="00C5521A">
              <w:rPr>
                <w:rFonts w:asciiTheme="minorHAnsi" w:hAnsiTheme="minorHAnsi" w:cstheme="minorHAnsi"/>
                <w:szCs w:val="20"/>
                <w:lang w:val="en-US"/>
              </w:rPr>
              <w:t xml:space="preserve"> PC, </w:t>
            </w:r>
            <w:proofErr w:type="spellStart"/>
            <w:r w:rsidRPr="00C5521A">
              <w:rPr>
                <w:rFonts w:asciiTheme="minorHAnsi" w:hAnsiTheme="minorHAnsi" w:cstheme="minorHAnsi"/>
                <w:szCs w:val="20"/>
                <w:lang w:val="en-US"/>
              </w:rPr>
              <w:t>Incrocci</w:t>
            </w:r>
            <w:proofErr w:type="spellEnd"/>
            <w:r w:rsidRPr="00C5521A">
              <w:rPr>
                <w:rFonts w:asciiTheme="minorHAnsi" w:hAnsiTheme="minorHAnsi" w:cstheme="minorHAnsi"/>
                <w:szCs w:val="20"/>
                <w:lang w:val="en-US"/>
              </w:rPr>
              <w:t xml:space="preserve"> L. Controversies in the treatment of high-risk prostate cancer--what is the optimal combination of hormonal therapy and radiotherapy: a review of literature. </w:t>
            </w:r>
            <w:proofErr w:type="spellStart"/>
            <w:r w:rsidRPr="00C5521A">
              <w:rPr>
                <w:rFonts w:asciiTheme="minorHAnsi" w:hAnsiTheme="minorHAnsi" w:cstheme="minorHAnsi"/>
                <w:szCs w:val="20"/>
              </w:rPr>
              <w:t>Prostate</w:t>
            </w:r>
            <w:proofErr w:type="spellEnd"/>
            <w:r w:rsidRPr="00C5521A">
              <w:rPr>
                <w:rFonts w:asciiTheme="minorHAnsi" w:hAnsiTheme="minorHAnsi" w:cstheme="minorHAnsi"/>
                <w:szCs w:val="20"/>
              </w:rPr>
              <w:t>. 2010 May 15;70(7):701-9.</w:t>
            </w:r>
          </w:p>
        </w:tc>
        <w:tc>
          <w:tcPr>
            <w:tcW w:w="960" w:type="dxa"/>
            <w:shd w:val="clear" w:color="auto" w:fill="auto"/>
            <w:vAlign w:val="center"/>
          </w:tcPr>
          <w:p w14:paraId="251C063D"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62" w:type="dxa"/>
            <w:shd w:val="clear" w:color="auto" w:fill="auto"/>
            <w:vAlign w:val="center"/>
          </w:tcPr>
          <w:p w14:paraId="3F281213"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ni comparador de interés</w:t>
            </w:r>
          </w:p>
        </w:tc>
      </w:tr>
      <w:tr w:rsidR="000376FA" w:rsidRPr="00C5521A" w14:paraId="51ECAD44" w14:textId="77777777" w:rsidTr="009A464E">
        <w:trPr>
          <w:trHeight w:val="57"/>
        </w:trPr>
        <w:tc>
          <w:tcPr>
            <w:tcW w:w="6091" w:type="dxa"/>
            <w:shd w:val="clear" w:color="auto" w:fill="auto"/>
            <w:vAlign w:val="center"/>
          </w:tcPr>
          <w:p w14:paraId="5DAFFAB4"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Hummel S, Paisley S, Morgan A, Currie E, Brewer N. Clinical and cost-effectiveness of new and emerging technologies for early </w:t>
            </w:r>
            <w:proofErr w:type="spellStart"/>
            <w:r w:rsidRPr="00C5521A">
              <w:rPr>
                <w:rFonts w:asciiTheme="minorHAnsi" w:hAnsiTheme="minorHAnsi" w:cstheme="minorHAnsi"/>
                <w:szCs w:val="20"/>
                <w:lang w:val="en-US"/>
              </w:rPr>
              <w:t>localised</w:t>
            </w:r>
            <w:proofErr w:type="spellEnd"/>
            <w:r w:rsidRPr="00C5521A">
              <w:rPr>
                <w:rFonts w:asciiTheme="minorHAnsi" w:hAnsiTheme="minorHAnsi" w:cstheme="minorHAnsi"/>
                <w:szCs w:val="20"/>
                <w:lang w:val="en-US"/>
              </w:rPr>
              <w:t xml:space="preserve"> prostate cancer: a systematic review. Health Technol Assess. 2003;7(33</w:t>
            </w:r>
            <w:proofErr w:type="gramStart"/>
            <w:r w:rsidRPr="00C5521A">
              <w:rPr>
                <w:rFonts w:asciiTheme="minorHAnsi" w:hAnsiTheme="minorHAnsi" w:cstheme="minorHAnsi"/>
                <w:szCs w:val="20"/>
                <w:lang w:val="en-US"/>
              </w:rPr>
              <w:t>):iii</w:t>
            </w:r>
            <w:proofErr w:type="gramEnd"/>
            <w:r w:rsidRPr="00C5521A">
              <w:rPr>
                <w:rFonts w:asciiTheme="minorHAnsi" w:hAnsiTheme="minorHAnsi" w:cstheme="minorHAnsi"/>
                <w:szCs w:val="20"/>
                <w:lang w:val="en-US"/>
              </w:rPr>
              <w:t>, ix-x, 1-157.</w:t>
            </w:r>
          </w:p>
        </w:tc>
        <w:tc>
          <w:tcPr>
            <w:tcW w:w="960" w:type="dxa"/>
            <w:shd w:val="clear" w:color="auto" w:fill="auto"/>
            <w:vAlign w:val="center"/>
          </w:tcPr>
          <w:p w14:paraId="4331B185"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62" w:type="dxa"/>
            <w:shd w:val="clear" w:color="auto" w:fill="auto"/>
            <w:vAlign w:val="center"/>
          </w:tcPr>
          <w:p w14:paraId="647404E5"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ni comparador de interés</w:t>
            </w:r>
          </w:p>
        </w:tc>
      </w:tr>
    </w:tbl>
    <w:p w14:paraId="7FBFEF01" w14:textId="77777777" w:rsidR="000376FA" w:rsidRPr="00C5521A" w:rsidRDefault="000376FA" w:rsidP="000376FA">
      <w:pPr>
        <w:rPr>
          <w:rFonts w:asciiTheme="minorHAnsi" w:hAnsiTheme="minorHAnsi" w:cstheme="minorHAnsi"/>
          <w:b/>
          <w:szCs w:val="20"/>
        </w:rPr>
      </w:pPr>
    </w:p>
    <w:tbl>
      <w:tblPr>
        <w:tblStyle w:val="Tablaconcuadrcula"/>
        <w:tblW w:w="8829" w:type="dxa"/>
        <w:tblInd w:w="-5" w:type="dxa"/>
        <w:tblLayout w:type="fixed"/>
        <w:tblLook w:val="04A0" w:firstRow="1" w:lastRow="0" w:firstColumn="1" w:lastColumn="0" w:noHBand="0" w:noVBand="1"/>
      </w:tblPr>
      <w:tblGrid>
        <w:gridCol w:w="6101"/>
        <w:gridCol w:w="962"/>
        <w:gridCol w:w="1766"/>
      </w:tblGrid>
      <w:tr w:rsidR="000376FA" w:rsidRPr="00C5521A" w14:paraId="43D12D07" w14:textId="77777777" w:rsidTr="009A464E">
        <w:trPr>
          <w:trHeight w:val="57"/>
          <w:tblHeader/>
        </w:trPr>
        <w:tc>
          <w:tcPr>
            <w:tcW w:w="6101" w:type="dxa"/>
            <w:shd w:val="clear" w:color="auto" w:fill="E7E6E6"/>
            <w:vAlign w:val="center"/>
          </w:tcPr>
          <w:p w14:paraId="0140E963"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lastRenderedPageBreak/>
              <w:t>Estudios</w:t>
            </w:r>
          </w:p>
        </w:tc>
        <w:tc>
          <w:tcPr>
            <w:tcW w:w="962" w:type="dxa"/>
            <w:shd w:val="clear" w:color="auto" w:fill="E7E6E6"/>
            <w:vAlign w:val="center"/>
          </w:tcPr>
          <w:p w14:paraId="32461D5C"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66" w:type="dxa"/>
            <w:shd w:val="clear" w:color="auto" w:fill="E7E6E6"/>
            <w:vAlign w:val="center"/>
          </w:tcPr>
          <w:p w14:paraId="46E11436"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63BA894E" w14:textId="77777777" w:rsidTr="009A464E">
        <w:trPr>
          <w:trHeight w:val="57"/>
        </w:trPr>
        <w:tc>
          <w:tcPr>
            <w:tcW w:w="6101" w:type="dxa"/>
            <w:shd w:val="clear" w:color="auto" w:fill="auto"/>
            <w:vAlign w:val="center"/>
          </w:tcPr>
          <w:p w14:paraId="4AB939C3" w14:textId="77777777" w:rsidR="000376FA" w:rsidRPr="00C5521A" w:rsidRDefault="000376FA" w:rsidP="009A464E">
            <w:pPr>
              <w:rPr>
                <w:rFonts w:asciiTheme="minorHAnsi" w:hAnsiTheme="minorHAnsi" w:cstheme="minorHAnsi"/>
                <w:b/>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5: Búsqueda de ECA</w:t>
            </w:r>
          </w:p>
        </w:tc>
        <w:tc>
          <w:tcPr>
            <w:tcW w:w="962" w:type="dxa"/>
            <w:shd w:val="clear" w:color="auto" w:fill="auto"/>
            <w:vAlign w:val="center"/>
          </w:tcPr>
          <w:p w14:paraId="3EE9CDF9" w14:textId="77777777" w:rsidR="000376FA" w:rsidRPr="00C5521A" w:rsidRDefault="000376FA" w:rsidP="009A464E">
            <w:pPr>
              <w:rPr>
                <w:rFonts w:asciiTheme="minorHAnsi" w:hAnsiTheme="minorHAnsi" w:cstheme="minorHAnsi"/>
                <w:szCs w:val="20"/>
              </w:rPr>
            </w:pPr>
          </w:p>
        </w:tc>
        <w:tc>
          <w:tcPr>
            <w:tcW w:w="1766" w:type="dxa"/>
            <w:shd w:val="clear" w:color="auto" w:fill="auto"/>
            <w:vAlign w:val="center"/>
          </w:tcPr>
          <w:p w14:paraId="2A8FA505" w14:textId="77777777" w:rsidR="000376FA" w:rsidRPr="00C5521A" w:rsidRDefault="000376FA" w:rsidP="009A464E">
            <w:pPr>
              <w:jc w:val="left"/>
              <w:rPr>
                <w:rFonts w:asciiTheme="minorHAnsi" w:hAnsiTheme="minorHAnsi" w:cstheme="minorHAnsi"/>
                <w:szCs w:val="20"/>
                <w:lang w:val="es-ES_tradnl"/>
              </w:rPr>
            </w:pPr>
          </w:p>
        </w:tc>
      </w:tr>
      <w:tr w:rsidR="000376FA" w:rsidRPr="00C5521A" w14:paraId="0B19F537" w14:textId="77777777" w:rsidTr="009A464E">
        <w:trPr>
          <w:trHeight w:val="57"/>
        </w:trPr>
        <w:tc>
          <w:tcPr>
            <w:tcW w:w="6101" w:type="dxa"/>
            <w:shd w:val="clear" w:color="auto" w:fill="auto"/>
            <w:vAlign w:val="center"/>
          </w:tcPr>
          <w:p w14:paraId="06326309"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Denham JW, Joseph D, Lamb DS, et al. Short-term androgen suppression and radiotherapy versus intermediate-term androgen suppression and radiotherapy, with or without zoledronic acid, in men with locally advanced prostate cancer (TROG 03.04 RADAR): 10-year results from a </w:t>
            </w:r>
            <w:proofErr w:type="spellStart"/>
            <w:r w:rsidRPr="00C5521A">
              <w:rPr>
                <w:rFonts w:asciiTheme="minorHAnsi" w:hAnsiTheme="minorHAnsi" w:cstheme="minorHAnsi"/>
                <w:szCs w:val="20"/>
                <w:lang w:val="en-US"/>
              </w:rPr>
              <w:t>randomised</w:t>
            </w:r>
            <w:proofErr w:type="spellEnd"/>
            <w:r w:rsidRPr="00C5521A">
              <w:rPr>
                <w:rFonts w:asciiTheme="minorHAnsi" w:hAnsiTheme="minorHAnsi" w:cstheme="minorHAnsi"/>
                <w:szCs w:val="20"/>
                <w:lang w:val="en-US"/>
              </w:rPr>
              <w:t xml:space="preserve">, phase 3, factorial trial. Lancet Oncol </w:t>
            </w:r>
            <w:proofErr w:type="gramStart"/>
            <w:r w:rsidRPr="00C5521A">
              <w:rPr>
                <w:rFonts w:asciiTheme="minorHAnsi" w:hAnsiTheme="minorHAnsi" w:cstheme="minorHAnsi"/>
                <w:szCs w:val="20"/>
                <w:lang w:val="en-US"/>
              </w:rPr>
              <w:t>2019;20:267</w:t>
            </w:r>
            <w:proofErr w:type="gramEnd"/>
            <w:r w:rsidRPr="00C5521A">
              <w:rPr>
                <w:rFonts w:asciiTheme="minorHAnsi" w:hAnsiTheme="minorHAnsi" w:cstheme="minorHAnsi"/>
                <w:szCs w:val="20"/>
                <w:lang w:val="en-US"/>
              </w:rPr>
              <w:t>–81.</w:t>
            </w:r>
          </w:p>
        </w:tc>
        <w:tc>
          <w:tcPr>
            <w:tcW w:w="962" w:type="dxa"/>
            <w:shd w:val="clear" w:color="auto" w:fill="auto"/>
            <w:vAlign w:val="center"/>
          </w:tcPr>
          <w:p w14:paraId="560E00BF"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ECA</w:t>
            </w:r>
          </w:p>
        </w:tc>
        <w:tc>
          <w:tcPr>
            <w:tcW w:w="1766" w:type="dxa"/>
            <w:shd w:val="clear" w:color="auto" w:fill="auto"/>
            <w:vAlign w:val="center"/>
          </w:tcPr>
          <w:p w14:paraId="723F8D3B"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Utilizó TDA de tiempo intermedio</w:t>
            </w:r>
          </w:p>
        </w:tc>
      </w:tr>
      <w:tr w:rsidR="000376FA" w:rsidRPr="00C5521A" w14:paraId="6485DFEC" w14:textId="77777777" w:rsidTr="009A464E">
        <w:trPr>
          <w:trHeight w:val="57"/>
        </w:trPr>
        <w:tc>
          <w:tcPr>
            <w:tcW w:w="6101" w:type="dxa"/>
            <w:shd w:val="clear" w:color="auto" w:fill="auto"/>
            <w:vAlign w:val="center"/>
          </w:tcPr>
          <w:p w14:paraId="7DE0FE4B" w14:textId="77777777" w:rsidR="000376FA" w:rsidRPr="00C5521A" w:rsidRDefault="000376FA" w:rsidP="000376FA">
            <w:pPr>
              <w:pStyle w:val="Prrafodelista"/>
              <w:numPr>
                <w:ilvl w:val="0"/>
                <w:numId w:val="14"/>
              </w:numPr>
              <w:rPr>
                <w:rFonts w:asciiTheme="minorHAnsi" w:hAnsiTheme="minorHAnsi" w:cstheme="minorHAnsi"/>
                <w:szCs w:val="20"/>
                <w:lang w:val="en-US"/>
              </w:rPr>
            </w:pPr>
            <w:proofErr w:type="spellStart"/>
            <w:r w:rsidRPr="00C5521A">
              <w:rPr>
                <w:rFonts w:asciiTheme="minorHAnsi" w:hAnsiTheme="minorHAnsi" w:cstheme="minorHAnsi"/>
                <w:szCs w:val="20"/>
                <w:lang w:val="en-US"/>
              </w:rPr>
              <w:t>Nabid</w:t>
            </w:r>
            <w:proofErr w:type="spellEnd"/>
            <w:r w:rsidRPr="00C5521A">
              <w:rPr>
                <w:rFonts w:asciiTheme="minorHAnsi" w:hAnsiTheme="minorHAnsi" w:cstheme="minorHAnsi"/>
                <w:szCs w:val="20"/>
                <w:lang w:val="en-US"/>
              </w:rPr>
              <w:t xml:space="preserve"> A, Carrier N, Martin AG, et al. Duration of androgen deprivation therapy in high-risk prostate cancer: a randomized phase III trial. Eur </w:t>
            </w:r>
            <w:proofErr w:type="spellStart"/>
            <w:r w:rsidRPr="00C5521A">
              <w:rPr>
                <w:rFonts w:asciiTheme="minorHAnsi" w:hAnsiTheme="minorHAnsi" w:cstheme="minorHAnsi"/>
                <w:szCs w:val="20"/>
                <w:lang w:val="en-US"/>
              </w:rPr>
              <w:t>Urol</w:t>
            </w:r>
            <w:proofErr w:type="spellEnd"/>
            <w:r w:rsidRPr="00C5521A">
              <w:rPr>
                <w:rFonts w:asciiTheme="minorHAnsi" w:hAnsiTheme="minorHAnsi" w:cstheme="minorHAnsi"/>
                <w:szCs w:val="20"/>
                <w:lang w:val="en-US"/>
              </w:rPr>
              <w:t xml:space="preserve"> </w:t>
            </w:r>
            <w:proofErr w:type="gramStart"/>
            <w:r w:rsidRPr="00C5521A">
              <w:rPr>
                <w:rFonts w:asciiTheme="minorHAnsi" w:hAnsiTheme="minorHAnsi" w:cstheme="minorHAnsi"/>
                <w:szCs w:val="20"/>
                <w:lang w:val="en-US"/>
              </w:rPr>
              <w:t>2018;74:432</w:t>
            </w:r>
            <w:proofErr w:type="gramEnd"/>
            <w:r w:rsidRPr="00C5521A">
              <w:rPr>
                <w:rFonts w:asciiTheme="minorHAnsi" w:hAnsiTheme="minorHAnsi" w:cstheme="minorHAnsi"/>
                <w:szCs w:val="20"/>
                <w:lang w:val="en-US"/>
              </w:rPr>
              <w:t>–41.</w:t>
            </w:r>
          </w:p>
        </w:tc>
        <w:tc>
          <w:tcPr>
            <w:tcW w:w="962" w:type="dxa"/>
            <w:shd w:val="clear" w:color="auto" w:fill="auto"/>
            <w:vAlign w:val="center"/>
          </w:tcPr>
          <w:p w14:paraId="3B886FBE"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ECA</w:t>
            </w:r>
          </w:p>
        </w:tc>
        <w:tc>
          <w:tcPr>
            <w:tcW w:w="1766" w:type="dxa"/>
            <w:shd w:val="clear" w:color="auto" w:fill="auto"/>
            <w:vAlign w:val="center"/>
          </w:tcPr>
          <w:p w14:paraId="7C33A675"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Utilizó TDA de tiempo intermedio</w:t>
            </w:r>
          </w:p>
        </w:tc>
      </w:tr>
    </w:tbl>
    <w:p w14:paraId="7EEC3FAA" w14:textId="77777777" w:rsidR="000376FA" w:rsidRPr="00C5521A" w:rsidRDefault="000376FA" w:rsidP="000376FA">
      <w:pPr>
        <w:rPr>
          <w:rFonts w:asciiTheme="minorHAnsi" w:hAnsiTheme="minorHAnsi" w:cstheme="minorHAnsi"/>
          <w:b/>
          <w:szCs w:val="20"/>
        </w:rPr>
      </w:pPr>
    </w:p>
    <w:p w14:paraId="48536248"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e incluidos:</w:t>
      </w:r>
    </w:p>
    <w:p w14:paraId="41EE3202" w14:textId="77777777" w:rsidR="000376FA" w:rsidRPr="00C5521A" w:rsidRDefault="000376FA" w:rsidP="000376FA">
      <w:pPr>
        <w:rPr>
          <w:rFonts w:asciiTheme="minorHAnsi" w:hAnsiTheme="minorHAnsi" w:cstheme="minorHAnsi"/>
          <w:b/>
          <w:szCs w:val="20"/>
        </w:rPr>
      </w:pPr>
    </w:p>
    <w:tbl>
      <w:tblPr>
        <w:tblStyle w:val="Tablaconcuadrcula"/>
        <w:tblW w:w="8869" w:type="dxa"/>
        <w:tblInd w:w="-5" w:type="dxa"/>
        <w:tblLayout w:type="fixed"/>
        <w:tblLook w:val="04A0" w:firstRow="1" w:lastRow="0" w:firstColumn="1" w:lastColumn="0" w:noHBand="0" w:noVBand="1"/>
      </w:tblPr>
      <w:tblGrid>
        <w:gridCol w:w="7901"/>
        <w:gridCol w:w="968"/>
      </w:tblGrid>
      <w:tr w:rsidR="000376FA" w:rsidRPr="00C5521A" w14:paraId="3DBE8923" w14:textId="77777777" w:rsidTr="009A464E">
        <w:trPr>
          <w:trHeight w:val="54"/>
          <w:tblHeader/>
        </w:trPr>
        <w:tc>
          <w:tcPr>
            <w:tcW w:w="7901" w:type="dxa"/>
            <w:shd w:val="clear" w:color="auto" w:fill="E7E6E6"/>
            <w:vAlign w:val="center"/>
          </w:tcPr>
          <w:p w14:paraId="6A014600"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68" w:type="dxa"/>
            <w:shd w:val="clear" w:color="auto" w:fill="E7E6E6"/>
            <w:vAlign w:val="center"/>
          </w:tcPr>
          <w:p w14:paraId="4DE74E95"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2AF92D70" w14:textId="77777777" w:rsidTr="009A464E">
        <w:trPr>
          <w:trHeight w:val="54"/>
        </w:trPr>
        <w:tc>
          <w:tcPr>
            <w:tcW w:w="7901" w:type="dxa"/>
            <w:shd w:val="clear" w:color="auto" w:fill="auto"/>
            <w:vAlign w:val="center"/>
          </w:tcPr>
          <w:p w14:paraId="519FE9D7"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5: Búsqueda de RS</w:t>
            </w:r>
          </w:p>
        </w:tc>
        <w:tc>
          <w:tcPr>
            <w:tcW w:w="968" w:type="dxa"/>
            <w:shd w:val="clear" w:color="auto" w:fill="auto"/>
            <w:vAlign w:val="center"/>
          </w:tcPr>
          <w:p w14:paraId="7EDACD0B" w14:textId="77777777" w:rsidR="000376FA" w:rsidRPr="00C5521A" w:rsidRDefault="000376FA" w:rsidP="009A464E">
            <w:pPr>
              <w:rPr>
                <w:rFonts w:asciiTheme="minorHAnsi" w:hAnsiTheme="minorHAnsi" w:cstheme="minorHAnsi"/>
                <w:szCs w:val="20"/>
              </w:rPr>
            </w:pPr>
          </w:p>
        </w:tc>
      </w:tr>
      <w:tr w:rsidR="000376FA" w:rsidRPr="00C5521A" w14:paraId="495DA003" w14:textId="77777777" w:rsidTr="009A464E">
        <w:trPr>
          <w:trHeight w:val="54"/>
        </w:trPr>
        <w:tc>
          <w:tcPr>
            <w:tcW w:w="7901" w:type="dxa"/>
            <w:shd w:val="clear" w:color="auto" w:fill="auto"/>
            <w:vAlign w:val="center"/>
          </w:tcPr>
          <w:p w14:paraId="3450E0B4"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Moris</w:t>
            </w:r>
            <w:proofErr w:type="spellEnd"/>
            <w:r w:rsidRPr="00C5521A">
              <w:rPr>
                <w:rFonts w:asciiTheme="minorHAnsi" w:hAnsiTheme="minorHAnsi" w:cstheme="minorHAnsi"/>
                <w:szCs w:val="20"/>
                <w:lang w:val="en-CA"/>
              </w:rPr>
              <w:t xml:space="preserve"> L, Cumberbatch MG, Van den </w:t>
            </w:r>
            <w:proofErr w:type="spellStart"/>
            <w:r w:rsidRPr="00C5521A">
              <w:rPr>
                <w:rFonts w:asciiTheme="minorHAnsi" w:hAnsiTheme="minorHAnsi" w:cstheme="minorHAnsi"/>
                <w:szCs w:val="20"/>
                <w:lang w:val="en-CA"/>
              </w:rPr>
              <w:t>Broeck</w:t>
            </w:r>
            <w:proofErr w:type="spellEnd"/>
            <w:r w:rsidRPr="00C5521A">
              <w:rPr>
                <w:rFonts w:asciiTheme="minorHAnsi" w:hAnsiTheme="minorHAnsi" w:cstheme="minorHAnsi"/>
                <w:szCs w:val="20"/>
                <w:lang w:val="en-CA"/>
              </w:rPr>
              <w:t xml:space="preserve"> T, </w:t>
            </w:r>
            <w:proofErr w:type="spellStart"/>
            <w:r w:rsidRPr="00C5521A">
              <w:rPr>
                <w:rFonts w:asciiTheme="minorHAnsi" w:hAnsiTheme="minorHAnsi" w:cstheme="minorHAnsi"/>
                <w:szCs w:val="20"/>
                <w:lang w:val="en-CA"/>
              </w:rPr>
              <w:t>Gandaglia</w:t>
            </w:r>
            <w:proofErr w:type="spellEnd"/>
            <w:r w:rsidRPr="00C5521A">
              <w:rPr>
                <w:rFonts w:asciiTheme="minorHAnsi" w:hAnsiTheme="minorHAnsi" w:cstheme="minorHAnsi"/>
                <w:szCs w:val="20"/>
                <w:lang w:val="en-CA"/>
              </w:rPr>
              <w:t xml:space="preserve"> G, </w:t>
            </w:r>
            <w:proofErr w:type="spellStart"/>
            <w:r w:rsidRPr="00C5521A">
              <w:rPr>
                <w:rFonts w:asciiTheme="minorHAnsi" w:hAnsiTheme="minorHAnsi" w:cstheme="minorHAnsi"/>
                <w:szCs w:val="20"/>
                <w:lang w:val="en-CA"/>
              </w:rPr>
              <w:t>Fossati</w:t>
            </w:r>
            <w:proofErr w:type="spellEnd"/>
            <w:r w:rsidRPr="00C5521A">
              <w:rPr>
                <w:rFonts w:asciiTheme="minorHAnsi" w:hAnsiTheme="minorHAnsi" w:cstheme="minorHAnsi"/>
                <w:szCs w:val="20"/>
                <w:lang w:val="en-CA"/>
              </w:rPr>
              <w:t xml:space="preserve"> N, Kelly B, Pal R, Briers E, Cornford P, De </w:t>
            </w:r>
            <w:proofErr w:type="spellStart"/>
            <w:r w:rsidRPr="00C5521A">
              <w:rPr>
                <w:rFonts w:asciiTheme="minorHAnsi" w:hAnsiTheme="minorHAnsi" w:cstheme="minorHAnsi"/>
                <w:szCs w:val="20"/>
                <w:lang w:val="en-CA"/>
              </w:rPr>
              <w:t>Santis</w:t>
            </w:r>
            <w:proofErr w:type="spellEnd"/>
            <w:r w:rsidRPr="00C5521A">
              <w:rPr>
                <w:rFonts w:asciiTheme="minorHAnsi" w:hAnsiTheme="minorHAnsi" w:cstheme="minorHAnsi"/>
                <w:szCs w:val="20"/>
                <w:lang w:val="en-CA"/>
              </w:rPr>
              <w:t xml:space="preserve"> M, Fanti S, </w:t>
            </w:r>
            <w:proofErr w:type="spellStart"/>
            <w:r w:rsidRPr="00C5521A">
              <w:rPr>
                <w:rFonts w:asciiTheme="minorHAnsi" w:hAnsiTheme="minorHAnsi" w:cstheme="minorHAnsi"/>
                <w:szCs w:val="20"/>
                <w:lang w:val="en-CA"/>
              </w:rPr>
              <w:t>Gillessen</w:t>
            </w:r>
            <w:proofErr w:type="spellEnd"/>
            <w:r w:rsidRPr="00C5521A">
              <w:rPr>
                <w:rFonts w:asciiTheme="minorHAnsi" w:hAnsiTheme="minorHAnsi" w:cstheme="minorHAnsi"/>
                <w:szCs w:val="20"/>
                <w:lang w:val="en-CA"/>
              </w:rPr>
              <w:t xml:space="preserve"> S, Grummet JP, Henry AM, Lam TBL, </w:t>
            </w:r>
            <w:proofErr w:type="spellStart"/>
            <w:r w:rsidRPr="00C5521A">
              <w:rPr>
                <w:rFonts w:asciiTheme="minorHAnsi" w:hAnsiTheme="minorHAnsi" w:cstheme="minorHAnsi"/>
                <w:szCs w:val="20"/>
                <w:lang w:val="en-CA"/>
              </w:rPr>
              <w:t>Lardas</w:t>
            </w:r>
            <w:proofErr w:type="spellEnd"/>
            <w:r w:rsidRPr="00C5521A">
              <w:rPr>
                <w:rFonts w:asciiTheme="minorHAnsi" w:hAnsiTheme="minorHAnsi" w:cstheme="minorHAnsi"/>
                <w:szCs w:val="20"/>
                <w:lang w:val="en-CA"/>
              </w:rPr>
              <w:t xml:space="preserve"> M, Liew M, Mason MD, Omar MI, </w:t>
            </w:r>
            <w:proofErr w:type="spellStart"/>
            <w:r w:rsidRPr="00C5521A">
              <w:rPr>
                <w:rFonts w:asciiTheme="minorHAnsi" w:hAnsiTheme="minorHAnsi" w:cstheme="minorHAnsi"/>
                <w:szCs w:val="20"/>
                <w:lang w:val="en-CA"/>
              </w:rPr>
              <w:t>Rouvière</w:t>
            </w:r>
            <w:proofErr w:type="spellEnd"/>
            <w:r w:rsidRPr="00C5521A">
              <w:rPr>
                <w:rFonts w:asciiTheme="minorHAnsi" w:hAnsiTheme="minorHAnsi" w:cstheme="minorHAnsi"/>
                <w:szCs w:val="20"/>
                <w:lang w:val="en-CA"/>
              </w:rPr>
              <w:t xml:space="preserve"> O, </w:t>
            </w:r>
            <w:proofErr w:type="spellStart"/>
            <w:r w:rsidRPr="00C5521A">
              <w:rPr>
                <w:rFonts w:asciiTheme="minorHAnsi" w:hAnsiTheme="minorHAnsi" w:cstheme="minorHAnsi"/>
                <w:szCs w:val="20"/>
                <w:lang w:val="en-CA"/>
              </w:rPr>
              <w:t>Schoots</w:t>
            </w:r>
            <w:proofErr w:type="spellEnd"/>
            <w:r w:rsidRPr="00C5521A">
              <w:rPr>
                <w:rFonts w:asciiTheme="minorHAnsi" w:hAnsiTheme="minorHAnsi" w:cstheme="minorHAnsi"/>
                <w:szCs w:val="20"/>
                <w:lang w:val="en-CA"/>
              </w:rPr>
              <w:t xml:space="preserve"> IG, </w:t>
            </w:r>
            <w:proofErr w:type="spellStart"/>
            <w:r w:rsidRPr="00C5521A">
              <w:rPr>
                <w:rFonts w:asciiTheme="minorHAnsi" w:hAnsiTheme="minorHAnsi" w:cstheme="minorHAnsi"/>
                <w:szCs w:val="20"/>
                <w:lang w:val="en-CA"/>
              </w:rPr>
              <w:t>Tilki</w:t>
            </w:r>
            <w:proofErr w:type="spellEnd"/>
            <w:r w:rsidRPr="00C5521A">
              <w:rPr>
                <w:rFonts w:asciiTheme="minorHAnsi" w:hAnsiTheme="minorHAnsi" w:cstheme="minorHAnsi"/>
                <w:szCs w:val="20"/>
                <w:lang w:val="en-CA"/>
              </w:rPr>
              <w:t xml:space="preserve"> D, van den Bergh RCN, van Der Kwast TH, van Der Poel HG, </w:t>
            </w:r>
            <w:proofErr w:type="spellStart"/>
            <w:r w:rsidRPr="00C5521A">
              <w:rPr>
                <w:rFonts w:asciiTheme="minorHAnsi" w:hAnsiTheme="minorHAnsi" w:cstheme="minorHAnsi"/>
                <w:szCs w:val="20"/>
                <w:lang w:val="en-CA"/>
              </w:rPr>
              <w:t>Willemse</w:t>
            </w:r>
            <w:proofErr w:type="spellEnd"/>
            <w:r w:rsidRPr="00C5521A">
              <w:rPr>
                <w:rFonts w:asciiTheme="minorHAnsi" w:hAnsiTheme="minorHAnsi" w:cstheme="minorHAnsi"/>
                <w:szCs w:val="20"/>
                <w:lang w:val="en-CA"/>
              </w:rPr>
              <w:t xml:space="preserve"> PM, Yuan CY, </w:t>
            </w:r>
            <w:proofErr w:type="spellStart"/>
            <w:r w:rsidRPr="00C5521A">
              <w:rPr>
                <w:rFonts w:asciiTheme="minorHAnsi" w:hAnsiTheme="minorHAnsi" w:cstheme="minorHAnsi"/>
                <w:szCs w:val="20"/>
                <w:lang w:val="en-CA"/>
              </w:rPr>
              <w:t>Konety</w:t>
            </w:r>
            <w:proofErr w:type="spellEnd"/>
            <w:r w:rsidRPr="00C5521A">
              <w:rPr>
                <w:rFonts w:asciiTheme="minorHAnsi" w:hAnsiTheme="minorHAnsi" w:cstheme="minorHAnsi"/>
                <w:szCs w:val="20"/>
                <w:lang w:val="en-CA"/>
              </w:rPr>
              <w:t xml:space="preserve"> B, </w:t>
            </w:r>
            <w:proofErr w:type="spellStart"/>
            <w:r w:rsidRPr="00C5521A">
              <w:rPr>
                <w:rFonts w:asciiTheme="minorHAnsi" w:hAnsiTheme="minorHAnsi" w:cstheme="minorHAnsi"/>
                <w:szCs w:val="20"/>
                <w:lang w:val="en-CA"/>
              </w:rPr>
              <w:t>Dorff</w:t>
            </w:r>
            <w:proofErr w:type="spellEnd"/>
            <w:r w:rsidRPr="00C5521A">
              <w:rPr>
                <w:rFonts w:asciiTheme="minorHAnsi" w:hAnsiTheme="minorHAnsi" w:cstheme="minorHAnsi"/>
                <w:szCs w:val="20"/>
                <w:lang w:val="en-CA"/>
              </w:rPr>
              <w:t xml:space="preserve"> T, Jain S, </w:t>
            </w:r>
            <w:proofErr w:type="spellStart"/>
            <w:r w:rsidRPr="00C5521A">
              <w:rPr>
                <w:rFonts w:asciiTheme="minorHAnsi" w:hAnsiTheme="minorHAnsi" w:cstheme="minorHAnsi"/>
                <w:szCs w:val="20"/>
                <w:lang w:val="en-CA"/>
              </w:rPr>
              <w:t>Mottet</w:t>
            </w:r>
            <w:proofErr w:type="spellEnd"/>
            <w:r w:rsidRPr="00C5521A">
              <w:rPr>
                <w:rFonts w:asciiTheme="minorHAnsi" w:hAnsiTheme="minorHAnsi" w:cstheme="minorHAnsi"/>
                <w:szCs w:val="20"/>
                <w:lang w:val="en-CA"/>
              </w:rPr>
              <w:t xml:space="preserve"> N, </w:t>
            </w:r>
            <w:proofErr w:type="spellStart"/>
            <w:r w:rsidRPr="00C5521A">
              <w:rPr>
                <w:rFonts w:asciiTheme="minorHAnsi" w:hAnsiTheme="minorHAnsi" w:cstheme="minorHAnsi"/>
                <w:szCs w:val="20"/>
                <w:lang w:val="en-CA"/>
              </w:rPr>
              <w:t>Wiegel</w:t>
            </w:r>
            <w:proofErr w:type="spellEnd"/>
            <w:r w:rsidRPr="00C5521A">
              <w:rPr>
                <w:rFonts w:asciiTheme="minorHAnsi" w:hAnsiTheme="minorHAnsi" w:cstheme="minorHAnsi"/>
                <w:szCs w:val="20"/>
                <w:lang w:val="en-CA"/>
              </w:rPr>
              <w:t xml:space="preserve"> T. Benefits and Risks of Primary Treatments for High-risk Localized and Locally Advanced Prostate Cancer: An International Multidisciplinary Systematic Review. Eur Urol. 2020 May;77(5):614-627.</w:t>
            </w:r>
          </w:p>
        </w:tc>
        <w:tc>
          <w:tcPr>
            <w:tcW w:w="968" w:type="dxa"/>
            <w:shd w:val="clear" w:color="auto" w:fill="auto"/>
            <w:vAlign w:val="center"/>
          </w:tcPr>
          <w:p w14:paraId="1DC92A0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42CC647B" w14:textId="77777777" w:rsidTr="009A464E">
        <w:trPr>
          <w:trHeight w:val="54"/>
        </w:trPr>
        <w:tc>
          <w:tcPr>
            <w:tcW w:w="7901" w:type="dxa"/>
            <w:shd w:val="clear" w:color="auto" w:fill="auto"/>
            <w:vAlign w:val="center"/>
          </w:tcPr>
          <w:p w14:paraId="27D074A6"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Xue</w:t>
            </w:r>
            <w:proofErr w:type="spellEnd"/>
            <w:r w:rsidRPr="00C5521A">
              <w:rPr>
                <w:rFonts w:asciiTheme="minorHAnsi" w:hAnsiTheme="minorHAnsi" w:cstheme="minorHAnsi"/>
                <w:szCs w:val="20"/>
                <w:lang w:val="en-CA"/>
              </w:rPr>
              <w:t xml:space="preserve"> J, Wang Y, Zheng Y, Zhang J, Qi F, Cheng H, Si S, Li R, Li X, Qin Z, Yu B, Zou Q. Efficacy characteristics of different therapeutic modalities for locally advanced prostate cancer: a Bayesian network meta-analysis of randomized controlled trials. Ann </w:t>
            </w:r>
            <w:proofErr w:type="spellStart"/>
            <w:r w:rsidRPr="00C5521A">
              <w:rPr>
                <w:rFonts w:asciiTheme="minorHAnsi" w:hAnsiTheme="minorHAnsi" w:cstheme="minorHAnsi"/>
                <w:szCs w:val="20"/>
                <w:lang w:val="en-CA"/>
              </w:rPr>
              <w:t>Transl</w:t>
            </w:r>
            <w:proofErr w:type="spellEnd"/>
            <w:r w:rsidRPr="00C5521A">
              <w:rPr>
                <w:rFonts w:asciiTheme="minorHAnsi" w:hAnsiTheme="minorHAnsi" w:cstheme="minorHAnsi"/>
                <w:szCs w:val="20"/>
                <w:lang w:val="en-CA"/>
              </w:rPr>
              <w:t xml:space="preserve"> Med. 2018 Sep;6(18):358.</w:t>
            </w:r>
          </w:p>
        </w:tc>
        <w:tc>
          <w:tcPr>
            <w:tcW w:w="968" w:type="dxa"/>
            <w:shd w:val="clear" w:color="auto" w:fill="auto"/>
            <w:vAlign w:val="center"/>
          </w:tcPr>
          <w:p w14:paraId="0317CAD1"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65AAF900" w14:textId="77777777" w:rsidTr="009A464E">
        <w:trPr>
          <w:trHeight w:val="54"/>
        </w:trPr>
        <w:tc>
          <w:tcPr>
            <w:tcW w:w="7901" w:type="dxa"/>
            <w:shd w:val="clear" w:color="auto" w:fill="auto"/>
            <w:vAlign w:val="center"/>
          </w:tcPr>
          <w:p w14:paraId="36379123"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lang w:val="en-CA"/>
              </w:rPr>
              <w:t>Helgstrand</w:t>
            </w:r>
            <w:proofErr w:type="spellEnd"/>
            <w:r w:rsidRPr="00C5521A">
              <w:rPr>
                <w:rFonts w:asciiTheme="minorHAnsi" w:hAnsiTheme="minorHAnsi" w:cstheme="minorHAnsi"/>
                <w:szCs w:val="20"/>
                <w:lang w:val="en-CA"/>
              </w:rPr>
              <w:t xml:space="preserve"> JT, Berg KD, Lippert S, </w:t>
            </w:r>
            <w:proofErr w:type="spellStart"/>
            <w:r w:rsidRPr="00C5521A">
              <w:rPr>
                <w:rFonts w:asciiTheme="minorHAnsi" w:hAnsiTheme="minorHAnsi" w:cstheme="minorHAnsi"/>
                <w:szCs w:val="20"/>
                <w:lang w:val="en-CA"/>
              </w:rPr>
              <w:t>Brasso</w:t>
            </w:r>
            <w:proofErr w:type="spellEnd"/>
            <w:r w:rsidRPr="00C5521A">
              <w:rPr>
                <w:rFonts w:asciiTheme="minorHAnsi" w:hAnsiTheme="minorHAnsi" w:cstheme="minorHAnsi"/>
                <w:szCs w:val="20"/>
                <w:lang w:val="en-CA"/>
              </w:rPr>
              <w:t xml:space="preserve"> K, </w:t>
            </w:r>
            <w:proofErr w:type="spellStart"/>
            <w:r w:rsidRPr="00C5521A">
              <w:rPr>
                <w:rFonts w:asciiTheme="minorHAnsi" w:hAnsiTheme="minorHAnsi" w:cstheme="minorHAnsi"/>
                <w:szCs w:val="20"/>
                <w:lang w:val="en-CA"/>
              </w:rPr>
              <w:t>Røder</w:t>
            </w:r>
            <w:proofErr w:type="spellEnd"/>
            <w:r w:rsidRPr="00C5521A">
              <w:rPr>
                <w:rFonts w:asciiTheme="minorHAnsi" w:hAnsiTheme="minorHAnsi" w:cstheme="minorHAnsi"/>
                <w:szCs w:val="20"/>
                <w:lang w:val="en-CA"/>
              </w:rPr>
              <w:t xml:space="preserve"> MA. Systematic review: does endocrine therapy prolong survival in patients with prostate cancer? </w:t>
            </w:r>
            <w:proofErr w:type="spellStart"/>
            <w:r w:rsidRPr="00C5521A">
              <w:rPr>
                <w:rFonts w:asciiTheme="minorHAnsi" w:hAnsiTheme="minorHAnsi" w:cstheme="minorHAnsi"/>
                <w:szCs w:val="20"/>
                <w:lang w:val="en-CA"/>
              </w:rPr>
              <w:t>Scand</w:t>
            </w:r>
            <w:proofErr w:type="spellEnd"/>
            <w:r w:rsidRPr="00C5521A">
              <w:rPr>
                <w:rFonts w:asciiTheme="minorHAnsi" w:hAnsiTheme="minorHAnsi" w:cstheme="minorHAnsi"/>
                <w:szCs w:val="20"/>
                <w:lang w:val="en-CA"/>
              </w:rPr>
              <w:t xml:space="preserve"> J Urol. 2016 Jun;50(3):135-43.</w:t>
            </w:r>
          </w:p>
        </w:tc>
        <w:tc>
          <w:tcPr>
            <w:tcW w:w="968" w:type="dxa"/>
            <w:shd w:val="clear" w:color="auto" w:fill="auto"/>
            <w:vAlign w:val="center"/>
          </w:tcPr>
          <w:p w14:paraId="0CC7BD0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r w:rsidR="000376FA" w:rsidRPr="00C5521A" w14:paraId="4508D1B6" w14:textId="77777777" w:rsidTr="009A464E">
        <w:trPr>
          <w:trHeight w:val="54"/>
        </w:trPr>
        <w:tc>
          <w:tcPr>
            <w:tcW w:w="7901" w:type="dxa"/>
            <w:shd w:val="clear" w:color="auto" w:fill="auto"/>
            <w:vAlign w:val="center"/>
          </w:tcPr>
          <w:p w14:paraId="6B1F57D4"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lang w:val="en-CA"/>
              </w:rPr>
              <w:t xml:space="preserve">Leal F, </w:t>
            </w:r>
            <w:proofErr w:type="spellStart"/>
            <w:r w:rsidRPr="00C5521A">
              <w:rPr>
                <w:rFonts w:asciiTheme="minorHAnsi" w:hAnsiTheme="minorHAnsi" w:cstheme="minorHAnsi"/>
                <w:szCs w:val="20"/>
                <w:lang w:val="en-CA"/>
              </w:rPr>
              <w:t>Figueiredo</w:t>
            </w:r>
            <w:proofErr w:type="spellEnd"/>
            <w:r w:rsidRPr="00C5521A">
              <w:rPr>
                <w:rFonts w:asciiTheme="minorHAnsi" w:hAnsiTheme="minorHAnsi" w:cstheme="minorHAnsi"/>
                <w:szCs w:val="20"/>
                <w:lang w:val="en-CA"/>
              </w:rPr>
              <w:t xml:space="preserve"> MA, </w:t>
            </w:r>
            <w:proofErr w:type="spellStart"/>
            <w:r w:rsidRPr="00C5521A">
              <w:rPr>
                <w:rFonts w:asciiTheme="minorHAnsi" w:hAnsiTheme="minorHAnsi" w:cstheme="minorHAnsi"/>
                <w:szCs w:val="20"/>
                <w:lang w:val="en-CA"/>
              </w:rPr>
              <w:t>Sasse</w:t>
            </w:r>
            <w:proofErr w:type="spellEnd"/>
            <w:r w:rsidRPr="00C5521A">
              <w:rPr>
                <w:rFonts w:asciiTheme="minorHAnsi" w:hAnsiTheme="minorHAnsi" w:cstheme="minorHAnsi"/>
                <w:szCs w:val="20"/>
                <w:lang w:val="en-CA"/>
              </w:rPr>
              <w:t xml:space="preserve"> AD. Optimal duration of androgen deprivation therapy following radiation therapy in intermediate- or high-risk nonmetastatic prostate cancer: A systematic review and </w:t>
            </w:r>
            <w:proofErr w:type="spellStart"/>
            <w:r w:rsidRPr="00C5521A">
              <w:rPr>
                <w:rFonts w:asciiTheme="minorHAnsi" w:hAnsiTheme="minorHAnsi" w:cstheme="minorHAnsi"/>
                <w:szCs w:val="20"/>
                <w:lang w:val="en-CA"/>
              </w:rPr>
              <w:t>metaanalysis</w:t>
            </w:r>
            <w:proofErr w:type="spellEnd"/>
            <w:r w:rsidRPr="00C5521A">
              <w:rPr>
                <w:rFonts w:asciiTheme="minorHAnsi" w:hAnsiTheme="minorHAnsi" w:cstheme="minorHAnsi"/>
                <w:szCs w:val="20"/>
                <w:lang w:val="en-CA"/>
              </w:rPr>
              <w:t xml:space="preserve">. Int </w:t>
            </w:r>
            <w:proofErr w:type="spellStart"/>
            <w:r w:rsidRPr="00C5521A">
              <w:rPr>
                <w:rFonts w:asciiTheme="minorHAnsi" w:hAnsiTheme="minorHAnsi" w:cstheme="minorHAnsi"/>
                <w:szCs w:val="20"/>
                <w:lang w:val="en-CA"/>
              </w:rPr>
              <w:t>Braz</w:t>
            </w:r>
            <w:proofErr w:type="spellEnd"/>
            <w:r w:rsidRPr="00C5521A">
              <w:rPr>
                <w:rFonts w:asciiTheme="minorHAnsi" w:hAnsiTheme="minorHAnsi" w:cstheme="minorHAnsi"/>
                <w:szCs w:val="20"/>
                <w:lang w:val="en-CA"/>
              </w:rPr>
              <w:t xml:space="preserve"> J Urol. 2015 May-Jun;41(3):425-34.</w:t>
            </w:r>
          </w:p>
        </w:tc>
        <w:tc>
          <w:tcPr>
            <w:tcW w:w="968" w:type="dxa"/>
            <w:shd w:val="clear" w:color="auto" w:fill="auto"/>
            <w:vAlign w:val="center"/>
          </w:tcPr>
          <w:p w14:paraId="2C795042"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bl>
    <w:p w14:paraId="7E6215DF" w14:textId="77777777" w:rsidR="000376FA" w:rsidRPr="00C5521A" w:rsidRDefault="000376FA" w:rsidP="000376FA">
      <w:pPr>
        <w:rPr>
          <w:rFonts w:asciiTheme="minorHAnsi" w:hAnsiTheme="minorHAnsi" w:cstheme="minorHAnsi"/>
          <w:b/>
          <w:szCs w:val="20"/>
        </w:rPr>
      </w:pPr>
    </w:p>
    <w:tbl>
      <w:tblPr>
        <w:tblStyle w:val="Tablaconcuadrcula"/>
        <w:tblW w:w="8830" w:type="dxa"/>
        <w:tblInd w:w="-5" w:type="dxa"/>
        <w:tblLayout w:type="fixed"/>
        <w:tblLook w:val="04A0" w:firstRow="1" w:lastRow="0" w:firstColumn="1" w:lastColumn="0" w:noHBand="0" w:noVBand="1"/>
      </w:tblPr>
      <w:tblGrid>
        <w:gridCol w:w="7867"/>
        <w:gridCol w:w="963"/>
      </w:tblGrid>
      <w:tr w:rsidR="000376FA" w:rsidRPr="00C5521A" w14:paraId="1AA20C63" w14:textId="77777777" w:rsidTr="009A464E">
        <w:trPr>
          <w:trHeight w:val="56"/>
          <w:tblHeader/>
        </w:trPr>
        <w:tc>
          <w:tcPr>
            <w:tcW w:w="7867" w:type="dxa"/>
            <w:shd w:val="clear" w:color="auto" w:fill="E7E6E6"/>
            <w:vAlign w:val="center"/>
          </w:tcPr>
          <w:p w14:paraId="13EDF54A"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963" w:type="dxa"/>
            <w:shd w:val="clear" w:color="auto" w:fill="E7E6E6"/>
            <w:vAlign w:val="center"/>
          </w:tcPr>
          <w:p w14:paraId="2AE7D34D"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627C85EB" w14:textId="77777777" w:rsidTr="009A464E">
        <w:trPr>
          <w:trHeight w:val="56"/>
        </w:trPr>
        <w:tc>
          <w:tcPr>
            <w:tcW w:w="7867" w:type="dxa"/>
            <w:shd w:val="clear" w:color="auto" w:fill="auto"/>
            <w:vAlign w:val="center"/>
          </w:tcPr>
          <w:p w14:paraId="55C1FC8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5: Búsqueda de ECA</w:t>
            </w:r>
          </w:p>
        </w:tc>
        <w:tc>
          <w:tcPr>
            <w:tcW w:w="963" w:type="dxa"/>
            <w:shd w:val="clear" w:color="auto" w:fill="auto"/>
            <w:vAlign w:val="center"/>
          </w:tcPr>
          <w:p w14:paraId="0E0149E5" w14:textId="77777777" w:rsidR="000376FA" w:rsidRPr="00C5521A" w:rsidRDefault="000376FA" w:rsidP="009A464E">
            <w:pPr>
              <w:rPr>
                <w:rFonts w:asciiTheme="minorHAnsi" w:hAnsiTheme="minorHAnsi" w:cstheme="minorHAnsi"/>
                <w:szCs w:val="20"/>
              </w:rPr>
            </w:pPr>
          </w:p>
        </w:tc>
      </w:tr>
      <w:tr w:rsidR="000376FA" w:rsidRPr="00C5521A" w14:paraId="6532D9CD" w14:textId="77777777" w:rsidTr="009A464E">
        <w:trPr>
          <w:trHeight w:val="56"/>
        </w:trPr>
        <w:tc>
          <w:tcPr>
            <w:tcW w:w="7867" w:type="dxa"/>
            <w:shd w:val="clear" w:color="auto" w:fill="auto"/>
            <w:vAlign w:val="center"/>
          </w:tcPr>
          <w:p w14:paraId="5E2A7D42"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rPr>
              <w:t xml:space="preserve">Lawton CAF, Lin X, </w:t>
            </w:r>
            <w:proofErr w:type="spellStart"/>
            <w:r w:rsidRPr="00C5521A">
              <w:rPr>
                <w:rFonts w:asciiTheme="minorHAnsi" w:hAnsiTheme="minorHAnsi" w:cstheme="minorHAnsi"/>
                <w:szCs w:val="20"/>
              </w:rPr>
              <w:t>Hanks</w:t>
            </w:r>
            <w:proofErr w:type="spellEnd"/>
            <w:r w:rsidRPr="00C5521A">
              <w:rPr>
                <w:rFonts w:asciiTheme="minorHAnsi" w:hAnsiTheme="minorHAnsi" w:cstheme="minorHAnsi"/>
                <w:szCs w:val="20"/>
              </w:rPr>
              <w:t xml:space="preserve"> GE, </w:t>
            </w:r>
            <w:proofErr w:type="spellStart"/>
            <w:r w:rsidRPr="00C5521A">
              <w:rPr>
                <w:rFonts w:asciiTheme="minorHAnsi" w:hAnsiTheme="minorHAnsi" w:cstheme="minorHAnsi"/>
                <w:szCs w:val="20"/>
              </w:rPr>
              <w:t>Lepor</w:t>
            </w:r>
            <w:proofErr w:type="spellEnd"/>
            <w:r w:rsidRPr="00C5521A">
              <w:rPr>
                <w:rFonts w:asciiTheme="minorHAnsi" w:hAnsiTheme="minorHAnsi" w:cstheme="minorHAnsi"/>
                <w:szCs w:val="20"/>
              </w:rPr>
              <w:t xml:space="preserve"> H, </w:t>
            </w:r>
            <w:proofErr w:type="spellStart"/>
            <w:r w:rsidRPr="00C5521A">
              <w:rPr>
                <w:rFonts w:asciiTheme="minorHAnsi" w:hAnsiTheme="minorHAnsi" w:cstheme="minorHAnsi"/>
                <w:szCs w:val="20"/>
              </w:rPr>
              <w:t>Grignon</w:t>
            </w:r>
            <w:proofErr w:type="spellEnd"/>
            <w:r w:rsidRPr="00C5521A">
              <w:rPr>
                <w:rFonts w:asciiTheme="minorHAnsi" w:hAnsiTheme="minorHAnsi" w:cstheme="minorHAnsi"/>
                <w:szCs w:val="20"/>
              </w:rPr>
              <w:t xml:space="preserve"> DJ, </w:t>
            </w:r>
            <w:proofErr w:type="spellStart"/>
            <w:r w:rsidRPr="00C5521A">
              <w:rPr>
                <w:rFonts w:asciiTheme="minorHAnsi" w:hAnsiTheme="minorHAnsi" w:cstheme="minorHAnsi"/>
                <w:szCs w:val="20"/>
              </w:rPr>
              <w:t>Brereton</w:t>
            </w:r>
            <w:proofErr w:type="spellEnd"/>
            <w:r w:rsidRPr="00C5521A">
              <w:rPr>
                <w:rFonts w:asciiTheme="minorHAnsi" w:hAnsiTheme="minorHAnsi" w:cstheme="minorHAnsi"/>
                <w:szCs w:val="20"/>
              </w:rPr>
              <w:t xml:space="preserve"> HD, </w:t>
            </w:r>
            <w:proofErr w:type="spellStart"/>
            <w:r w:rsidRPr="00C5521A">
              <w:rPr>
                <w:rFonts w:asciiTheme="minorHAnsi" w:hAnsiTheme="minorHAnsi" w:cstheme="minorHAnsi"/>
                <w:szCs w:val="20"/>
              </w:rPr>
              <w:t>Bedi</w:t>
            </w:r>
            <w:proofErr w:type="spellEnd"/>
            <w:r w:rsidRPr="00C5521A">
              <w:rPr>
                <w:rFonts w:asciiTheme="minorHAnsi" w:hAnsiTheme="minorHAnsi" w:cstheme="minorHAnsi"/>
                <w:szCs w:val="20"/>
              </w:rPr>
              <w:t xml:space="preserve"> M, Rosenthal SA, </w:t>
            </w:r>
            <w:proofErr w:type="spellStart"/>
            <w:r w:rsidRPr="00C5521A">
              <w:rPr>
                <w:rFonts w:asciiTheme="minorHAnsi" w:hAnsiTheme="minorHAnsi" w:cstheme="minorHAnsi"/>
                <w:szCs w:val="20"/>
              </w:rPr>
              <w:t>Zeitzer</w:t>
            </w:r>
            <w:proofErr w:type="spellEnd"/>
            <w:r w:rsidRPr="00C5521A">
              <w:rPr>
                <w:rFonts w:asciiTheme="minorHAnsi" w:hAnsiTheme="minorHAnsi" w:cstheme="minorHAnsi"/>
                <w:szCs w:val="20"/>
              </w:rPr>
              <w:t xml:space="preserve"> KL, </w:t>
            </w:r>
            <w:proofErr w:type="spellStart"/>
            <w:r w:rsidRPr="00C5521A">
              <w:rPr>
                <w:rFonts w:asciiTheme="minorHAnsi" w:hAnsiTheme="minorHAnsi" w:cstheme="minorHAnsi"/>
                <w:szCs w:val="20"/>
              </w:rPr>
              <w:t>Venkatesan</w:t>
            </w:r>
            <w:proofErr w:type="spellEnd"/>
            <w:r w:rsidRPr="00C5521A">
              <w:rPr>
                <w:rFonts w:asciiTheme="minorHAnsi" w:hAnsiTheme="minorHAnsi" w:cstheme="minorHAnsi"/>
                <w:szCs w:val="20"/>
              </w:rPr>
              <w:t xml:space="preserve"> VM, Horwitz EM, </w:t>
            </w:r>
            <w:proofErr w:type="spellStart"/>
            <w:r w:rsidRPr="00C5521A">
              <w:rPr>
                <w:rFonts w:asciiTheme="minorHAnsi" w:hAnsiTheme="minorHAnsi" w:cstheme="minorHAnsi"/>
                <w:szCs w:val="20"/>
              </w:rPr>
              <w:t>Pisansky</w:t>
            </w:r>
            <w:proofErr w:type="spellEnd"/>
            <w:r w:rsidRPr="00C5521A">
              <w:rPr>
                <w:rFonts w:asciiTheme="minorHAnsi" w:hAnsiTheme="minorHAnsi" w:cstheme="minorHAnsi"/>
                <w:szCs w:val="20"/>
              </w:rPr>
              <w:t xml:space="preserve"> TM, Kim H, </w:t>
            </w:r>
            <w:proofErr w:type="spellStart"/>
            <w:r w:rsidRPr="00C5521A">
              <w:rPr>
                <w:rFonts w:asciiTheme="minorHAnsi" w:hAnsiTheme="minorHAnsi" w:cstheme="minorHAnsi"/>
                <w:szCs w:val="20"/>
              </w:rPr>
              <w:t>Parliament</w:t>
            </w:r>
            <w:proofErr w:type="spellEnd"/>
            <w:r w:rsidRPr="00C5521A">
              <w:rPr>
                <w:rFonts w:asciiTheme="minorHAnsi" w:hAnsiTheme="minorHAnsi" w:cstheme="minorHAnsi"/>
                <w:szCs w:val="20"/>
              </w:rPr>
              <w:t xml:space="preserve"> MB, </w:t>
            </w:r>
            <w:proofErr w:type="spellStart"/>
            <w:r w:rsidRPr="00C5521A">
              <w:rPr>
                <w:rFonts w:asciiTheme="minorHAnsi" w:hAnsiTheme="minorHAnsi" w:cstheme="minorHAnsi"/>
                <w:szCs w:val="20"/>
              </w:rPr>
              <w:t>Rabinovitch</w:t>
            </w:r>
            <w:proofErr w:type="spellEnd"/>
            <w:r w:rsidRPr="00C5521A">
              <w:rPr>
                <w:rFonts w:asciiTheme="minorHAnsi" w:hAnsiTheme="minorHAnsi" w:cstheme="minorHAnsi"/>
                <w:szCs w:val="20"/>
              </w:rPr>
              <w:t xml:space="preserve"> R, </w:t>
            </w:r>
            <w:proofErr w:type="spellStart"/>
            <w:r w:rsidRPr="00C5521A">
              <w:rPr>
                <w:rFonts w:asciiTheme="minorHAnsi" w:hAnsiTheme="minorHAnsi" w:cstheme="minorHAnsi"/>
                <w:szCs w:val="20"/>
              </w:rPr>
              <w:t>Roach</w:t>
            </w:r>
            <w:proofErr w:type="spellEnd"/>
            <w:r w:rsidRPr="00C5521A">
              <w:rPr>
                <w:rFonts w:asciiTheme="minorHAnsi" w:hAnsiTheme="minorHAnsi" w:cstheme="minorHAnsi"/>
                <w:szCs w:val="20"/>
              </w:rPr>
              <w:t xml:space="preserve"> M 3rd, </w:t>
            </w:r>
            <w:proofErr w:type="spellStart"/>
            <w:r w:rsidRPr="00C5521A">
              <w:rPr>
                <w:rFonts w:asciiTheme="minorHAnsi" w:hAnsiTheme="minorHAnsi" w:cstheme="minorHAnsi"/>
                <w:szCs w:val="20"/>
              </w:rPr>
              <w:t>Kwok</w:t>
            </w:r>
            <w:proofErr w:type="spellEnd"/>
            <w:r w:rsidRPr="00C5521A">
              <w:rPr>
                <w:rFonts w:asciiTheme="minorHAnsi" w:hAnsiTheme="minorHAnsi" w:cstheme="minorHAnsi"/>
                <w:szCs w:val="20"/>
              </w:rPr>
              <w:t xml:space="preserve"> Y, </w:t>
            </w:r>
            <w:proofErr w:type="spellStart"/>
            <w:r w:rsidRPr="00C5521A">
              <w:rPr>
                <w:rFonts w:asciiTheme="minorHAnsi" w:hAnsiTheme="minorHAnsi" w:cstheme="minorHAnsi"/>
                <w:szCs w:val="20"/>
              </w:rPr>
              <w:t>Dignam</w:t>
            </w:r>
            <w:proofErr w:type="spellEnd"/>
            <w:r w:rsidRPr="00C5521A">
              <w:rPr>
                <w:rFonts w:asciiTheme="minorHAnsi" w:hAnsiTheme="minorHAnsi" w:cstheme="minorHAnsi"/>
                <w:szCs w:val="20"/>
              </w:rPr>
              <w:t xml:space="preserve"> JJ, Sandler HM. </w:t>
            </w:r>
            <w:r w:rsidRPr="00C5521A">
              <w:rPr>
                <w:rFonts w:asciiTheme="minorHAnsi" w:hAnsiTheme="minorHAnsi" w:cstheme="minorHAnsi"/>
                <w:szCs w:val="20"/>
                <w:lang w:val="en-CA"/>
              </w:rPr>
              <w:t xml:space="preserve">Duration of Androgen Deprivation in Locally Advanced Prostate Cancer: Long-Term Update of NRG Oncology RTOG 9202. Int J </w:t>
            </w:r>
            <w:proofErr w:type="spellStart"/>
            <w:r w:rsidRPr="00C5521A">
              <w:rPr>
                <w:rFonts w:asciiTheme="minorHAnsi" w:hAnsiTheme="minorHAnsi" w:cstheme="minorHAnsi"/>
                <w:szCs w:val="20"/>
                <w:lang w:val="en-CA"/>
              </w:rPr>
              <w:t>Radiat</w:t>
            </w:r>
            <w:proofErr w:type="spellEnd"/>
            <w:r w:rsidRPr="00C5521A">
              <w:rPr>
                <w:rFonts w:asciiTheme="minorHAnsi" w:hAnsiTheme="minorHAnsi" w:cstheme="minorHAnsi"/>
                <w:szCs w:val="20"/>
                <w:lang w:val="en-CA"/>
              </w:rPr>
              <w:t xml:space="preserve"> Oncol Biol Phys. 2017 Jun 1;98(2):296-303.</w:t>
            </w:r>
          </w:p>
        </w:tc>
        <w:tc>
          <w:tcPr>
            <w:tcW w:w="963" w:type="dxa"/>
            <w:shd w:val="clear" w:color="auto" w:fill="auto"/>
            <w:vAlign w:val="center"/>
          </w:tcPr>
          <w:p w14:paraId="1F14349B"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ECA</w:t>
            </w:r>
          </w:p>
        </w:tc>
      </w:tr>
      <w:tr w:rsidR="000376FA" w:rsidRPr="00C5521A" w14:paraId="39A0E239" w14:textId="77777777" w:rsidTr="009A464E">
        <w:trPr>
          <w:trHeight w:val="56"/>
        </w:trPr>
        <w:tc>
          <w:tcPr>
            <w:tcW w:w="7867" w:type="dxa"/>
            <w:shd w:val="clear" w:color="auto" w:fill="auto"/>
            <w:vAlign w:val="center"/>
          </w:tcPr>
          <w:p w14:paraId="6ADA6FDA"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rPr>
              <w:t>Mirhadi</w:t>
            </w:r>
            <w:proofErr w:type="spellEnd"/>
            <w:r w:rsidRPr="00C5521A">
              <w:rPr>
                <w:rFonts w:asciiTheme="minorHAnsi" w:hAnsiTheme="minorHAnsi" w:cstheme="minorHAnsi"/>
                <w:szCs w:val="20"/>
              </w:rPr>
              <w:t xml:space="preserve"> AJ, Zhang Q, </w:t>
            </w:r>
            <w:proofErr w:type="spellStart"/>
            <w:r w:rsidRPr="00C5521A">
              <w:rPr>
                <w:rFonts w:asciiTheme="minorHAnsi" w:hAnsiTheme="minorHAnsi" w:cstheme="minorHAnsi"/>
                <w:szCs w:val="20"/>
              </w:rPr>
              <w:t>Hanks</w:t>
            </w:r>
            <w:proofErr w:type="spellEnd"/>
            <w:r w:rsidRPr="00C5521A">
              <w:rPr>
                <w:rFonts w:asciiTheme="minorHAnsi" w:hAnsiTheme="minorHAnsi" w:cstheme="minorHAnsi"/>
                <w:szCs w:val="20"/>
              </w:rPr>
              <w:t xml:space="preserve"> GE, </w:t>
            </w:r>
            <w:proofErr w:type="spellStart"/>
            <w:r w:rsidRPr="00C5521A">
              <w:rPr>
                <w:rFonts w:asciiTheme="minorHAnsi" w:hAnsiTheme="minorHAnsi" w:cstheme="minorHAnsi"/>
                <w:szCs w:val="20"/>
              </w:rPr>
              <w:t>Lepor</w:t>
            </w:r>
            <w:proofErr w:type="spellEnd"/>
            <w:r w:rsidRPr="00C5521A">
              <w:rPr>
                <w:rFonts w:asciiTheme="minorHAnsi" w:hAnsiTheme="minorHAnsi" w:cstheme="minorHAnsi"/>
                <w:szCs w:val="20"/>
              </w:rPr>
              <w:t xml:space="preserve"> H, </w:t>
            </w:r>
            <w:proofErr w:type="spellStart"/>
            <w:r w:rsidRPr="00C5521A">
              <w:rPr>
                <w:rFonts w:asciiTheme="minorHAnsi" w:hAnsiTheme="minorHAnsi" w:cstheme="minorHAnsi"/>
                <w:szCs w:val="20"/>
              </w:rPr>
              <w:t>Grignon</w:t>
            </w:r>
            <w:proofErr w:type="spellEnd"/>
            <w:r w:rsidRPr="00C5521A">
              <w:rPr>
                <w:rFonts w:asciiTheme="minorHAnsi" w:hAnsiTheme="minorHAnsi" w:cstheme="minorHAnsi"/>
                <w:szCs w:val="20"/>
              </w:rPr>
              <w:t xml:space="preserve"> DJ, Peters CA, Rosenthal SA, </w:t>
            </w:r>
            <w:proofErr w:type="spellStart"/>
            <w:r w:rsidRPr="00C5521A">
              <w:rPr>
                <w:rFonts w:asciiTheme="minorHAnsi" w:hAnsiTheme="minorHAnsi" w:cstheme="minorHAnsi"/>
                <w:szCs w:val="20"/>
              </w:rPr>
              <w:t>Zeitzer</w:t>
            </w:r>
            <w:proofErr w:type="spellEnd"/>
            <w:r w:rsidRPr="00C5521A">
              <w:rPr>
                <w:rFonts w:asciiTheme="minorHAnsi" w:hAnsiTheme="minorHAnsi" w:cstheme="minorHAnsi"/>
                <w:szCs w:val="20"/>
              </w:rPr>
              <w:t xml:space="preserve"> K, </w:t>
            </w:r>
            <w:proofErr w:type="spellStart"/>
            <w:r w:rsidRPr="00C5521A">
              <w:rPr>
                <w:rFonts w:asciiTheme="minorHAnsi" w:hAnsiTheme="minorHAnsi" w:cstheme="minorHAnsi"/>
                <w:szCs w:val="20"/>
              </w:rPr>
              <w:t>Radwan</w:t>
            </w:r>
            <w:proofErr w:type="spellEnd"/>
            <w:r w:rsidRPr="00C5521A">
              <w:rPr>
                <w:rFonts w:asciiTheme="minorHAnsi" w:hAnsiTheme="minorHAnsi" w:cstheme="minorHAnsi"/>
                <w:szCs w:val="20"/>
              </w:rPr>
              <w:t xml:space="preserve"> JS, Lawton C, </w:t>
            </w:r>
            <w:proofErr w:type="spellStart"/>
            <w:r w:rsidRPr="00C5521A">
              <w:rPr>
                <w:rFonts w:asciiTheme="minorHAnsi" w:hAnsiTheme="minorHAnsi" w:cstheme="minorHAnsi"/>
                <w:szCs w:val="20"/>
              </w:rPr>
              <w:t>Parliament</w:t>
            </w:r>
            <w:proofErr w:type="spellEnd"/>
            <w:r w:rsidRPr="00C5521A">
              <w:rPr>
                <w:rFonts w:asciiTheme="minorHAnsi" w:hAnsiTheme="minorHAnsi" w:cstheme="minorHAnsi"/>
                <w:szCs w:val="20"/>
              </w:rPr>
              <w:t xml:space="preserve"> MB, </w:t>
            </w:r>
            <w:proofErr w:type="spellStart"/>
            <w:r w:rsidRPr="00C5521A">
              <w:rPr>
                <w:rFonts w:asciiTheme="minorHAnsi" w:hAnsiTheme="minorHAnsi" w:cstheme="minorHAnsi"/>
                <w:szCs w:val="20"/>
              </w:rPr>
              <w:t>Reznik</w:t>
            </w:r>
            <w:proofErr w:type="spellEnd"/>
            <w:r w:rsidRPr="00C5521A">
              <w:rPr>
                <w:rFonts w:asciiTheme="minorHAnsi" w:hAnsiTheme="minorHAnsi" w:cstheme="minorHAnsi"/>
                <w:szCs w:val="20"/>
              </w:rPr>
              <w:t xml:space="preserve"> RS, Sandler HM. </w:t>
            </w:r>
            <w:r w:rsidRPr="00C5521A">
              <w:rPr>
                <w:rFonts w:asciiTheme="minorHAnsi" w:hAnsiTheme="minorHAnsi" w:cstheme="minorHAnsi"/>
                <w:szCs w:val="20"/>
                <w:lang w:val="en-CA"/>
              </w:rPr>
              <w:t xml:space="preserve">Effect of Long-Term Hormonal Therapy (vs Short-Term Hormonal Therapy): A Secondary Analysis of Intermediate-Risk Prostate Cancer Patients Treated on NRG Oncology RTOG 9202. Int J </w:t>
            </w:r>
            <w:proofErr w:type="spellStart"/>
            <w:r w:rsidRPr="00C5521A">
              <w:rPr>
                <w:rFonts w:asciiTheme="minorHAnsi" w:hAnsiTheme="minorHAnsi" w:cstheme="minorHAnsi"/>
                <w:szCs w:val="20"/>
                <w:lang w:val="en-CA"/>
              </w:rPr>
              <w:t>Radiat</w:t>
            </w:r>
            <w:proofErr w:type="spellEnd"/>
            <w:r w:rsidRPr="00C5521A">
              <w:rPr>
                <w:rFonts w:asciiTheme="minorHAnsi" w:hAnsiTheme="minorHAnsi" w:cstheme="minorHAnsi"/>
                <w:szCs w:val="20"/>
                <w:lang w:val="en-CA"/>
              </w:rPr>
              <w:t xml:space="preserve"> Oncol Biol Phys. 2017 Mar 1;97(3):511-515.</w:t>
            </w:r>
          </w:p>
        </w:tc>
        <w:tc>
          <w:tcPr>
            <w:tcW w:w="963" w:type="dxa"/>
            <w:shd w:val="clear" w:color="auto" w:fill="auto"/>
            <w:vAlign w:val="center"/>
          </w:tcPr>
          <w:p w14:paraId="5901EAFD"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ECA</w:t>
            </w:r>
          </w:p>
        </w:tc>
      </w:tr>
      <w:tr w:rsidR="000376FA" w:rsidRPr="00C5521A" w14:paraId="73562579" w14:textId="77777777" w:rsidTr="009A464E">
        <w:trPr>
          <w:trHeight w:val="56"/>
        </w:trPr>
        <w:tc>
          <w:tcPr>
            <w:tcW w:w="7867" w:type="dxa"/>
            <w:shd w:val="clear" w:color="auto" w:fill="auto"/>
            <w:vAlign w:val="center"/>
          </w:tcPr>
          <w:p w14:paraId="6C137747"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rPr>
              <w:t xml:space="preserve">Zapatero A, Guerrero A, Maldonado X, </w:t>
            </w:r>
            <w:proofErr w:type="spellStart"/>
            <w:r w:rsidRPr="00C5521A">
              <w:rPr>
                <w:rFonts w:asciiTheme="minorHAnsi" w:hAnsiTheme="minorHAnsi" w:cstheme="minorHAnsi"/>
                <w:szCs w:val="20"/>
              </w:rPr>
              <w:t>Alvarez</w:t>
            </w:r>
            <w:proofErr w:type="spellEnd"/>
            <w:r w:rsidRPr="00C5521A">
              <w:rPr>
                <w:rFonts w:asciiTheme="minorHAnsi" w:hAnsiTheme="minorHAnsi" w:cstheme="minorHAnsi"/>
                <w:szCs w:val="20"/>
              </w:rPr>
              <w:t xml:space="preserve"> A, </w:t>
            </w:r>
            <w:proofErr w:type="spellStart"/>
            <w:r w:rsidRPr="00C5521A">
              <w:rPr>
                <w:rFonts w:asciiTheme="minorHAnsi" w:hAnsiTheme="minorHAnsi" w:cstheme="minorHAnsi"/>
                <w:szCs w:val="20"/>
              </w:rPr>
              <w:t>Gonzalez</w:t>
            </w:r>
            <w:proofErr w:type="spellEnd"/>
            <w:r w:rsidRPr="00C5521A">
              <w:rPr>
                <w:rFonts w:asciiTheme="minorHAnsi" w:hAnsiTheme="minorHAnsi" w:cstheme="minorHAnsi"/>
                <w:szCs w:val="20"/>
              </w:rPr>
              <w:t xml:space="preserve"> San Segundo C, Cabeza Rodríguez MA, Macias V, Pedro Olive A, Casas F, </w:t>
            </w:r>
            <w:proofErr w:type="spellStart"/>
            <w:r w:rsidRPr="00C5521A">
              <w:rPr>
                <w:rFonts w:asciiTheme="minorHAnsi" w:hAnsiTheme="minorHAnsi" w:cstheme="minorHAnsi"/>
                <w:szCs w:val="20"/>
              </w:rPr>
              <w:t>Boladeras</w:t>
            </w:r>
            <w:proofErr w:type="spellEnd"/>
            <w:r w:rsidRPr="00C5521A">
              <w:rPr>
                <w:rFonts w:asciiTheme="minorHAnsi" w:hAnsiTheme="minorHAnsi" w:cstheme="minorHAnsi"/>
                <w:szCs w:val="20"/>
              </w:rPr>
              <w:t xml:space="preserve"> A, de Vidales CM, </w:t>
            </w:r>
            <w:proofErr w:type="spellStart"/>
            <w:r w:rsidRPr="00C5521A">
              <w:rPr>
                <w:rFonts w:asciiTheme="minorHAnsi" w:hAnsiTheme="minorHAnsi" w:cstheme="minorHAnsi"/>
                <w:szCs w:val="20"/>
              </w:rPr>
              <w:t>Vazquez</w:t>
            </w:r>
            <w:proofErr w:type="spellEnd"/>
            <w:r w:rsidRPr="00C5521A">
              <w:rPr>
                <w:rFonts w:asciiTheme="minorHAnsi" w:hAnsiTheme="minorHAnsi" w:cstheme="minorHAnsi"/>
                <w:szCs w:val="20"/>
              </w:rPr>
              <w:t xml:space="preserve"> de la Torre ML, </w:t>
            </w:r>
            <w:proofErr w:type="spellStart"/>
            <w:r w:rsidRPr="00C5521A">
              <w:rPr>
                <w:rFonts w:asciiTheme="minorHAnsi" w:hAnsiTheme="minorHAnsi" w:cstheme="minorHAnsi"/>
                <w:szCs w:val="20"/>
              </w:rPr>
              <w:t>Villà</w:t>
            </w:r>
            <w:proofErr w:type="spellEnd"/>
            <w:r w:rsidRPr="00C5521A">
              <w:rPr>
                <w:rFonts w:asciiTheme="minorHAnsi" w:hAnsiTheme="minorHAnsi" w:cstheme="minorHAnsi"/>
                <w:szCs w:val="20"/>
              </w:rPr>
              <w:t xml:space="preserve"> S, </w:t>
            </w:r>
            <w:proofErr w:type="spellStart"/>
            <w:r w:rsidRPr="00C5521A">
              <w:rPr>
                <w:rFonts w:asciiTheme="minorHAnsi" w:hAnsiTheme="minorHAnsi" w:cstheme="minorHAnsi"/>
                <w:szCs w:val="20"/>
              </w:rPr>
              <w:t>Perez</w:t>
            </w:r>
            <w:proofErr w:type="spellEnd"/>
            <w:r w:rsidRPr="00C5521A">
              <w:rPr>
                <w:rFonts w:asciiTheme="minorHAnsi" w:hAnsiTheme="minorHAnsi" w:cstheme="minorHAnsi"/>
                <w:szCs w:val="20"/>
              </w:rPr>
              <w:t xml:space="preserve"> de la Haza A, Calvo FA. </w:t>
            </w:r>
            <w:r w:rsidRPr="00C5521A">
              <w:rPr>
                <w:rFonts w:asciiTheme="minorHAnsi" w:hAnsiTheme="minorHAnsi" w:cstheme="minorHAnsi"/>
                <w:szCs w:val="20"/>
                <w:lang w:val="en-CA"/>
              </w:rPr>
              <w:t>High-dose radiotherapy with short-term or long-term androgen deprivation in localised prostate cancer (DART01/05 GICOR): a randomised, controlled, phase 3 trial. Lancet Oncol. 2015 Mar;16(3):320-7.</w:t>
            </w:r>
          </w:p>
        </w:tc>
        <w:tc>
          <w:tcPr>
            <w:tcW w:w="963" w:type="dxa"/>
            <w:shd w:val="clear" w:color="auto" w:fill="auto"/>
            <w:vAlign w:val="center"/>
          </w:tcPr>
          <w:p w14:paraId="41D3BF1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ECA</w:t>
            </w:r>
          </w:p>
        </w:tc>
      </w:tr>
      <w:tr w:rsidR="000376FA" w:rsidRPr="00C5521A" w14:paraId="600BE2E4" w14:textId="77777777" w:rsidTr="009A464E">
        <w:trPr>
          <w:trHeight w:val="56"/>
        </w:trPr>
        <w:tc>
          <w:tcPr>
            <w:tcW w:w="7867" w:type="dxa"/>
            <w:shd w:val="clear" w:color="auto" w:fill="auto"/>
            <w:vAlign w:val="center"/>
          </w:tcPr>
          <w:p w14:paraId="4AE89089" w14:textId="77777777" w:rsidR="000376FA" w:rsidRPr="00C5521A" w:rsidRDefault="000376FA" w:rsidP="000376FA">
            <w:pPr>
              <w:pStyle w:val="Prrafodelista"/>
              <w:numPr>
                <w:ilvl w:val="0"/>
                <w:numId w:val="14"/>
              </w:numPr>
              <w:rPr>
                <w:rFonts w:asciiTheme="minorHAnsi" w:hAnsiTheme="minorHAnsi" w:cstheme="minorHAnsi"/>
                <w:szCs w:val="20"/>
                <w:lang w:val="en-CA"/>
              </w:rPr>
            </w:pPr>
            <w:r w:rsidRPr="00C5521A">
              <w:rPr>
                <w:rFonts w:asciiTheme="minorHAnsi" w:hAnsiTheme="minorHAnsi" w:cstheme="minorHAnsi"/>
                <w:szCs w:val="20"/>
              </w:rPr>
              <w:t xml:space="preserve">Bolla M, de </w:t>
            </w:r>
            <w:proofErr w:type="spellStart"/>
            <w:r w:rsidRPr="00C5521A">
              <w:rPr>
                <w:rFonts w:asciiTheme="minorHAnsi" w:hAnsiTheme="minorHAnsi" w:cstheme="minorHAnsi"/>
                <w:szCs w:val="20"/>
              </w:rPr>
              <w:t>Reijke</w:t>
            </w:r>
            <w:proofErr w:type="spellEnd"/>
            <w:r w:rsidRPr="00C5521A">
              <w:rPr>
                <w:rFonts w:asciiTheme="minorHAnsi" w:hAnsiTheme="minorHAnsi" w:cstheme="minorHAnsi"/>
                <w:szCs w:val="20"/>
              </w:rPr>
              <w:t xml:space="preserve"> TM, Van Tienhoven G, Van den Bergh AC, </w:t>
            </w:r>
            <w:proofErr w:type="spellStart"/>
            <w:r w:rsidRPr="00C5521A">
              <w:rPr>
                <w:rFonts w:asciiTheme="minorHAnsi" w:hAnsiTheme="minorHAnsi" w:cstheme="minorHAnsi"/>
                <w:szCs w:val="20"/>
              </w:rPr>
              <w:t>Oddens</w:t>
            </w:r>
            <w:proofErr w:type="spellEnd"/>
            <w:r w:rsidRPr="00C5521A">
              <w:rPr>
                <w:rFonts w:asciiTheme="minorHAnsi" w:hAnsiTheme="minorHAnsi" w:cstheme="minorHAnsi"/>
                <w:szCs w:val="20"/>
              </w:rPr>
              <w:t xml:space="preserve"> J, </w:t>
            </w:r>
            <w:proofErr w:type="spellStart"/>
            <w:r w:rsidRPr="00C5521A">
              <w:rPr>
                <w:rFonts w:asciiTheme="minorHAnsi" w:hAnsiTheme="minorHAnsi" w:cstheme="minorHAnsi"/>
                <w:szCs w:val="20"/>
              </w:rPr>
              <w:t>Poortmans</w:t>
            </w:r>
            <w:proofErr w:type="spellEnd"/>
            <w:r w:rsidRPr="00C5521A">
              <w:rPr>
                <w:rFonts w:asciiTheme="minorHAnsi" w:hAnsiTheme="minorHAnsi" w:cstheme="minorHAnsi"/>
                <w:szCs w:val="20"/>
              </w:rPr>
              <w:t xml:space="preserve"> PM, </w:t>
            </w:r>
            <w:proofErr w:type="spellStart"/>
            <w:r w:rsidRPr="00C5521A">
              <w:rPr>
                <w:rFonts w:asciiTheme="minorHAnsi" w:hAnsiTheme="minorHAnsi" w:cstheme="minorHAnsi"/>
                <w:szCs w:val="20"/>
              </w:rPr>
              <w:t>Gez</w:t>
            </w:r>
            <w:proofErr w:type="spellEnd"/>
            <w:r w:rsidRPr="00C5521A">
              <w:rPr>
                <w:rFonts w:asciiTheme="minorHAnsi" w:hAnsiTheme="minorHAnsi" w:cstheme="minorHAnsi"/>
                <w:szCs w:val="20"/>
              </w:rPr>
              <w:t xml:space="preserve"> E, </w:t>
            </w:r>
            <w:proofErr w:type="spellStart"/>
            <w:r w:rsidRPr="00C5521A">
              <w:rPr>
                <w:rFonts w:asciiTheme="minorHAnsi" w:hAnsiTheme="minorHAnsi" w:cstheme="minorHAnsi"/>
                <w:szCs w:val="20"/>
              </w:rPr>
              <w:t>Kil</w:t>
            </w:r>
            <w:proofErr w:type="spellEnd"/>
            <w:r w:rsidRPr="00C5521A">
              <w:rPr>
                <w:rFonts w:asciiTheme="minorHAnsi" w:hAnsiTheme="minorHAnsi" w:cstheme="minorHAnsi"/>
                <w:szCs w:val="20"/>
              </w:rPr>
              <w:t xml:space="preserve"> P, </w:t>
            </w:r>
            <w:proofErr w:type="spellStart"/>
            <w:r w:rsidRPr="00C5521A">
              <w:rPr>
                <w:rFonts w:asciiTheme="minorHAnsi" w:hAnsiTheme="minorHAnsi" w:cstheme="minorHAnsi"/>
                <w:szCs w:val="20"/>
              </w:rPr>
              <w:t>Akdas</w:t>
            </w:r>
            <w:proofErr w:type="spellEnd"/>
            <w:r w:rsidRPr="00C5521A">
              <w:rPr>
                <w:rFonts w:asciiTheme="minorHAnsi" w:hAnsiTheme="minorHAnsi" w:cstheme="minorHAnsi"/>
                <w:szCs w:val="20"/>
              </w:rPr>
              <w:t xml:space="preserve"> A, </w:t>
            </w:r>
            <w:proofErr w:type="spellStart"/>
            <w:r w:rsidRPr="00C5521A">
              <w:rPr>
                <w:rFonts w:asciiTheme="minorHAnsi" w:hAnsiTheme="minorHAnsi" w:cstheme="minorHAnsi"/>
                <w:szCs w:val="20"/>
              </w:rPr>
              <w:t>Soete</w:t>
            </w:r>
            <w:proofErr w:type="spellEnd"/>
            <w:r w:rsidRPr="00C5521A">
              <w:rPr>
                <w:rFonts w:asciiTheme="minorHAnsi" w:hAnsiTheme="minorHAnsi" w:cstheme="minorHAnsi"/>
                <w:szCs w:val="20"/>
              </w:rPr>
              <w:t xml:space="preserve"> G, </w:t>
            </w:r>
            <w:proofErr w:type="spellStart"/>
            <w:r w:rsidRPr="00C5521A">
              <w:rPr>
                <w:rFonts w:asciiTheme="minorHAnsi" w:hAnsiTheme="minorHAnsi" w:cstheme="minorHAnsi"/>
                <w:szCs w:val="20"/>
              </w:rPr>
              <w:t>Kariakine</w:t>
            </w:r>
            <w:proofErr w:type="spellEnd"/>
            <w:r w:rsidRPr="00C5521A">
              <w:rPr>
                <w:rFonts w:asciiTheme="minorHAnsi" w:hAnsiTheme="minorHAnsi" w:cstheme="minorHAnsi"/>
                <w:szCs w:val="20"/>
              </w:rPr>
              <w:t xml:space="preserve"> O, van </w:t>
            </w:r>
            <w:proofErr w:type="spellStart"/>
            <w:r w:rsidRPr="00C5521A">
              <w:rPr>
                <w:rFonts w:asciiTheme="minorHAnsi" w:hAnsiTheme="minorHAnsi" w:cstheme="minorHAnsi"/>
                <w:szCs w:val="20"/>
              </w:rPr>
              <w:t>der</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Steen-Banasik</w:t>
            </w:r>
            <w:proofErr w:type="spellEnd"/>
            <w:r w:rsidRPr="00C5521A">
              <w:rPr>
                <w:rFonts w:asciiTheme="minorHAnsi" w:hAnsiTheme="minorHAnsi" w:cstheme="minorHAnsi"/>
                <w:szCs w:val="20"/>
              </w:rPr>
              <w:t xml:space="preserve"> EM, </w:t>
            </w:r>
            <w:proofErr w:type="spellStart"/>
            <w:r w:rsidRPr="00C5521A">
              <w:rPr>
                <w:rFonts w:asciiTheme="minorHAnsi" w:hAnsiTheme="minorHAnsi" w:cstheme="minorHAnsi"/>
                <w:szCs w:val="20"/>
              </w:rPr>
              <w:t>Musat</w:t>
            </w:r>
            <w:proofErr w:type="spellEnd"/>
            <w:r w:rsidRPr="00C5521A">
              <w:rPr>
                <w:rFonts w:asciiTheme="minorHAnsi" w:hAnsiTheme="minorHAnsi" w:cstheme="minorHAnsi"/>
                <w:szCs w:val="20"/>
              </w:rPr>
              <w:t xml:space="preserve"> E, </w:t>
            </w:r>
            <w:proofErr w:type="spellStart"/>
            <w:r w:rsidRPr="00C5521A">
              <w:rPr>
                <w:rFonts w:asciiTheme="minorHAnsi" w:hAnsiTheme="minorHAnsi" w:cstheme="minorHAnsi"/>
                <w:szCs w:val="20"/>
              </w:rPr>
              <w:t>Piérart</w:t>
            </w:r>
            <w:proofErr w:type="spellEnd"/>
            <w:r w:rsidRPr="00C5521A">
              <w:rPr>
                <w:rFonts w:asciiTheme="minorHAnsi" w:hAnsiTheme="minorHAnsi" w:cstheme="minorHAnsi"/>
                <w:szCs w:val="20"/>
              </w:rPr>
              <w:t xml:space="preserve"> M, </w:t>
            </w:r>
            <w:proofErr w:type="spellStart"/>
            <w:r w:rsidRPr="00C5521A">
              <w:rPr>
                <w:rFonts w:asciiTheme="minorHAnsi" w:hAnsiTheme="minorHAnsi" w:cstheme="minorHAnsi"/>
                <w:szCs w:val="20"/>
              </w:rPr>
              <w:t>Mauer</w:t>
            </w:r>
            <w:proofErr w:type="spellEnd"/>
            <w:r w:rsidRPr="00C5521A">
              <w:rPr>
                <w:rFonts w:asciiTheme="minorHAnsi" w:hAnsiTheme="minorHAnsi" w:cstheme="minorHAnsi"/>
                <w:szCs w:val="20"/>
              </w:rPr>
              <w:t xml:space="preserve"> ME, Collette L; EORTC </w:t>
            </w:r>
            <w:proofErr w:type="spellStart"/>
            <w:r w:rsidRPr="00C5521A">
              <w:rPr>
                <w:rFonts w:asciiTheme="minorHAnsi" w:hAnsiTheme="minorHAnsi" w:cstheme="minorHAnsi"/>
                <w:szCs w:val="20"/>
              </w:rPr>
              <w:t>Radiation</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Oncology</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Group</w:t>
            </w:r>
            <w:proofErr w:type="spellEnd"/>
            <w:r w:rsidRPr="00C5521A">
              <w:rPr>
                <w:rFonts w:asciiTheme="minorHAnsi" w:hAnsiTheme="minorHAnsi" w:cstheme="minorHAnsi"/>
                <w:szCs w:val="20"/>
              </w:rPr>
              <w:t xml:space="preserve"> and </w:t>
            </w:r>
            <w:proofErr w:type="spellStart"/>
            <w:r w:rsidRPr="00C5521A">
              <w:rPr>
                <w:rFonts w:asciiTheme="minorHAnsi" w:hAnsiTheme="minorHAnsi" w:cstheme="minorHAnsi"/>
                <w:szCs w:val="20"/>
              </w:rPr>
              <w:t>Genito-Urinary</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Tract</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lastRenderedPageBreak/>
              <w:t>Cancer</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Group</w:t>
            </w:r>
            <w:proofErr w:type="spellEnd"/>
            <w:r w:rsidRPr="00C5521A">
              <w:rPr>
                <w:rFonts w:asciiTheme="minorHAnsi" w:hAnsiTheme="minorHAnsi" w:cstheme="minorHAnsi"/>
                <w:szCs w:val="20"/>
              </w:rPr>
              <w:t xml:space="preserve">. </w:t>
            </w:r>
            <w:r w:rsidRPr="00C5521A">
              <w:rPr>
                <w:rFonts w:asciiTheme="minorHAnsi" w:hAnsiTheme="minorHAnsi" w:cstheme="minorHAnsi"/>
                <w:szCs w:val="20"/>
                <w:lang w:val="en-CA"/>
              </w:rPr>
              <w:t xml:space="preserve">Duration of androgen suppression in the treatment of prostate cancer. N </w:t>
            </w:r>
            <w:proofErr w:type="spellStart"/>
            <w:r w:rsidRPr="00C5521A">
              <w:rPr>
                <w:rFonts w:asciiTheme="minorHAnsi" w:hAnsiTheme="minorHAnsi" w:cstheme="minorHAnsi"/>
                <w:szCs w:val="20"/>
                <w:lang w:val="en-CA"/>
              </w:rPr>
              <w:t>Engl</w:t>
            </w:r>
            <w:proofErr w:type="spellEnd"/>
            <w:r w:rsidRPr="00C5521A">
              <w:rPr>
                <w:rFonts w:asciiTheme="minorHAnsi" w:hAnsiTheme="minorHAnsi" w:cstheme="minorHAnsi"/>
                <w:szCs w:val="20"/>
                <w:lang w:val="en-CA"/>
              </w:rPr>
              <w:t xml:space="preserve"> J Med. 2009 Jun 11;360(24):2516-27.</w:t>
            </w:r>
          </w:p>
        </w:tc>
        <w:tc>
          <w:tcPr>
            <w:tcW w:w="963" w:type="dxa"/>
            <w:shd w:val="clear" w:color="auto" w:fill="auto"/>
            <w:vAlign w:val="center"/>
          </w:tcPr>
          <w:p w14:paraId="56FDC217"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lastRenderedPageBreak/>
              <w:t>ECA</w:t>
            </w:r>
          </w:p>
        </w:tc>
      </w:tr>
    </w:tbl>
    <w:p w14:paraId="430C2C4E" w14:textId="77777777" w:rsidR="000376FA" w:rsidRPr="00C5521A" w:rsidRDefault="000376FA" w:rsidP="000376FA">
      <w:pPr>
        <w:rPr>
          <w:rFonts w:asciiTheme="minorHAnsi" w:hAnsiTheme="minorHAnsi" w:cstheme="minorHAnsi"/>
          <w:b/>
          <w:szCs w:val="20"/>
        </w:rPr>
      </w:pPr>
    </w:p>
    <w:p w14:paraId="450C8041"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Pregunta 6: En varones adultos con cáncer de próstata localizado de riesgo intermedio, alto, o localmente avanzado, en quienes se decida brindar radioterapia (RT) más terapia de deprivación androgénica (TDA) como primera opción terapéutica, ¿se debería brindar TDA neoadyuvante o TDA concurrente y/o adyuvante?</w:t>
      </w:r>
    </w:p>
    <w:p w14:paraId="0BA1283D"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Criterios de elegibilidad de los Estudios:</w:t>
      </w:r>
    </w:p>
    <w:p w14:paraId="409171D8"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Estudios:</w:t>
      </w:r>
      <w:r w:rsidRPr="00C5521A">
        <w:rPr>
          <w:rFonts w:asciiTheme="minorHAnsi" w:hAnsiTheme="minorHAnsi" w:cstheme="minorHAnsi"/>
          <w:szCs w:val="20"/>
        </w:rPr>
        <w:t xml:space="preserve"> Revisiones sistemáticas</w:t>
      </w:r>
    </w:p>
    <w:p w14:paraId="26C94276"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participantes:</w:t>
      </w:r>
      <w:r w:rsidRPr="00C5521A">
        <w:rPr>
          <w:rFonts w:asciiTheme="minorHAnsi" w:hAnsiTheme="minorHAnsi" w:cstheme="minorHAnsi"/>
          <w:szCs w:val="20"/>
        </w:rPr>
        <w:t xml:space="preserve"> Varones con cáncer de próstata localizado o localmente avanzado de riesgo intermedio o alto, o localmente avanzado en quienes se decida brindar radioterapia más terapia de deprivación androgénica</w:t>
      </w:r>
    </w:p>
    <w:p w14:paraId="12077E4A" w14:textId="77777777" w:rsidR="000376FA" w:rsidRPr="00C5521A" w:rsidRDefault="000376FA" w:rsidP="000376FA">
      <w:pPr>
        <w:pStyle w:val="Prrafodelista"/>
        <w:numPr>
          <w:ilvl w:val="0"/>
          <w:numId w:val="20"/>
        </w:numPr>
        <w:rPr>
          <w:rFonts w:asciiTheme="minorHAnsi" w:hAnsiTheme="minorHAnsi" w:cstheme="minorHAnsi"/>
          <w:szCs w:val="20"/>
        </w:rPr>
      </w:pPr>
      <w:r w:rsidRPr="00C5521A">
        <w:rPr>
          <w:rFonts w:asciiTheme="minorHAnsi" w:hAnsiTheme="minorHAnsi" w:cstheme="minorHAnsi"/>
          <w:b/>
          <w:szCs w:val="20"/>
        </w:rPr>
        <w:t>Tipo de Intervención/comparador:</w:t>
      </w:r>
      <w:r w:rsidRPr="00C5521A">
        <w:rPr>
          <w:rFonts w:asciiTheme="minorHAnsi" w:hAnsiTheme="minorHAnsi" w:cstheme="minorHAnsi"/>
          <w:szCs w:val="20"/>
        </w:rPr>
        <w:t xml:space="preserve"> RT más Terapia de deprivación androgénica neoadyuvante / RT más Terapia de deprivación androgénica concurrente y/o adyuvante</w:t>
      </w:r>
    </w:p>
    <w:p w14:paraId="4484930E"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Estrategia de búsqueda de acuerdo a bases de datos biomédicas:</w:t>
      </w:r>
    </w:p>
    <w:tbl>
      <w:tblPr>
        <w:tblStyle w:val="Tablaconcuadrcula"/>
        <w:tblW w:w="8981" w:type="dxa"/>
        <w:tblInd w:w="-5" w:type="dxa"/>
        <w:tblLook w:val="04A0" w:firstRow="1" w:lastRow="0" w:firstColumn="1" w:lastColumn="0" w:noHBand="0" w:noVBand="1"/>
      </w:tblPr>
      <w:tblGrid>
        <w:gridCol w:w="679"/>
        <w:gridCol w:w="1625"/>
        <w:gridCol w:w="6677"/>
      </w:tblGrid>
      <w:tr w:rsidR="000376FA" w:rsidRPr="00C5521A" w14:paraId="0308B52D" w14:textId="77777777" w:rsidTr="009A464E">
        <w:trPr>
          <w:trHeight w:val="257"/>
        </w:trPr>
        <w:tc>
          <w:tcPr>
            <w:tcW w:w="8981" w:type="dxa"/>
            <w:gridSpan w:val="3"/>
            <w:shd w:val="clear" w:color="auto" w:fill="E7E6E6"/>
            <w:vAlign w:val="center"/>
          </w:tcPr>
          <w:p w14:paraId="2D0A6671"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Base de datos: PubMed</w:t>
            </w:r>
          </w:p>
        </w:tc>
      </w:tr>
      <w:tr w:rsidR="000376FA" w:rsidRPr="00C5521A" w14:paraId="2EC17718" w14:textId="77777777" w:rsidTr="009A464E">
        <w:trPr>
          <w:trHeight w:val="257"/>
        </w:trPr>
        <w:tc>
          <w:tcPr>
            <w:tcW w:w="8981" w:type="dxa"/>
            <w:gridSpan w:val="3"/>
            <w:vAlign w:val="center"/>
          </w:tcPr>
          <w:p w14:paraId="001B34B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Fecha de búsqueda: enero de 2021</w:t>
            </w:r>
          </w:p>
        </w:tc>
      </w:tr>
      <w:tr w:rsidR="000376FA" w:rsidRPr="00C5521A" w14:paraId="0FD234E6" w14:textId="77777777" w:rsidTr="009A464E">
        <w:trPr>
          <w:trHeight w:val="523"/>
        </w:trPr>
        <w:tc>
          <w:tcPr>
            <w:tcW w:w="8981" w:type="dxa"/>
            <w:gridSpan w:val="3"/>
            <w:vAlign w:val="center"/>
          </w:tcPr>
          <w:p w14:paraId="4F02A9CE"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Filtros:</w:t>
            </w:r>
          </w:p>
          <w:p w14:paraId="34392877"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rPr>
              <w:t>Ninguno</w:t>
            </w:r>
          </w:p>
        </w:tc>
      </w:tr>
      <w:tr w:rsidR="000376FA" w:rsidRPr="00C5521A" w14:paraId="7A231CB0" w14:textId="77777777" w:rsidTr="009A464E">
        <w:trPr>
          <w:trHeight w:val="257"/>
        </w:trPr>
        <w:tc>
          <w:tcPr>
            <w:tcW w:w="679" w:type="dxa"/>
            <w:vAlign w:val="center"/>
          </w:tcPr>
          <w:p w14:paraId="0E4422F7" w14:textId="77777777" w:rsidR="000376FA" w:rsidRPr="00C5521A" w:rsidRDefault="000376FA" w:rsidP="009A464E">
            <w:pPr>
              <w:rPr>
                <w:rFonts w:asciiTheme="minorHAnsi" w:hAnsiTheme="minorHAnsi" w:cstheme="minorHAnsi"/>
                <w:szCs w:val="20"/>
              </w:rPr>
            </w:pPr>
          </w:p>
        </w:tc>
        <w:tc>
          <w:tcPr>
            <w:tcW w:w="1625" w:type="dxa"/>
            <w:vAlign w:val="center"/>
          </w:tcPr>
          <w:p w14:paraId="66FE152D"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Descripción</w:t>
            </w:r>
          </w:p>
        </w:tc>
        <w:tc>
          <w:tcPr>
            <w:tcW w:w="6677" w:type="dxa"/>
            <w:vAlign w:val="center"/>
          </w:tcPr>
          <w:p w14:paraId="3C7F4912"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Término</w:t>
            </w:r>
          </w:p>
        </w:tc>
      </w:tr>
      <w:tr w:rsidR="000376FA" w:rsidRPr="00C5521A" w14:paraId="3EB8F880" w14:textId="77777777" w:rsidTr="009A464E">
        <w:trPr>
          <w:trHeight w:val="1014"/>
        </w:trPr>
        <w:tc>
          <w:tcPr>
            <w:tcW w:w="679" w:type="dxa"/>
            <w:vAlign w:val="center"/>
          </w:tcPr>
          <w:p w14:paraId="30109462"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#1</w:t>
            </w:r>
          </w:p>
        </w:tc>
        <w:tc>
          <w:tcPr>
            <w:tcW w:w="1625" w:type="dxa"/>
            <w:vAlign w:val="center"/>
          </w:tcPr>
          <w:p w14:paraId="0719449A"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Población</w:t>
            </w:r>
          </w:p>
        </w:tc>
        <w:tc>
          <w:tcPr>
            <w:tcW w:w="6677" w:type="dxa"/>
            <w:vAlign w:val="center"/>
          </w:tcPr>
          <w:p w14:paraId="6F6988FB" w14:textId="77777777" w:rsidR="000376FA" w:rsidRPr="00C5521A" w:rsidRDefault="000376FA" w:rsidP="009A464E">
            <w:pPr>
              <w:rPr>
                <w:rFonts w:asciiTheme="minorHAnsi" w:hAnsiTheme="minorHAnsi" w:cstheme="minorHAnsi"/>
                <w:szCs w:val="20"/>
                <w:lang w:val="en-US"/>
              </w:rPr>
            </w:pPr>
            <w:r w:rsidRPr="00C5521A">
              <w:rPr>
                <w:rFonts w:asciiTheme="minorHAnsi" w:hAnsiTheme="minorHAnsi" w:cstheme="minorHAnsi"/>
                <w:szCs w:val="20"/>
                <w:lang w:val="en-US"/>
              </w:rPr>
              <w:t>("Prostatic Neoplasms"[</w:t>
            </w:r>
            <w:proofErr w:type="spellStart"/>
            <w:r w:rsidRPr="00C5521A">
              <w:rPr>
                <w:rFonts w:asciiTheme="minorHAnsi" w:hAnsiTheme="minorHAnsi" w:cstheme="minorHAnsi"/>
                <w:szCs w:val="20"/>
                <w:lang w:val="en-US"/>
              </w:rPr>
              <w:t>MeSH</w:t>
            </w:r>
            <w:proofErr w:type="spellEnd"/>
            <w:r w:rsidRPr="00C5521A">
              <w:rPr>
                <w:rFonts w:asciiTheme="minorHAnsi" w:hAnsiTheme="minorHAnsi" w:cstheme="minorHAnsi"/>
                <w:szCs w:val="20"/>
                <w:lang w:val="en-US"/>
              </w:rPr>
              <w:t>] OR ((</w:t>
            </w:r>
            <w:proofErr w:type="gramStart"/>
            <w:r w:rsidRPr="00C5521A">
              <w:rPr>
                <w:rFonts w:asciiTheme="minorHAnsi" w:hAnsiTheme="minorHAnsi" w:cstheme="minorHAnsi"/>
                <w:szCs w:val="20"/>
                <w:lang w:val="en-US"/>
              </w:rPr>
              <w:t>Prostatic[</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prostate[</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(neoplasm[</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cancer[</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AND (“Intermediate-risk”[</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“High-risk”[</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localized[</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“locally advanced”[</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p>
        </w:tc>
      </w:tr>
      <w:tr w:rsidR="000376FA" w:rsidRPr="00C5521A" w14:paraId="7BA82641" w14:textId="77777777" w:rsidTr="009A464E">
        <w:trPr>
          <w:trHeight w:val="1529"/>
        </w:trPr>
        <w:tc>
          <w:tcPr>
            <w:tcW w:w="679" w:type="dxa"/>
            <w:vAlign w:val="center"/>
          </w:tcPr>
          <w:p w14:paraId="59220EF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#2</w:t>
            </w:r>
          </w:p>
        </w:tc>
        <w:tc>
          <w:tcPr>
            <w:tcW w:w="1625" w:type="dxa"/>
            <w:vAlign w:val="center"/>
          </w:tcPr>
          <w:p w14:paraId="0AA49949"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Intervención /Comparador</w:t>
            </w:r>
          </w:p>
        </w:tc>
        <w:tc>
          <w:tcPr>
            <w:tcW w:w="6677" w:type="dxa"/>
            <w:vAlign w:val="center"/>
          </w:tcPr>
          <w:p w14:paraId="6799358C"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("androgen deprivation therapy"[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"androgen deprivation therapies"[</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"hormone therapy"[</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"hormone therapies"[</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ADT[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"androgen blockade"[</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xml:space="preserve">]) AND ("Radiotherapy"[Mesh] OR </w:t>
            </w:r>
            <w:proofErr w:type="gramStart"/>
            <w:r w:rsidRPr="00C5521A">
              <w:rPr>
                <w:rFonts w:asciiTheme="minorHAnsi" w:hAnsiTheme="minorHAnsi" w:cstheme="minorHAnsi"/>
                <w:szCs w:val="20"/>
                <w:lang w:val="en-CA"/>
              </w:rPr>
              <w:t>Radiotherapy[</w:t>
            </w:r>
            <w:proofErr w:type="spellStart"/>
            <w:proofErr w:type="gramEnd"/>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Radiotherapies[</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Radiation[</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AND ("Neo-adjuvant"[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Neoadjuvant[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 OR Adjuvant[</w:t>
            </w:r>
            <w:proofErr w:type="spellStart"/>
            <w:r w:rsidRPr="00C5521A">
              <w:rPr>
                <w:rFonts w:asciiTheme="minorHAnsi" w:hAnsiTheme="minorHAnsi" w:cstheme="minorHAnsi"/>
                <w:szCs w:val="20"/>
                <w:lang w:val="en-CA"/>
              </w:rPr>
              <w:t>Tiab</w:t>
            </w:r>
            <w:proofErr w:type="spellEnd"/>
            <w:r w:rsidRPr="00C5521A">
              <w:rPr>
                <w:rFonts w:asciiTheme="minorHAnsi" w:hAnsiTheme="minorHAnsi" w:cstheme="minorHAnsi"/>
                <w:szCs w:val="20"/>
                <w:lang w:val="en-CA"/>
              </w:rPr>
              <w:t>])</w:t>
            </w:r>
          </w:p>
        </w:tc>
      </w:tr>
      <w:tr w:rsidR="000376FA" w:rsidRPr="00C5521A" w14:paraId="344C4125" w14:textId="77777777" w:rsidTr="009A464E">
        <w:trPr>
          <w:trHeight w:val="257"/>
        </w:trPr>
        <w:tc>
          <w:tcPr>
            <w:tcW w:w="679" w:type="dxa"/>
            <w:vAlign w:val="center"/>
          </w:tcPr>
          <w:p w14:paraId="7CD0891D"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#3</w:t>
            </w:r>
          </w:p>
        </w:tc>
        <w:tc>
          <w:tcPr>
            <w:tcW w:w="1625" w:type="dxa"/>
            <w:vAlign w:val="center"/>
          </w:tcPr>
          <w:p w14:paraId="67292754"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Desenlace</w:t>
            </w:r>
          </w:p>
        </w:tc>
        <w:tc>
          <w:tcPr>
            <w:tcW w:w="6677" w:type="dxa"/>
            <w:vAlign w:val="center"/>
          </w:tcPr>
          <w:p w14:paraId="30D69CDB"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szCs w:val="20"/>
                <w:lang w:val="en-CA"/>
              </w:rPr>
              <w:t>-</w:t>
            </w:r>
          </w:p>
        </w:tc>
      </w:tr>
      <w:tr w:rsidR="000376FA" w:rsidRPr="00C5521A" w14:paraId="08F7D662" w14:textId="77777777" w:rsidTr="009A464E">
        <w:trPr>
          <w:trHeight w:val="1014"/>
        </w:trPr>
        <w:tc>
          <w:tcPr>
            <w:tcW w:w="679" w:type="dxa"/>
            <w:vAlign w:val="center"/>
          </w:tcPr>
          <w:p w14:paraId="6C6BFC22"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#4</w:t>
            </w:r>
          </w:p>
        </w:tc>
        <w:tc>
          <w:tcPr>
            <w:tcW w:w="1625" w:type="dxa"/>
            <w:vAlign w:val="center"/>
          </w:tcPr>
          <w:p w14:paraId="05B4A070" w14:textId="77777777" w:rsidR="000376FA" w:rsidRPr="00C5521A" w:rsidRDefault="000376FA" w:rsidP="009A464E">
            <w:pPr>
              <w:jc w:val="left"/>
              <w:rPr>
                <w:rFonts w:asciiTheme="minorHAnsi" w:hAnsiTheme="minorHAnsi" w:cstheme="minorHAnsi"/>
                <w:szCs w:val="20"/>
              </w:rPr>
            </w:pPr>
            <w:r w:rsidRPr="00C5521A">
              <w:rPr>
                <w:rFonts w:asciiTheme="minorHAnsi" w:hAnsiTheme="minorHAnsi" w:cstheme="minorHAnsi"/>
                <w:szCs w:val="20"/>
              </w:rPr>
              <w:t>Tipo de estudio</w:t>
            </w:r>
          </w:p>
        </w:tc>
        <w:tc>
          <w:tcPr>
            <w:tcW w:w="6677" w:type="dxa"/>
            <w:vAlign w:val="center"/>
          </w:tcPr>
          <w:p w14:paraId="7D7B945E" w14:textId="77777777" w:rsidR="000376FA" w:rsidRPr="00C5521A" w:rsidRDefault="000376FA" w:rsidP="009A464E">
            <w:pPr>
              <w:rPr>
                <w:rFonts w:asciiTheme="minorHAnsi" w:hAnsiTheme="minorHAnsi" w:cstheme="minorHAnsi"/>
                <w:szCs w:val="20"/>
                <w:lang w:val="en-US"/>
              </w:rPr>
            </w:pPr>
            <w:bookmarkStart w:id="1" w:name="_Hlk62549232"/>
            <w:r w:rsidRPr="00C5521A">
              <w:rPr>
                <w:rFonts w:asciiTheme="minorHAnsi" w:hAnsiTheme="minorHAnsi" w:cstheme="minorHAnsi"/>
                <w:szCs w:val="20"/>
                <w:lang w:val="en-US"/>
              </w:rPr>
              <w:t>(("Systematic Review"[Publication Type] OR "Meta-Analysis"[Publication Type] OR "Meta-Analysis as Topic"[Mesh] OR "Systematic Review"[</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“Meta </w:t>
            </w:r>
            <w:proofErr w:type="gramStart"/>
            <w:r w:rsidRPr="00C5521A">
              <w:rPr>
                <w:rFonts w:asciiTheme="minorHAnsi" w:hAnsiTheme="minorHAnsi" w:cstheme="minorHAnsi"/>
                <w:szCs w:val="20"/>
                <w:lang w:val="en-US"/>
              </w:rPr>
              <w:t>Analysis”[</w:t>
            </w:r>
            <w:proofErr w:type="spellStart"/>
            <w:proofErr w:type="gramEnd"/>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OR “Meta Analyses”[</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 xml:space="preserve">] OR </w:t>
            </w:r>
            <w:proofErr w:type="spellStart"/>
            <w:r w:rsidRPr="00C5521A">
              <w:rPr>
                <w:rFonts w:asciiTheme="minorHAnsi" w:hAnsiTheme="minorHAnsi" w:cstheme="minorHAnsi"/>
                <w:szCs w:val="20"/>
                <w:lang w:val="en-US"/>
              </w:rPr>
              <w:t>Metaanalysis</w:t>
            </w:r>
            <w:proofErr w:type="spellEnd"/>
            <w:r w:rsidRPr="00C5521A">
              <w:rPr>
                <w:rFonts w:asciiTheme="minorHAnsi" w:hAnsiTheme="minorHAnsi" w:cstheme="minorHAnsi"/>
                <w:szCs w:val="20"/>
                <w:lang w:val="en-US"/>
              </w:rPr>
              <w:t>[</w:t>
            </w:r>
            <w:proofErr w:type="spellStart"/>
            <w:r w:rsidRPr="00C5521A">
              <w:rPr>
                <w:rFonts w:asciiTheme="minorHAnsi" w:hAnsiTheme="minorHAnsi" w:cstheme="minorHAnsi"/>
                <w:szCs w:val="20"/>
                <w:lang w:val="en-US"/>
              </w:rPr>
              <w:t>Tiab</w:t>
            </w:r>
            <w:proofErr w:type="spellEnd"/>
            <w:r w:rsidRPr="00C5521A">
              <w:rPr>
                <w:rFonts w:asciiTheme="minorHAnsi" w:hAnsiTheme="minorHAnsi" w:cstheme="minorHAnsi"/>
                <w:szCs w:val="20"/>
                <w:lang w:val="en-US"/>
              </w:rPr>
              <w:t>]))</w:t>
            </w:r>
            <w:bookmarkEnd w:id="1"/>
          </w:p>
        </w:tc>
      </w:tr>
      <w:tr w:rsidR="000376FA" w:rsidRPr="00C5521A" w14:paraId="3B13D206" w14:textId="77777777" w:rsidTr="009A464E">
        <w:trPr>
          <w:trHeight w:val="257"/>
        </w:trPr>
        <w:tc>
          <w:tcPr>
            <w:tcW w:w="679" w:type="dxa"/>
            <w:vAlign w:val="center"/>
          </w:tcPr>
          <w:p w14:paraId="26E82760"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#5</w:t>
            </w:r>
          </w:p>
        </w:tc>
        <w:tc>
          <w:tcPr>
            <w:tcW w:w="1625" w:type="dxa"/>
            <w:vAlign w:val="center"/>
          </w:tcPr>
          <w:p w14:paraId="333B4313"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Término final</w:t>
            </w:r>
          </w:p>
        </w:tc>
        <w:tc>
          <w:tcPr>
            <w:tcW w:w="6677" w:type="dxa"/>
            <w:vAlign w:val="center"/>
          </w:tcPr>
          <w:p w14:paraId="03890866"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 xml:space="preserve">#1 AND #2 AND #4 </w:t>
            </w:r>
          </w:p>
        </w:tc>
      </w:tr>
    </w:tbl>
    <w:p w14:paraId="026D0707" w14:textId="77777777" w:rsidR="000376FA" w:rsidRPr="00C5521A" w:rsidRDefault="000376FA" w:rsidP="000376FA">
      <w:pPr>
        <w:rPr>
          <w:rFonts w:asciiTheme="minorHAnsi" w:hAnsiTheme="minorHAnsi" w:cstheme="minorHAnsi"/>
          <w:b/>
          <w:szCs w:val="20"/>
        </w:rPr>
      </w:pPr>
    </w:p>
    <w:p w14:paraId="2BB338AA"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Proceso de selección de estudios:</w:t>
      </w:r>
    </w:p>
    <w:tbl>
      <w:tblPr>
        <w:tblStyle w:val="Tablaconcuadrcula"/>
        <w:tblW w:w="8857" w:type="dxa"/>
        <w:tblLook w:val="04A0" w:firstRow="1" w:lastRow="0" w:firstColumn="1" w:lastColumn="0" w:noHBand="0" w:noVBand="1"/>
      </w:tblPr>
      <w:tblGrid>
        <w:gridCol w:w="5413"/>
        <w:gridCol w:w="3444"/>
      </w:tblGrid>
      <w:tr w:rsidR="000376FA" w:rsidRPr="00C5521A" w14:paraId="2FD25151" w14:textId="77777777" w:rsidTr="009A464E">
        <w:trPr>
          <w:trHeight w:val="211"/>
        </w:trPr>
        <w:tc>
          <w:tcPr>
            <w:tcW w:w="5413" w:type="dxa"/>
            <w:shd w:val="clear" w:color="auto" w:fill="E7E6E6" w:themeFill="background2"/>
          </w:tcPr>
          <w:p w14:paraId="1591902E"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Proceso de selección de estudios</w:t>
            </w:r>
          </w:p>
        </w:tc>
        <w:tc>
          <w:tcPr>
            <w:tcW w:w="3444" w:type="dxa"/>
            <w:shd w:val="clear" w:color="auto" w:fill="E7E6E6" w:themeFill="background2"/>
          </w:tcPr>
          <w:p w14:paraId="0C54E498"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Número de artículos</w:t>
            </w:r>
          </w:p>
        </w:tc>
      </w:tr>
      <w:tr w:rsidR="000376FA" w:rsidRPr="00C5521A" w14:paraId="3AE8CC2D" w14:textId="77777777" w:rsidTr="009A464E">
        <w:trPr>
          <w:trHeight w:val="208"/>
        </w:trPr>
        <w:tc>
          <w:tcPr>
            <w:tcW w:w="5413" w:type="dxa"/>
          </w:tcPr>
          <w:p w14:paraId="32866FD0"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Citaciones identificadas en las bases de datos electrónicas</w:t>
            </w:r>
          </w:p>
        </w:tc>
        <w:tc>
          <w:tcPr>
            <w:tcW w:w="3444" w:type="dxa"/>
          </w:tcPr>
          <w:p w14:paraId="6A7C3ACD"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31</w:t>
            </w:r>
          </w:p>
        </w:tc>
      </w:tr>
      <w:tr w:rsidR="000376FA" w:rsidRPr="00C5521A" w14:paraId="459D9D09" w14:textId="77777777" w:rsidTr="009A464E">
        <w:trPr>
          <w:trHeight w:val="211"/>
        </w:trPr>
        <w:tc>
          <w:tcPr>
            <w:tcW w:w="5413" w:type="dxa"/>
          </w:tcPr>
          <w:p w14:paraId="0FED9DF0"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Artículos evaluados a texto completo</w:t>
            </w:r>
          </w:p>
        </w:tc>
        <w:tc>
          <w:tcPr>
            <w:tcW w:w="3444" w:type="dxa"/>
          </w:tcPr>
          <w:p w14:paraId="29D0AD85"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12</w:t>
            </w:r>
          </w:p>
        </w:tc>
      </w:tr>
      <w:tr w:rsidR="000376FA" w:rsidRPr="00C5521A" w14:paraId="56BB663A" w14:textId="77777777" w:rsidTr="009A464E">
        <w:trPr>
          <w:trHeight w:val="217"/>
        </w:trPr>
        <w:tc>
          <w:tcPr>
            <w:tcW w:w="5413" w:type="dxa"/>
          </w:tcPr>
          <w:p w14:paraId="4A9E3451" w14:textId="77777777" w:rsidR="000376FA" w:rsidRPr="00C5521A" w:rsidRDefault="000376FA" w:rsidP="009A464E">
            <w:pPr>
              <w:rPr>
                <w:rFonts w:asciiTheme="minorHAnsi" w:hAnsiTheme="minorHAnsi" w:cstheme="minorHAnsi"/>
                <w:szCs w:val="20"/>
              </w:rPr>
            </w:pPr>
            <w:r w:rsidRPr="00C5521A">
              <w:rPr>
                <w:rFonts w:asciiTheme="minorHAnsi" w:hAnsiTheme="minorHAnsi" w:cstheme="minorHAnsi"/>
                <w:szCs w:val="20"/>
              </w:rPr>
              <w:t>Estudios incluidos en la revisión</w:t>
            </w:r>
          </w:p>
        </w:tc>
        <w:tc>
          <w:tcPr>
            <w:tcW w:w="3444" w:type="dxa"/>
          </w:tcPr>
          <w:p w14:paraId="3249DD4B"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01</w:t>
            </w:r>
          </w:p>
        </w:tc>
      </w:tr>
    </w:tbl>
    <w:p w14:paraId="6E4DB30F" w14:textId="77777777" w:rsidR="000376FA" w:rsidRPr="00C5521A" w:rsidRDefault="000376FA" w:rsidP="000376FA">
      <w:pPr>
        <w:rPr>
          <w:rFonts w:asciiTheme="minorHAnsi" w:hAnsiTheme="minorHAnsi" w:cstheme="minorHAnsi"/>
          <w:szCs w:val="20"/>
        </w:rPr>
      </w:pPr>
    </w:p>
    <w:p w14:paraId="35DB272F" w14:textId="77777777" w:rsidR="000376FA" w:rsidRPr="00C5521A" w:rsidRDefault="000376FA" w:rsidP="000376FA">
      <w:pPr>
        <w:rPr>
          <w:rFonts w:asciiTheme="minorHAnsi" w:hAnsiTheme="minorHAnsi" w:cstheme="minorHAnsi"/>
          <w:szCs w:val="20"/>
        </w:rPr>
      </w:pPr>
    </w:p>
    <w:p w14:paraId="337AFCBC"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pero excluidos:</w:t>
      </w:r>
    </w:p>
    <w:tbl>
      <w:tblPr>
        <w:tblStyle w:val="Tablaconcuadrcula"/>
        <w:tblW w:w="8890" w:type="dxa"/>
        <w:tblInd w:w="-5" w:type="dxa"/>
        <w:tblLayout w:type="fixed"/>
        <w:tblLook w:val="04A0" w:firstRow="1" w:lastRow="0" w:firstColumn="1" w:lastColumn="0" w:noHBand="0" w:noVBand="1"/>
      </w:tblPr>
      <w:tblGrid>
        <w:gridCol w:w="5981"/>
        <w:gridCol w:w="1131"/>
        <w:gridCol w:w="1778"/>
      </w:tblGrid>
      <w:tr w:rsidR="000376FA" w:rsidRPr="00C5521A" w14:paraId="6C9C1446" w14:textId="77777777" w:rsidTr="009A464E">
        <w:trPr>
          <w:trHeight w:val="57"/>
          <w:tblHeader/>
        </w:trPr>
        <w:tc>
          <w:tcPr>
            <w:tcW w:w="5981" w:type="dxa"/>
            <w:shd w:val="clear" w:color="auto" w:fill="E7E6E6"/>
            <w:vAlign w:val="center"/>
          </w:tcPr>
          <w:p w14:paraId="103E76CA"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Estudios</w:t>
            </w:r>
          </w:p>
        </w:tc>
        <w:tc>
          <w:tcPr>
            <w:tcW w:w="1131" w:type="dxa"/>
            <w:shd w:val="clear" w:color="auto" w:fill="E7E6E6"/>
            <w:vAlign w:val="center"/>
          </w:tcPr>
          <w:p w14:paraId="475FE997"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c>
          <w:tcPr>
            <w:tcW w:w="1778" w:type="dxa"/>
            <w:shd w:val="clear" w:color="auto" w:fill="E7E6E6"/>
            <w:vAlign w:val="center"/>
          </w:tcPr>
          <w:p w14:paraId="45912743"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Razón por la cual se excluyó</w:t>
            </w:r>
          </w:p>
        </w:tc>
      </w:tr>
      <w:tr w:rsidR="000376FA" w:rsidRPr="00C5521A" w14:paraId="01DE3E21" w14:textId="77777777" w:rsidTr="009A464E">
        <w:trPr>
          <w:trHeight w:val="57"/>
        </w:trPr>
        <w:tc>
          <w:tcPr>
            <w:tcW w:w="5981" w:type="dxa"/>
            <w:shd w:val="clear" w:color="auto" w:fill="auto"/>
            <w:vAlign w:val="center"/>
          </w:tcPr>
          <w:p w14:paraId="3AC2A097" w14:textId="77777777" w:rsidR="000376FA" w:rsidRPr="00C5521A" w:rsidRDefault="000376FA" w:rsidP="009A464E">
            <w:pPr>
              <w:rPr>
                <w:rFonts w:asciiTheme="minorHAnsi" w:hAnsiTheme="minorHAnsi" w:cstheme="minorHAnsi"/>
                <w:b/>
                <w:szCs w:val="20"/>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6:</w:t>
            </w:r>
          </w:p>
        </w:tc>
        <w:tc>
          <w:tcPr>
            <w:tcW w:w="1131" w:type="dxa"/>
            <w:shd w:val="clear" w:color="auto" w:fill="auto"/>
            <w:vAlign w:val="center"/>
          </w:tcPr>
          <w:p w14:paraId="57978EB4" w14:textId="77777777" w:rsidR="000376FA" w:rsidRPr="00C5521A" w:rsidRDefault="000376FA" w:rsidP="009A464E">
            <w:pPr>
              <w:rPr>
                <w:rFonts w:asciiTheme="minorHAnsi" w:hAnsiTheme="minorHAnsi" w:cstheme="minorHAnsi"/>
                <w:szCs w:val="20"/>
              </w:rPr>
            </w:pPr>
          </w:p>
        </w:tc>
        <w:tc>
          <w:tcPr>
            <w:tcW w:w="1778" w:type="dxa"/>
            <w:shd w:val="clear" w:color="auto" w:fill="auto"/>
            <w:vAlign w:val="center"/>
          </w:tcPr>
          <w:p w14:paraId="6C4A8507" w14:textId="77777777" w:rsidR="000376FA" w:rsidRPr="00C5521A" w:rsidRDefault="000376FA" w:rsidP="009A464E">
            <w:pPr>
              <w:jc w:val="left"/>
              <w:rPr>
                <w:rFonts w:asciiTheme="minorHAnsi" w:hAnsiTheme="minorHAnsi" w:cstheme="minorHAnsi"/>
                <w:szCs w:val="20"/>
                <w:lang w:val="es-ES_tradnl"/>
              </w:rPr>
            </w:pPr>
          </w:p>
        </w:tc>
      </w:tr>
      <w:tr w:rsidR="000376FA" w:rsidRPr="00C5521A" w14:paraId="3792736A" w14:textId="77777777" w:rsidTr="009A464E">
        <w:trPr>
          <w:trHeight w:val="57"/>
        </w:trPr>
        <w:tc>
          <w:tcPr>
            <w:tcW w:w="5981" w:type="dxa"/>
            <w:shd w:val="clear" w:color="auto" w:fill="auto"/>
            <w:vAlign w:val="center"/>
          </w:tcPr>
          <w:p w14:paraId="460230B5"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lastRenderedPageBreak/>
              <w:t xml:space="preserve">Roy S, Grimes S, Morgan SC, </w:t>
            </w:r>
            <w:proofErr w:type="spellStart"/>
            <w:r w:rsidRPr="00C5521A">
              <w:rPr>
                <w:rFonts w:asciiTheme="minorHAnsi" w:hAnsiTheme="minorHAnsi" w:cstheme="minorHAnsi"/>
                <w:szCs w:val="20"/>
                <w:lang w:val="en-US"/>
              </w:rPr>
              <w:t>Eapen</w:t>
            </w:r>
            <w:proofErr w:type="spellEnd"/>
            <w:r w:rsidRPr="00C5521A">
              <w:rPr>
                <w:rFonts w:asciiTheme="minorHAnsi" w:hAnsiTheme="minorHAnsi" w:cstheme="minorHAnsi"/>
                <w:szCs w:val="20"/>
                <w:lang w:val="en-US"/>
              </w:rPr>
              <w:t xml:space="preserve"> L, Malone J, Craig J, Spratt DE, Malone S. Patient-reported Outcomes from a Phase III Randomized Controlled Trial Exploring Optimal Sequencing of Short-term Androgen Deprivation Therapy with Prostate Radiotherapy in Localized Prostate Cancer. Int J </w:t>
            </w:r>
            <w:proofErr w:type="spellStart"/>
            <w:r w:rsidRPr="00C5521A">
              <w:rPr>
                <w:rFonts w:asciiTheme="minorHAnsi" w:hAnsiTheme="minorHAnsi" w:cstheme="minorHAnsi"/>
                <w:szCs w:val="20"/>
                <w:lang w:val="en-US"/>
              </w:rPr>
              <w:t>Radiat</w:t>
            </w:r>
            <w:proofErr w:type="spellEnd"/>
            <w:r w:rsidRPr="00C5521A">
              <w:rPr>
                <w:rFonts w:asciiTheme="minorHAnsi" w:hAnsiTheme="minorHAnsi" w:cstheme="minorHAnsi"/>
                <w:szCs w:val="20"/>
                <w:lang w:val="en-US"/>
              </w:rPr>
              <w:t xml:space="preserve"> Oncol Biol Phys. 2021 Jan </w:t>
            </w:r>
            <w:proofErr w:type="gramStart"/>
            <w:r w:rsidRPr="00C5521A">
              <w:rPr>
                <w:rFonts w:asciiTheme="minorHAnsi" w:hAnsiTheme="minorHAnsi" w:cstheme="minorHAnsi"/>
                <w:szCs w:val="20"/>
                <w:lang w:val="en-US"/>
              </w:rPr>
              <w:t>29:S</w:t>
            </w:r>
            <w:proofErr w:type="gramEnd"/>
            <w:r w:rsidRPr="00C5521A">
              <w:rPr>
                <w:rFonts w:asciiTheme="minorHAnsi" w:hAnsiTheme="minorHAnsi" w:cstheme="minorHAnsi"/>
                <w:szCs w:val="20"/>
                <w:lang w:val="en-US"/>
              </w:rPr>
              <w:t>0360-3016(21)00092-4.</w:t>
            </w:r>
          </w:p>
        </w:tc>
        <w:tc>
          <w:tcPr>
            <w:tcW w:w="1131" w:type="dxa"/>
            <w:shd w:val="clear" w:color="auto" w:fill="auto"/>
            <w:vAlign w:val="center"/>
          </w:tcPr>
          <w:p w14:paraId="5D137CDA"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ECA</w:t>
            </w:r>
          </w:p>
        </w:tc>
        <w:tc>
          <w:tcPr>
            <w:tcW w:w="1778" w:type="dxa"/>
            <w:shd w:val="clear" w:color="auto" w:fill="auto"/>
            <w:vAlign w:val="center"/>
          </w:tcPr>
          <w:p w14:paraId="4FA993A8"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RS</w:t>
            </w:r>
          </w:p>
        </w:tc>
      </w:tr>
      <w:tr w:rsidR="000376FA" w:rsidRPr="00C5521A" w14:paraId="66F2FC0F" w14:textId="77777777" w:rsidTr="009A464E">
        <w:trPr>
          <w:trHeight w:val="57"/>
        </w:trPr>
        <w:tc>
          <w:tcPr>
            <w:tcW w:w="5981" w:type="dxa"/>
            <w:shd w:val="clear" w:color="auto" w:fill="auto"/>
            <w:vAlign w:val="center"/>
          </w:tcPr>
          <w:p w14:paraId="08628C1E"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Greenberger BA, </w:t>
            </w:r>
            <w:proofErr w:type="spellStart"/>
            <w:r w:rsidRPr="00C5521A">
              <w:rPr>
                <w:rFonts w:asciiTheme="minorHAnsi" w:hAnsiTheme="minorHAnsi" w:cstheme="minorHAnsi"/>
                <w:szCs w:val="20"/>
                <w:lang w:val="en-US"/>
              </w:rPr>
              <w:t>Zaorsky</w:t>
            </w:r>
            <w:proofErr w:type="spellEnd"/>
            <w:r w:rsidRPr="00C5521A">
              <w:rPr>
                <w:rFonts w:asciiTheme="minorHAnsi" w:hAnsiTheme="minorHAnsi" w:cstheme="minorHAnsi"/>
                <w:szCs w:val="20"/>
                <w:lang w:val="en-US"/>
              </w:rPr>
              <w:t xml:space="preserve"> NG, Den RB. Comparison of Radical Prostatectomy Versus Radiation and Androgen Deprivation Therapy Strategies as Primary Treatment for High-risk Localized Prostate Cancer: A Systematic Review and Meta-analysis. Eur </w:t>
            </w:r>
            <w:proofErr w:type="spellStart"/>
            <w:r w:rsidRPr="00C5521A">
              <w:rPr>
                <w:rFonts w:asciiTheme="minorHAnsi" w:hAnsiTheme="minorHAnsi" w:cstheme="minorHAnsi"/>
                <w:szCs w:val="20"/>
                <w:lang w:val="en-US"/>
              </w:rPr>
              <w:t>Urol</w:t>
            </w:r>
            <w:proofErr w:type="spellEnd"/>
            <w:r w:rsidRPr="00C5521A">
              <w:rPr>
                <w:rFonts w:asciiTheme="minorHAnsi" w:hAnsiTheme="minorHAnsi" w:cstheme="minorHAnsi"/>
                <w:szCs w:val="20"/>
                <w:lang w:val="en-US"/>
              </w:rPr>
              <w:t xml:space="preserve"> Focus. 2020 Mar 15;6(2):404-418.</w:t>
            </w:r>
          </w:p>
        </w:tc>
        <w:tc>
          <w:tcPr>
            <w:tcW w:w="1131" w:type="dxa"/>
            <w:shd w:val="clear" w:color="auto" w:fill="auto"/>
            <w:vAlign w:val="center"/>
          </w:tcPr>
          <w:p w14:paraId="47A60FDF"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48BBC7F6"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y comparador de interés.</w:t>
            </w:r>
          </w:p>
        </w:tc>
      </w:tr>
      <w:tr w:rsidR="000376FA" w:rsidRPr="00C5521A" w14:paraId="2C3772DC" w14:textId="77777777" w:rsidTr="009A464E">
        <w:trPr>
          <w:trHeight w:val="57"/>
        </w:trPr>
        <w:tc>
          <w:tcPr>
            <w:tcW w:w="5981" w:type="dxa"/>
            <w:shd w:val="clear" w:color="auto" w:fill="auto"/>
            <w:vAlign w:val="center"/>
          </w:tcPr>
          <w:p w14:paraId="12BCC789"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 xml:space="preserve">Tosco L, Briganti A, </w:t>
            </w:r>
            <w:proofErr w:type="spellStart"/>
            <w:r w:rsidRPr="00C5521A">
              <w:rPr>
                <w:rFonts w:asciiTheme="minorHAnsi" w:hAnsiTheme="minorHAnsi" w:cstheme="minorHAnsi"/>
                <w:szCs w:val="20"/>
                <w:lang w:val="en-US"/>
              </w:rPr>
              <w:t>D'amico</w:t>
            </w:r>
            <w:proofErr w:type="spellEnd"/>
            <w:r w:rsidRPr="00C5521A">
              <w:rPr>
                <w:rFonts w:asciiTheme="minorHAnsi" w:hAnsiTheme="minorHAnsi" w:cstheme="minorHAnsi"/>
                <w:szCs w:val="20"/>
                <w:lang w:val="en-US"/>
              </w:rPr>
              <w:t xml:space="preserve"> AV, Eastham J, Eisenberger M, </w:t>
            </w:r>
            <w:proofErr w:type="spellStart"/>
            <w:r w:rsidRPr="00C5521A">
              <w:rPr>
                <w:rFonts w:asciiTheme="minorHAnsi" w:hAnsiTheme="minorHAnsi" w:cstheme="minorHAnsi"/>
                <w:szCs w:val="20"/>
                <w:lang w:val="en-US"/>
              </w:rPr>
              <w:t>Gleave</w:t>
            </w:r>
            <w:proofErr w:type="spellEnd"/>
            <w:r w:rsidRPr="00C5521A">
              <w:rPr>
                <w:rFonts w:asciiTheme="minorHAnsi" w:hAnsiTheme="minorHAnsi" w:cstheme="minorHAnsi"/>
                <w:szCs w:val="20"/>
                <w:lang w:val="en-US"/>
              </w:rPr>
              <w:t xml:space="preserve"> M, </w:t>
            </w:r>
            <w:proofErr w:type="spellStart"/>
            <w:r w:rsidRPr="00C5521A">
              <w:rPr>
                <w:rFonts w:asciiTheme="minorHAnsi" w:hAnsiTheme="minorHAnsi" w:cstheme="minorHAnsi"/>
                <w:szCs w:val="20"/>
                <w:lang w:val="en-US"/>
              </w:rPr>
              <w:t>Haustermans</w:t>
            </w:r>
            <w:proofErr w:type="spellEnd"/>
            <w:r w:rsidRPr="00C5521A">
              <w:rPr>
                <w:rFonts w:asciiTheme="minorHAnsi" w:hAnsiTheme="minorHAnsi" w:cstheme="minorHAnsi"/>
                <w:szCs w:val="20"/>
                <w:lang w:val="en-US"/>
              </w:rPr>
              <w:t xml:space="preserve"> K, </w:t>
            </w:r>
            <w:proofErr w:type="spellStart"/>
            <w:r w:rsidRPr="00C5521A">
              <w:rPr>
                <w:rFonts w:asciiTheme="minorHAnsi" w:hAnsiTheme="minorHAnsi" w:cstheme="minorHAnsi"/>
                <w:szCs w:val="20"/>
                <w:lang w:val="en-US"/>
              </w:rPr>
              <w:t>Logothetis</w:t>
            </w:r>
            <w:proofErr w:type="spellEnd"/>
            <w:r w:rsidRPr="00C5521A">
              <w:rPr>
                <w:rFonts w:asciiTheme="minorHAnsi" w:hAnsiTheme="minorHAnsi" w:cstheme="minorHAnsi"/>
                <w:szCs w:val="20"/>
                <w:lang w:val="en-US"/>
              </w:rPr>
              <w:t xml:space="preserve"> CJ, Saad F, Sweeney C, Taplin ME, </w:t>
            </w:r>
            <w:proofErr w:type="spellStart"/>
            <w:r w:rsidRPr="00C5521A">
              <w:rPr>
                <w:rFonts w:asciiTheme="minorHAnsi" w:hAnsiTheme="minorHAnsi" w:cstheme="minorHAnsi"/>
                <w:szCs w:val="20"/>
                <w:lang w:val="en-US"/>
              </w:rPr>
              <w:t>Fizazi</w:t>
            </w:r>
            <w:proofErr w:type="spellEnd"/>
            <w:r w:rsidRPr="00C5521A">
              <w:rPr>
                <w:rFonts w:asciiTheme="minorHAnsi" w:hAnsiTheme="minorHAnsi" w:cstheme="minorHAnsi"/>
                <w:szCs w:val="20"/>
                <w:lang w:val="en-US"/>
              </w:rPr>
              <w:t xml:space="preserve"> K. Systematic Review of Systemic Therapies and Therapeutic Combinations with Local Treatments for High-risk Localized Prostate Cancer. </w:t>
            </w:r>
            <w:proofErr w:type="spellStart"/>
            <w:r w:rsidRPr="00C5521A">
              <w:rPr>
                <w:rFonts w:asciiTheme="minorHAnsi" w:hAnsiTheme="minorHAnsi" w:cstheme="minorHAnsi"/>
                <w:szCs w:val="20"/>
              </w:rPr>
              <w:t>Eur</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Urol</w:t>
            </w:r>
            <w:proofErr w:type="spellEnd"/>
            <w:r w:rsidRPr="00C5521A">
              <w:rPr>
                <w:rFonts w:asciiTheme="minorHAnsi" w:hAnsiTheme="minorHAnsi" w:cstheme="minorHAnsi"/>
                <w:szCs w:val="20"/>
              </w:rPr>
              <w:t>. 2019 Jan;75(1):44-60.</w:t>
            </w:r>
          </w:p>
        </w:tc>
        <w:tc>
          <w:tcPr>
            <w:tcW w:w="1131" w:type="dxa"/>
            <w:shd w:val="clear" w:color="auto" w:fill="auto"/>
            <w:vAlign w:val="center"/>
          </w:tcPr>
          <w:p w14:paraId="6F3F7E73"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71E2FE01"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y comparador de interés.</w:t>
            </w:r>
          </w:p>
        </w:tc>
      </w:tr>
      <w:tr w:rsidR="000376FA" w:rsidRPr="00C5521A" w14:paraId="28F5435A" w14:textId="77777777" w:rsidTr="009A464E">
        <w:trPr>
          <w:trHeight w:val="57"/>
        </w:trPr>
        <w:tc>
          <w:tcPr>
            <w:tcW w:w="5981" w:type="dxa"/>
            <w:shd w:val="clear" w:color="auto" w:fill="auto"/>
            <w:vAlign w:val="center"/>
          </w:tcPr>
          <w:p w14:paraId="663E3D8F"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Liu F, Sun D, Zhou X, Ding Y, Ma Y, Hou Y, Kong X, Wang Z. Effect of adjuvant hormone therapy in patients with prostate cancer: A meta-analysis of randomized controlled trials. Medicine (Baltimore). 2018 Dec;97(50</w:t>
            </w:r>
            <w:proofErr w:type="gramStart"/>
            <w:r w:rsidRPr="00C5521A">
              <w:rPr>
                <w:rFonts w:asciiTheme="minorHAnsi" w:hAnsiTheme="minorHAnsi" w:cstheme="minorHAnsi"/>
                <w:szCs w:val="20"/>
                <w:lang w:val="en-US"/>
              </w:rPr>
              <w:t>):e</w:t>
            </w:r>
            <w:proofErr w:type="gramEnd"/>
            <w:r w:rsidRPr="00C5521A">
              <w:rPr>
                <w:rFonts w:asciiTheme="minorHAnsi" w:hAnsiTheme="minorHAnsi" w:cstheme="minorHAnsi"/>
                <w:szCs w:val="20"/>
                <w:lang w:val="en-US"/>
              </w:rPr>
              <w:t>13145.</w:t>
            </w:r>
          </w:p>
        </w:tc>
        <w:tc>
          <w:tcPr>
            <w:tcW w:w="1131" w:type="dxa"/>
            <w:shd w:val="clear" w:color="auto" w:fill="auto"/>
            <w:vAlign w:val="center"/>
          </w:tcPr>
          <w:p w14:paraId="7CCC7668"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4AE75D5B"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de interés.</w:t>
            </w:r>
          </w:p>
        </w:tc>
      </w:tr>
      <w:tr w:rsidR="000376FA" w:rsidRPr="00C5521A" w14:paraId="1E154EEE" w14:textId="77777777" w:rsidTr="009A464E">
        <w:trPr>
          <w:trHeight w:val="57"/>
        </w:trPr>
        <w:tc>
          <w:tcPr>
            <w:tcW w:w="5981" w:type="dxa"/>
            <w:shd w:val="clear" w:color="auto" w:fill="auto"/>
            <w:vAlign w:val="center"/>
          </w:tcPr>
          <w:p w14:paraId="64259E9F"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Leal F, </w:t>
            </w:r>
            <w:proofErr w:type="spellStart"/>
            <w:r w:rsidRPr="00C5521A">
              <w:rPr>
                <w:rFonts w:asciiTheme="minorHAnsi" w:hAnsiTheme="minorHAnsi" w:cstheme="minorHAnsi"/>
                <w:szCs w:val="20"/>
                <w:lang w:val="en-US"/>
              </w:rPr>
              <w:t>Figueiredo</w:t>
            </w:r>
            <w:proofErr w:type="spellEnd"/>
            <w:r w:rsidRPr="00C5521A">
              <w:rPr>
                <w:rFonts w:asciiTheme="minorHAnsi" w:hAnsiTheme="minorHAnsi" w:cstheme="minorHAnsi"/>
                <w:szCs w:val="20"/>
                <w:lang w:val="en-US"/>
              </w:rPr>
              <w:t xml:space="preserve"> MA, </w:t>
            </w:r>
            <w:proofErr w:type="spellStart"/>
            <w:r w:rsidRPr="00C5521A">
              <w:rPr>
                <w:rFonts w:asciiTheme="minorHAnsi" w:hAnsiTheme="minorHAnsi" w:cstheme="minorHAnsi"/>
                <w:szCs w:val="20"/>
                <w:lang w:val="en-US"/>
              </w:rPr>
              <w:t>Sasse</w:t>
            </w:r>
            <w:proofErr w:type="spellEnd"/>
            <w:r w:rsidRPr="00C5521A">
              <w:rPr>
                <w:rFonts w:asciiTheme="minorHAnsi" w:hAnsiTheme="minorHAnsi" w:cstheme="minorHAnsi"/>
                <w:szCs w:val="20"/>
                <w:lang w:val="en-US"/>
              </w:rPr>
              <w:t xml:space="preserve"> AD. Optimal duration of androgen deprivation therapy following radiation therapy in intermediate- or high-risk nonmetastatic prostate cancer: A systematic review and </w:t>
            </w:r>
            <w:proofErr w:type="spellStart"/>
            <w:r w:rsidRPr="00C5521A">
              <w:rPr>
                <w:rFonts w:asciiTheme="minorHAnsi" w:hAnsiTheme="minorHAnsi" w:cstheme="minorHAnsi"/>
                <w:szCs w:val="20"/>
                <w:lang w:val="en-US"/>
              </w:rPr>
              <w:t>metaanalysis</w:t>
            </w:r>
            <w:proofErr w:type="spellEnd"/>
            <w:r w:rsidRPr="00C5521A">
              <w:rPr>
                <w:rFonts w:asciiTheme="minorHAnsi" w:hAnsiTheme="minorHAnsi" w:cstheme="minorHAnsi"/>
                <w:szCs w:val="20"/>
                <w:lang w:val="en-US"/>
              </w:rPr>
              <w:t xml:space="preserve">. Int </w:t>
            </w:r>
            <w:proofErr w:type="spellStart"/>
            <w:r w:rsidRPr="00C5521A">
              <w:rPr>
                <w:rFonts w:asciiTheme="minorHAnsi" w:hAnsiTheme="minorHAnsi" w:cstheme="minorHAnsi"/>
                <w:szCs w:val="20"/>
                <w:lang w:val="en-US"/>
              </w:rPr>
              <w:t>Braz</w:t>
            </w:r>
            <w:proofErr w:type="spellEnd"/>
            <w:r w:rsidRPr="00C5521A">
              <w:rPr>
                <w:rFonts w:asciiTheme="minorHAnsi" w:hAnsiTheme="minorHAnsi" w:cstheme="minorHAnsi"/>
                <w:szCs w:val="20"/>
                <w:lang w:val="en-US"/>
              </w:rPr>
              <w:t xml:space="preserve"> J Urol. 2015 May-Jun;41(3):425-34.</w:t>
            </w:r>
          </w:p>
        </w:tc>
        <w:tc>
          <w:tcPr>
            <w:tcW w:w="1131" w:type="dxa"/>
            <w:shd w:val="clear" w:color="auto" w:fill="auto"/>
            <w:vAlign w:val="center"/>
          </w:tcPr>
          <w:p w14:paraId="12432C2E"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3602A233"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y comparador de interés.</w:t>
            </w:r>
          </w:p>
        </w:tc>
      </w:tr>
      <w:tr w:rsidR="000376FA" w:rsidRPr="00C5521A" w14:paraId="0DE544F3" w14:textId="77777777" w:rsidTr="009A464E">
        <w:trPr>
          <w:trHeight w:val="57"/>
        </w:trPr>
        <w:tc>
          <w:tcPr>
            <w:tcW w:w="5981" w:type="dxa"/>
            <w:shd w:val="clear" w:color="auto" w:fill="auto"/>
            <w:vAlign w:val="center"/>
          </w:tcPr>
          <w:p w14:paraId="3281B01E"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Hu J, Xu H, Zhu W, Wu F, Wang J, Ding Q, Jiang H. Neo-adjuvant hormone therapy for non-metastatic prostate cancer: a systematic review and meta-analysis of 5,194 patients. World J Surg Oncol. 2015 Feb </w:t>
            </w:r>
            <w:proofErr w:type="gramStart"/>
            <w:r w:rsidRPr="00C5521A">
              <w:rPr>
                <w:rFonts w:asciiTheme="minorHAnsi" w:hAnsiTheme="minorHAnsi" w:cstheme="minorHAnsi"/>
                <w:szCs w:val="20"/>
                <w:lang w:val="en-US"/>
              </w:rPr>
              <w:t>22;13:73</w:t>
            </w:r>
            <w:proofErr w:type="gramEnd"/>
            <w:r w:rsidRPr="00C5521A">
              <w:rPr>
                <w:rFonts w:asciiTheme="minorHAnsi" w:hAnsiTheme="minorHAnsi" w:cstheme="minorHAnsi"/>
                <w:szCs w:val="20"/>
                <w:lang w:val="en-US"/>
              </w:rPr>
              <w:t>.</w:t>
            </w:r>
          </w:p>
        </w:tc>
        <w:tc>
          <w:tcPr>
            <w:tcW w:w="1131" w:type="dxa"/>
            <w:shd w:val="clear" w:color="auto" w:fill="auto"/>
            <w:vAlign w:val="center"/>
          </w:tcPr>
          <w:p w14:paraId="344E3675"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378BEBE3"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el comparador de interés.</w:t>
            </w:r>
          </w:p>
        </w:tc>
      </w:tr>
      <w:tr w:rsidR="000376FA" w:rsidRPr="00C5521A" w14:paraId="78FB8D03" w14:textId="77777777" w:rsidTr="009A464E">
        <w:trPr>
          <w:trHeight w:val="57"/>
        </w:trPr>
        <w:tc>
          <w:tcPr>
            <w:tcW w:w="5981" w:type="dxa"/>
            <w:shd w:val="clear" w:color="auto" w:fill="auto"/>
            <w:vAlign w:val="center"/>
          </w:tcPr>
          <w:p w14:paraId="2F92DDD1"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Lei JH, Liu LR, Wei Q, Yan SB, Song TR, Lin FS, Yang L, Cao DH, Yuan HC, </w:t>
            </w:r>
            <w:proofErr w:type="spellStart"/>
            <w:r w:rsidRPr="00C5521A">
              <w:rPr>
                <w:rFonts w:asciiTheme="minorHAnsi" w:hAnsiTheme="minorHAnsi" w:cstheme="minorHAnsi"/>
                <w:szCs w:val="20"/>
                <w:lang w:val="en-US"/>
              </w:rPr>
              <w:t>Xue</w:t>
            </w:r>
            <w:proofErr w:type="spellEnd"/>
            <w:r w:rsidRPr="00C5521A">
              <w:rPr>
                <w:rFonts w:asciiTheme="minorHAnsi" w:hAnsiTheme="minorHAnsi" w:cstheme="minorHAnsi"/>
                <w:szCs w:val="20"/>
                <w:lang w:val="en-US"/>
              </w:rPr>
              <w:t xml:space="preserve"> WB, </w:t>
            </w:r>
            <w:proofErr w:type="spellStart"/>
            <w:r w:rsidRPr="00C5521A">
              <w:rPr>
                <w:rFonts w:asciiTheme="minorHAnsi" w:hAnsiTheme="minorHAnsi" w:cstheme="minorHAnsi"/>
                <w:szCs w:val="20"/>
                <w:lang w:val="en-US"/>
              </w:rPr>
              <w:t>Lv</w:t>
            </w:r>
            <w:proofErr w:type="spellEnd"/>
            <w:r w:rsidRPr="00C5521A">
              <w:rPr>
                <w:rFonts w:asciiTheme="minorHAnsi" w:hAnsiTheme="minorHAnsi" w:cstheme="minorHAnsi"/>
                <w:szCs w:val="20"/>
                <w:lang w:val="en-US"/>
              </w:rPr>
              <w:t xml:space="preserve"> X, Cai YC, Zeng H, Han P. Systematic review and meta-analysis of the survival outcomes of first-line treatment options in high-risk prostate cancer. Sci Rep. 2015 Jan </w:t>
            </w:r>
            <w:proofErr w:type="gramStart"/>
            <w:r w:rsidRPr="00C5521A">
              <w:rPr>
                <w:rFonts w:asciiTheme="minorHAnsi" w:hAnsiTheme="minorHAnsi" w:cstheme="minorHAnsi"/>
                <w:szCs w:val="20"/>
                <w:lang w:val="en-US"/>
              </w:rPr>
              <w:t>12;5:7713</w:t>
            </w:r>
            <w:proofErr w:type="gramEnd"/>
            <w:r w:rsidRPr="00C5521A">
              <w:rPr>
                <w:rFonts w:asciiTheme="minorHAnsi" w:hAnsiTheme="minorHAnsi" w:cstheme="minorHAnsi"/>
                <w:szCs w:val="20"/>
                <w:lang w:val="en-US"/>
              </w:rPr>
              <w:t>.</w:t>
            </w:r>
          </w:p>
        </w:tc>
        <w:tc>
          <w:tcPr>
            <w:tcW w:w="1131" w:type="dxa"/>
            <w:shd w:val="clear" w:color="auto" w:fill="auto"/>
            <w:vAlign w:val="center"/>
          </w:tcPr>
          <w:p w14:paraId="305475F7"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333E52CF"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la intervención y comparador de interés.</w:t>
            </w:r>
          </w:p>
        </w:tc>
      </w:tr>
      <w:tr w:rsidR="000376FA" w:rsidRPr="00C5521A" w14:paraId="0E11B1DC" w14:textId="77777777" w:rsidTr="009A464E">
        <w:trPr>
          <w:trHeight w:val="57"/>
        </w:trPr>
        <w:tc>
          <w:tcPr>
            <w:tcW w:w="5981" w:type="dxa"/>
            <w:shd w:val="clear" w:color="auto" w:fill="auto"/>
            <w:vAlign w:val="center"/>
          </w:tcPr>
          <w:p w14:paraId="655DA6AC"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 xml:space="preserve">Shelley MD, Kumar S, Wilt T, </w:t>
            </w:r>
            <w:proofErr w:type="spellStart"/>
            <w:r w:rsidRPr="00C5521A">
              <w:rPr>
                <w:rFonts w:asciiTheme="minorHAnsi" w:hAnsiTheme="minorHAnsi" w:cstheme="minorHAnsi"/>
                <w:szCs w:val="20"/>
                <w:lang w:val="en-US"/>
              </w:rPr>
              <w:t>Staffurth</w:t>
            </w:r>
            <w:proofErr w:type="spellEnd"/>
            <w:r w:rsidRPr="00C5521A">
              <w:rPr>
                <w:rFonts w:asciiTheme="minorHAnsi" w:hAnsiTheme="minorHAnsi" w:cstheme="minorHAnsi"/>
                <w:szCs w:val="20"/>
                <w:lang w:val="en-US"/>
              </w:rPr>
              <w:t xml:space="preserve"> J, Coles B, Mason MD. A systematic review and meta-analysis of </w:t>
            </w:r>
            <w:proofErr w:type="spellStart"/>
            <w:r w:rsidRPr="00C5521A">
              <w:rPr>
                <w:rFonts w:asciiTheme="minorHAnsi" w:hAnsiTheme="minorHAnsi" w:cstheme="minorHAnsi"/>
                <w:szCs w:val="20"/>
                <w:lang w:val="en-US"/>
              </w:rPr>
              <w:t>randomised</w:t>
            </w:r>
            <w:proofErr w:type="spellEnd"/>
            <w:r w:rsidRPr="00C5521A">
              <w:rPr>
                <w:rFonts w:asciiTheme="minorHAnsi" w:hAnsiTheme="minorHAnsi" w:cstheme="minorHAnsi"/>
                <w:szCs w:val="20"/>
                <w:lang w:val="en-US"/>
              </w:rPr>
              <w:t xml:space="preserve"> trials of neo-adjuvant hormone therapy for </w:t>
            </w:r>
            <w:proofErr w:type="spellStart"/>
            <w:r w:rsidRPr="00C5521A">
              <w:rPr>
                <w:rFonts w:asciiTheme="minorHAnsi" w:hAnsiTheme="minorHAnsi" w:cstheme="minorHAnsi"/>
                <w:szCs w:val="20"/>
                <w:lang w:val="en-US"/>
              </w:rPr>
              <w:t>localised</w:t>
            </w:r>
            <w:proofErr w:type="spellEnd"/>
            <w:r w:rsidRPr="00C5521A">
              <w:rPr>
                <w:rFonts w:asciiTheme="minorHAnsi" w:hAnsiTheme="minorHAnsi" w:cstheme="minorHAnsi"/>
                <w:szCs w:val="20"/>
                <w:lang w:val="en-US"/>
              </w:rPr>
              <w:t xml:space="preserve"> and locally advanced prostate carcinoma. </w:t>
            </w:r>
            <w:proofErr w:type="spellStart"/>
            <w:r w:rsidRPr="00C5521A">
              <w:rPr>
                <w:rFonts w:asciiTheme="minorHAnsi" w:hAnsiTheme="minorHAnsi" w:cstheme="minorHAnsi"/>
                <w:szCs w:val="20"/>
              </w:rPr>
              <w:t>Cancer</w:t>
            </w:r>
            <w:proofErr w:type="spellEnd"/>
            <w:r w:rsidRPr="00C5521A">
              <w:rPr>
                <w:rFonts w:asciiTheme="minorHAnsi" w:hAnsiTheme="minorHAnsi" w:cstheme="minorHAnsi"/>
                <w:szCs w:val="20"/>
              </w:rPr>
              <w:t xml:space="preserve"> </w:t>
            </w:r>
            <w:proofErr w:type="spellStart"/>
            <w:r w:rsidRPr="00C5521A">
              <w:rPr>
                <w:rFonts w:asciiTheme="minorHAnsi" w:hAnsiTheme="minorHAnsi" w:cstheme="minorHAnsi"/>
                <w:szCs w:val="20"/>
              </w:rPr>
              <w:t>Treat</w:t>
            </w:r>
            <w:proofErr w:type="spellEnd"/>
            <w:r w:rsidRPr="00C5521A">
              <w:rPr>
                <w:rFonts w:asciiTheme="minorHAnsi" w:hAnsiTheme="minorHAnsi" w:cstheme="minorHAnsi"/>
                <w:szCs w:val="20"/>
              </w:rPr>
              <w:t xml:space="preserve"> Rev. 2009 Feb;35(1):9-17.</w:t>
            </w:r>
          </w:p>
        </w:tc>
        <w:tc>
          <w:tcPr>
            <w:tcW w:w="1131" w:type="dxa"/>
            <w:shd w:val="clear" w:color="auto" w:fill="auto"/>
            <w:vAlign w:val="center"/>
          </w:tcPr>
          <w:p w14:paraId="54CFF49E"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48E82CF6"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el comparador de interés.</w:t>
            </w:r>
          </w:p>
        </w:tc>
      </w:tr>
      <w:tr w:rsidR="000376FA" w:rsidRPr="00C5521A" w14:paraId="3DB2CB7A" w14:textId="77777777" w:rsidTr="009A464E">
        <w:trPr>
          <w:trHeight w:val="57"/>
        </w:trPr>
        <w:tc>
          <w:tcPr>
            <w:tcW w:w="5981" w:type="dxa"/>
            <w:shd w:val="clear" w:color="auto" w:fill="auto"/>
            <w:vAlign w:val="center"/>
          </w:tcPr>
          <w:p w14:paraId="57E10C41"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 xml:space="preserve">Kumar S, Shelley M, Harrison C, Coles B, Wilt TJ, Mason MD. Neo-adjuvant and adjuvant hormone therapy for </w:t>
            </w:r>
            <w:proofErr w:type="spellStart"/>
            <w:r w:rsidRPr="00C5521A">
              <w:rPr>
                <w:rFonts w:asciiTheme="minorHAnsi" w:hAnsiTheme="minorHAnsi" w:cstheme="minorHAnsi"/>
                <w:szCs w:val="20"/>
                <w:lang w:val="en-US"/>
              </w:rPr>
              <w:t>localised</w:t>
            </w:r>
            <w:proofErr w:type="spellEnd"/>
            <w:r w:rsidRPr="00C5521A">
              <w:rPr>
                <w:rFonts w:asciiTheme="minorHAnsi" w:hAnsiTheme="minorHAnsi" w:cstheme="minorHAnsi"/>
                <w:szCs w:val="20"/>
                <w:lang w:val="en-US"/>
              </w:rPr>
              <w:t xml:space="preserve"> and locally advanced prostate cancer. Cochrane Database Syst Rev. 2006 Oct 18;(4):CD006019.</w:t>
            </w:r>
          </w:p>
        </w:tc>
        <w:tc>
          <w:tcPr>
            <w:tcW w:w="1131" w:type="dxa"/>
            <w:shd w:val="clear" w:color="auto" w:fill="auto"/>
            <w:vAlign w:val="center"/>
          </w:tcPr>
          <w:p w14:paraId="6F9FF074"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65D87FFC"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el comparador de interés.</w:t>
            </w:r>
          </w:p>
        </w:tc>
      </w:tr>
      <w:tr w:rsidR="000376FA" w:rsidRPr="00C5521A" w14:paraId="4587B722" w14:textId="77777777" w:rsidTr="009A464E">
        <w:trPr>
          <w:trHeight w:val="57"/>
        </w:trPr>
        <w:tc>
          <w:tcPr>
            <w:tcW w:w="5981" w:type="dxa"/>
            <w:shd w:val="clear" w:color="auto" w:fill="auto"/>
            <w:vAlign w:val="center"/>
          </w:tcPr>
          <w:p w14:paraId="0F34D480" w14:textId="77777777" w:rsidR="000376FA" w:rsidRPr="00C5521A" w:rsidRDefault="000376FA" w:rsidP="000376FA">
            <w:pPr>
              <w:pStyle w:val="Prrafodelista"/>
              <w:numPr>
                <w:ilvl w:val="0"/>
                <w:numId w:val="14"/>
              </w:numPr>
              <w:rPr>
                <w:rFonts w:asciiTheme="minorHAnsi" w:hAnsiTheme="minorHAnsi" w:cstheme="minorHAnsi"/>
                <w:szCs w:val="20"/>
              </w:rPr>
            </w:pPr>
            <w:r w:rsidRPr="00C5521A">
              <w:rPr>
                <w:rFonts w:asciiTheme="minorHAnsi" w:hAnsiTheme="minorHAnsi" w:cstheme="minorHAnsi"/>
                <w:szCs w:val="20"/>
                <w:lang w:val="en-US"/>
              </w:rPr>
              <w:t xml:space="preserve">Alibhai SM, Klotz LH. A systematic review of randomized trials in localized prostate cancer. </w:t>
            </w:r>
            <w:r w:rsidRPr="00C5521A">
              <w:rPr>
                <w:rFonts w:asciiTheme="minorHAnsi" w:hAnsiTheme="minorHAnsi" w:cstheme="minorHAnsi"/>
                <w:szCs w:val="20"/>
              </w:rPr>
              <w:t xml:space="preserve">Can J </w:t>
            </w:r>
            <w:proofErr w:type="spellStart"/>
            <w:r w:rsidRPr="00C5521A">
              <w:rPr>
                <w:rFonts w:asciiTheme="minorHAnsi" w:hAnsiTheme="minorHAnsi" w:cstheme="minorHAnsi"/>
                <w:szCs w:val="20"/>
              </w:rPr>
              <w:t>Urol</w:t>
            </w:r>
            <w:proofErr w:type="spellEnd"/>
            <w:r w:rsidRPr="00C5521A">
              <w:rPr>
                <w:rFonts w:asciiTheme="minorHAnsi" w:hAnsiTheme="minorHAnsi" w:cstheme="minorHAnsi"/>
                <w:szCs w:val="20"/>
              </w:rPr>
              <w:t xml:space="preserve">. 2004 </w:t>
            </w:r>
            <w:proofErr w:type="gramStart"/>
            <w:r w:rsidRPr="00C5521A">
              <w:rPr>
                <w:rFonts w:asciiTheme="minorHAnsi" w:hAnsiTheme="minorHAnsi" w:cstheme="minorHAnsi"/>
                <w:szCs w:val="20"/>
              </w:rPr>
              <w:t>Feb</w:t>
            </w:r>
            <w:proofErr w:type="gramEnd"/>
            <w:r w:rsidRPr="00C5521A">
              <w:rPr>
                <w:rFonts w:asciiTheme="minorHAnsi" w:hAnsiTheme="minorHAnsi" w:cstheme="minorHAnsi"/>
                <w:szCs w:val="20"/>
              </w:rPr>
              <w:t>;11(1):2110-7. PMID: 15003149.</w:t>
            </w:r>
          </w:p>
        </w:tc>
        <w:tc>
          <w:tcPr>
            <w:tcW w:w="1131" w:type="dxa"/>
            <w:shd w:val="clear" w:color="auto" w:fill="auto"/>
            <w:vAlign w:val="center"/>
          </w:tcPr>
          <w:p w14:paraId="78C8E96B"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c>
          <w:tcPr>
            <w:tcW w:w="1778" w:type="dxa"/>
            <w:shd w:val="clear" w:color="auto" w:fill="auto"/>
            <w:vAlign w:val="center"/>
          </w:tcPr>
          <w:p w14:paraId="4EAFB38B"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aborda intervención y comparador de interés.</w:t>
            </w:r>
          </w:p>
        </w:tc>
      </w:tr>
      <w:tr w:rsidR="000376FA" w:rsidRPr="00C5521A" w14:paraId="02E93BD9" w14:textId="77777777" w:rsidTr="009A464E">
        <w:trPr>
          <w:trHeight w:val="57"/>
        </w:trPr>
        <w:tc>
          <w:tcPr>
            <w:tcW w:w="5981" w:type="dxa"/>
            <w:shd w:val="clear" w:color="auto" w:fill="auto"/>
            <w:vAlign w:val="center"/>
          </w:tcPr>
          <w:p w14:paraId="028972D0" w14:textId="77777777" w:rsidR="000376FA" w:rsidRPr="00C5521A" w:rsidRDefault="000376FA" w:rsidP="000376FA">
            <w:pPr>
              <w:pStyle w:val="Prrafodelista"/>
              <w:numPr>
                <w:ilvl w:val="0"/>
                <w:numId w:val="14"/>
              </w:numPr>
              <w:rPr>
                <w:rFonts w:asciiTheme="minorHAnsi" w:hAnsiTheme="minorHAnsi" w:cstheme="minorHAnsi"/>
                <w:szCs w:val="20"/>
                <w:lang w:val="en-US"/>
              </w:rPr>
            </w:pPr>
            <w:r w:rsidRPr="00C5521A">
              <w:rPr>
                <w:rFonts w:asciiTheme="minorHAnsi" w:hAnsiTheme="minorHAnsi" w:cstheme="minorHAnsi"/>
                <w:szCs w:val="20"/>
                <w:lang w:val="en-US"/>
              </w:rPr>
              <w:t>Wilson KS, Ludgate CM, Wilson AG, Alexander AS. Neoadjuvant hormone therapy and radical radiotherapy for localized prostate cancer: poorer biochemical outcome using flutamide alone. Can J Urol. 2000 Oct;7(5):1099-103.</w:t>
            </w:r>
          </w:p>
        </w:tc>
        <w:tc>
          <w:tcPr>
            <w:tcW w:w="1131" w:type="dxa"/>
            <w:shd w:val="clear" w:color="auto" w:fill="auto"/>
            <w:vAlign w:val="center"/>
          </w:tcPr>
          <w:p w14:paraId="6E0658C5"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EO</w:t>
            </w:r>
          </w:p>
        </w:tc>
        <w:tc>
          <w:tcPr>
            <w:tcW w:w="1778" w:type="dxa"/>
            <w:shd w:val="clear" w:color="auto" w:fill="auto"/>
            <w:vAlign w:val="center"/>
          </w:tcPr>
          <w:p w14:paraId="04887B27" w14:textId="77777777" w:rsidR="000376FA" w:rsidRPr="00C5521A" w:rsidRDefault="000376FA" w:rsidP="009A464E">
            <w:pPr>
              <w:rPr>
                <w:rFonts w:asciiTheme="minorHAnsi" w:hAnsiTheme="minorHAnsi" w:cstheme="minorHAnsi"/>
                <w:szCs w:val="20"/>
                <w:lang w:val="es-ES_tradnl"/>
              </w:rPr>
            </w:pPr>
            <w:r w:rsidRPr="00C5521A">
              <w:rPr>
                <w:rFonts w:asciiTheme="minorHAnsi" w:hAnsiTheme="minorHAnsi" w:cstheme="minorHAnsi"/>
                <w:szCs w:val="20"/>
                <w:lang w:val="es-ES_tradnl"/>
              </w:rPr>
              <w:t>No es RS y no abordar la intervención y comparador de interés.</w:t>
            </w:r>
          </w:p>
        </w:tc>
      </w:tr>
    </w:tbl>
    <w:p w14:paraId="48A99B8B" w14:textId="77777777" w:rsidR="000376FA" w:rsidRPr="00C5521A" w:rsidRDefault="000376FA" w:rsidP="000376FA">
      <w:pPr>
        <w:rPr>
          <w:rFonts w:asciiTheme="minorHAnsi" w:hAnsiTheme="minorHAnsi" w:cstheme="minorHAnsi"/>
          <w:b/>
          <w:szCs w:val="20"/>
        </w:rPr>
      </w:pPr>
    </w:p>
    <w:p w14:paraId="2DC107AE" w14:textId="77777777" w:rsidR="000376FA" w:rsidRPr="00C5521A" w:rsidRDefault="000376FA" w:rsidP="000376FA">
      <w:pPr>
        <w:rPr>
          <w:rFonts w:asciiTheme="minorHAnsi" w:hAnsiTheme="minorHAnsi" w:cstheme="minorHAnsi"/>
          <w:b/>
          <w:szCs w:val="20"/>
        </w:rPr>
      </w:pPr>
      <w:r w:rsidRPr="00C5521A">
        <w:rPr>
          <w:rFonts w:asciiTheme="minorHAnsi" w:hAnsiTheme="minorHAnsi" w:cstheme="minorHAnsi"/>
          <w:b/>
          <w:szCs w:val="20"/>
        </w:rPr>
        <w:t>Artículos evaluados a texto completo e incluidos:</w:t>
      </w:r>
    </w:p>
    <w:tbl>
      <w:tblPr>
        <w:tblStyle w:val="Tablaconcuadrcula"/>
        <w:tblW w:w="8958" w:type="dxa"/>
        <w:tblInd w:w="-5" w:type="dxa"/>
        <w:tblLayout w:type="fixed"/>
        <w:tblLook w:val="04A0" w:firstRow="1" w:lastRow="0" w:firstColumn="1" w:lastColumn="0" w:noHBand="0" w:noVBand="1"/>
      </w:tblPr>
      <w:tblGrid>
        <w:gridCol w:w="7981"/>
        <w:gridCol w:w="977"/>
      </w:tblGrid>
      <w:tr w:rsidR="000376FA" w:rsidRPr="00C5521A" w14:paraId="5C5396B2" w14:textId="77777777" w:rsidTr="009A464E">
        <w:trPr>
          <w:trHeight w:val="59"/>
          <w:tblHeader/>
        </w:trPr>
        <w:tc>
          <w:tcPr>
            <w:tcW w:w="7981" w:type="dxa"/>
            <w:shd w:val="clear" w:color="auto" w:fill="E7E6E6"/>
            <w:vAlign w:val="center"/>
          </w:tcPr>
          <w:p w14:paraId="61506311"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lastRenderedPageBreak/>
              <w:t>Estudios</w:t>
            </w:r>
          </w:p>
        </w:tc>
        <w:tc>
          <w:tcPr>
            <w:tcW w:w="977" w:type="dxa"/>
            <w:shd w:val="clear" w:color="auto" w:fill="E7E6E6"/>
            <w:vAlign w:val="center"/>
          </w:tcPr>
          <w:p w14:paraId="63F5809B" w14:textId="77777777" w:rsidR="000376FA" w:rsidRPr="00C5521A" w:rsidRDefault="000376FA" w:rsidP="009A464E">
            <w:pPr>
              <w:jc w:val="center"/>
              <w:rPr>
                <w:rFonts w:asciiTheme="minorHAnsi" w:hAnsiTheme="minorHAnsi" w:cstheme="minorHAnsi"/>
                <w:b/>
                <w:szCs w:val="20"/>
              </w:rPr>
            </w:pPr>
            <w:r w:rsidRPr="00C5521A">
              <w:rPr>
                <w:rFonts w:asciiTheme="minorHAnsi" w:hAnsiTheme="minorHAnsi" w:cstheme="minorHAnsi"/>
                <w:b/>
                <w:szCs w:val="20"/>
              </w:rPr>
              <w:t>Diseño</w:t>
            </w:r>
          </w:p>
        </w:tc>
      </w:tr>
      <w:tr w:rsidR="000376FA" w:rsidRPr="00C5521A" w14:paraId="4301773D" w14:textId="77777777" w:rsidTr="009A464E">
        <w:trPr>
          <w:trHeight w:val="59"/>
        </w:trPr>
        <w:tc>
          <w:tcPr>
            <w:tcW w:w="7981" w:type="dxa"/>
            <w:shd w:val="clear" w:color="auto" w:fill="auto"/>
            <w:vAlign w:val="center"/>
          </w:tcPr>
          <w:p w14:paraId="0DC90315" w14:textId="77777777" w:rsidR="000376FA" w:rsidRPr="00C5521A" w:rsidRDefault="000376FA" w:rsidP="009A464E">
            <w:pPr>
              <w:rPr>
                <w:rFonts w:asciiTheme="minorHAnsi" w:hAnsiTheme="minorHAnsi" w:cstheme="minorHAnsi"/>
                <w:szCs w:val="20"/>
                <w:lang w:val="en-CA"/>
              </w:rPr>
            </w:pPr>
            <w:r w:rsidRPr="00C5521A">
              <w:rPr>
                <w:rFonts w:asciiTheme="minorHAnsi" w:hAnsiTheme="minorHAnsi" w:cstheme="minorHAnsi"/>
                <w:b/>
                <w:szCs w:val="20"/>
              </w:rPr>
              <w:t xml:space="preserve">PICO </w:t>
            </w:r>
            <w:proofErr w:type="spellStart"/>
            <w:r w:rsidRPr="00C5521A">
              <w:rPr>
                <w:rFonts w:asciiTheme="minorHAnsi" w:hAnsiTheme="minorHAnsi" w:cstheme="minorHAnsi"/>
                <w:b/>
                <w:szCs w:val="20"/>
              </w:rPr>
              <w:t>N°</w:t>
            </w:r>
            <w:proofErr w:type="spellEnd"/>
            <w:r w:rsidRPr="00C5521A">
              <w:rPr>
                <w:rFonts w:asciiTheme="minorHAnsi" w:hAnsiTheme="minorHAnsi" w:cstheme="minorHAnsi"/>
                <w:b/>
                <w:szCs w:val="20"/>
              </w:rPr>
              <w:t xml:space="preserve"> 6:</w:t>
            </w:r>
          </w:p>
        </w:tc>
        <w:tc>
          <w:tcPr>
            <w:tcW w:w="977" w:type="dxa"/>
            <w:shd w:val="clear" w:color="auto" w:fill="auto"/>
            <w:vAlign w:val="center"/>
          </w:tcPr>
          <w:p w14:paraId="7387FCFD" w14:textId="77777777" w:rsidR="000376FA" w:rsidRPr="00C5521A" w:rsidRDefault="000376FA" w:rsidP="009A464E">
            <w:pPr>
              <w:rPr>
                <w:rFonts w:asciiTheme="minorHAnsi" w:hAnsiTheme="minorHAnsi" w:cstheme="minorHAnsi"/>
                <w:szCs w:val="20"/>
              </w:rPr>
            </w:pPr>
          </w:p>
        </w:tc>
      </w:tr>
      <w:tr w:rsidR="000376FA" w:rsidRPr="00C5521A" w14:paraId="0D67B8FE" w14:textId="77777777" w:rsidTr="009A464E">
        <w:trPr>
          <w:trHeight w:val="59"/>
        </w:trPr>
        <w:tc>
          <w:tcPr>
            <w:tcW w:w="7981" w:type="dxa"/>
            <w:shd w:val="clear" w:color="auto" w:fill="auto"/>
            <w:vAlign w:val="center"/>
          </w:tcPr>
          <w:p w14:paraId="2A48266B" w14:textId="77777777" w:rsidR="000376FA" w:rsidRPr="00C5521A" w:rsidRDefault="000376FA" w:rsidP="000376FA">
            <w:pPr>
              <w:pStyle w:val="Prrafodelista"/>
              <w:numPr>
                <w:ilvl w:val="0"/>
                <w:numId w:val="14"/>
              </w:numPr>
              <w:rPr>
                <w:rFonts w:asciiTheme="minorHAnsi" w:hAnsiTheme="minorHAnsi" w:cstheme="minorHAnsi"/>
                <w:szCs w:val="20"/>
                <w:lang w:val="en-CA"/>
              </w:rPr>
            </w:pPr>
            <w:proofErr w:type="spellStart"/>
            <w:r w:rsidRPr="00C5521A">
              <w:rPr>
                <w:rFonts w:asciiTheme="minorHAnsi" w:hAnsiTheme="minorHAnsi" w:cstheme="minorHAnsi"/>
                <w:szCs w:val="20"/>
              </w:rPr>
              <w:t>Spratt</w:t>
            </w:r>
            <w:proofErr w:type="spellEnd"/>
            <w:r w:rsidRPr="00C5521A">
              <w:rPr>
                <w:rFonts w:asciiTheme="minorHAnsi" w:hAnsiTheme="minorHAnsi" w:cstheme="minorHAnsi"/>
                <w:szCs w:val="20"/>
              </w:rPr>
              <w:t xml:space="preserve"> DE, Malone S, Roy S, </w:t>
            </w:r>
            <w:proofErr w:type="spellStart"/>
            <w:r w:rsidRPr="00C5521A">
              <w:rPr>
                <w:rFonts w:asciiTheme="minorHAnsi" w:hAnsiTheme="minorHAnsi" w:cstheme="minorHAnsi"/>
                <w:szCs w:val="20"/>
              </w:rPr>
              <w:t>Grimes</w:t>
            </w:r>
            <w:proofErr w:type="spellEnd"/>
            <w:r w:rsidRPr="00C5521A">
              <w:rPr>
                <w:rFonts w:asciiTheme="minorHAnsi" w:hAnsiTheme="minorHAnsi" w:cstheme="minorHAnsi"/>
                <w:szCs w:val="20"/>
              </w:rPr>
              <w:t xml:space="preserve"> S, </w:t>
            </w:r>
            <w:proofErr w:type="spellStart"/>
            <w:r w:rsidRPr="00C5521A">
              <w:rPr>
                <w:rFonts w:asciiTheme="minorHAnsi" w:hAnsiTheme="minorHAnsi" w:cstheme="minorHAnsi"/>
                <w:szCs w:val="20"/>
              </w:rPr>
              <w:t>Eapen</w:t>
            </w:r>
            <w:proofErr w:type="spellEnd"/>
            <w:r w:rsidRPr="00C5521A">
              <w:rPr>
                <w:rFonts w:asciiTheme="minorHAnsi" w:hAnsiTheme="minorHAnsi" w:cstheme="minorHAnsi"/>
                <w:szCs w:val="20"/>
              </w:rPr>
              <w:t xml:space="preserve"> L, Morgan SC, Malone J, Craig J, </w:t>
            </w:r>
            <w:proofErr w:type="spellStart"/>
            <w:r w:rsidRPr="00C5521A">
              <w:rPr>
                <w:rFonts w:asciiTheme="minorHAnsi" w:hAnsiTheme="minorHAnsi" w:cstheme="minorHAnsi"/>
                <w:szCs w:val="20"/>
              </w:rPr>
              <w:t>Dess</w:t>
            </w:r>
            <w:proofErr w:type="spellEnd"/>
            <w:r w:rsidRPr="00C5521A">
              <w:rPr>
                <w:rFonts w:asciiTheme="minorHAnsi" w:hAnsiTheme="minorHAnsi" w:cstheme="minorHAnsi"/>
                <w:szCs w:val="20"/>
              </w:rPr>
              <w:t xml:space="preserve"> RT, Jackson WC, Hartman HE, </w:t>
            </w:r>
            <w:proofErr w:type="spellStart"/>
            <w:r w:rsidRPr="00C5521A">
              <w:rPr>
                <w:rFonts w:asciiTheme="minorHAnsi" w:hAnsiTheme="minorHAnsi" w:cstheme="minorHAnsi"/>
                <w:szCs w:val="20"/>
              </w:rPr>
              <w:t>Kishan</w:t>
            </w:r>
            <w:proofErr w:type="spellEnd"/>
            <w:r w:rsidRPr="00C5521A">
              <w:rPr>
                <w:rFonts w:asciiTheme="minorHAnsi" w:hAnsiTheme="minorHAnsi" w:cstheme="minorHAnsi"/>
                <w:szCs w:val="20"/>
              </w:rPr>
              <w:t xml:space="preserve"> AU, </w:t>
            </w:r>
            <w:proofErr w:type="spellStart"/>
            <w:r w:rsidRPr="00C5521A">
              <w:rPr>
                <w:rFonts w:asciiTheme="minorHAnsi" w:hAnsiTheme="minorHAnsi" w:cstheme="minorHAnsi"/>
                <w:szCs w:val="20"/>
              </w:rPr>
              <w:t>Mehra</w:t>
            </w:r>
            <w:proofErr w:type="spellEnd"/>
            <w:r w:rsidRPr="00C5521A">
              <w:rPr>
                <w:rFonts w:asciiTheme="minorHAnsi" w:hAnsiTheme="minorHAnsi" w:cstheme="minorHAnsi"/>
                <w:szCs w:val="20"/>
              </w:rPr>
              <w:t xml:space="preserve"> R, </w:t>
            </w:r>
            <w:proofErr w:type="spellStart"/>
            <w:r w:rsidRPr="00C5521A">
              <w:rPr>
                <w:rFonts w:asciiTheme="minorHAnsi" w:hAnsiTheme="minorHAnsi" w:cstheme="minorHAnsi"/>
                <w:szCs w:val="20"/>
              </w:rPr>
              <w:t>Kaffenberger</w:t>
            </w:r>
            <w:proofErr w:type="spellEnd"/>
            <w:r w:rsidRPr="00C5521A">
              <w:rPr>
                <w:rFonts w:asciiTheme="minorHAnsi" w:hAnsiTheme="minorHAnsi" w:cstheme="minorHAnsi"/>
                <w:szCs w:val="20"/>
              </w:rPr>
              <w:t xml:space="preserve"> S, Morgan TM, </w:t>
            </w:r>
            <w:proofErr w:type="spellStart"/>
            <w:r w:rsidRPr="00C5521A">
              <w:rPr>
                <w:rFonts w:asciiTheme="minorHAnsi" w:hAnsiTheme="minorHAnsi" w:cstheme="minorHAnsi"/>
                <w:szCs w:val="20"/>
              </w:rPr>
              <w:t>Reichert</w:t>
            </w:r>
            <w:proofErr w:type="spellEnd"/>
            <w:r w:rsidRPr="00C5521A">
              <w:rPr>
                <w:rFonts w:asciiTheme="minorHAnsi" w:hAnsiTheme="minorHAnsi" w:cstheme="minorHAnsi"/>
                <w:szCs w:val="20"/>
              </w:rPr>
              <w:t xml:space="preserve"> ZR, </w:t>
            </w:r>
            <w:proofErr w:type="spellStart"/>
            <w:r w:rsidRPr="00C5521A">
              <w:rPr>
                <w:rFonts w:asciiTheme="minorHAnsi" w:hAnsiTheme="minorHAnsi" w:cstheme="minorHAnsi"/>
                <w:szCs w:val="20"/>
              </w:rPr>
              <w:t>Alumkal</w:t>
            </w:r>
            <w:proofErr w:type="spellEnd"/>
            <w:r w:rsidRPr="00C5521A">
              <w:rPr>
                <w:rFonts w:asciiTheme="minorHAnsi" w:hAnsiTheme="minorHAnsi" w:cstheme="minorHAnsi"/>
                <w:szCs w:val="20"/>
              </w:rPr>
              <w:t xml:space="preserve"> JJ, </w:t>
            </w:r>
            <w:proofErr w:type="spellStart"/>
            <w:r w:rsidRPr="00C5521A">
              <w:rPr>
                <w:rFonts w:asciiTheme="minorHAnsi" w:hAnsiTheme="minorHAnsi" w:cstheme="minorHAnsi"/>
                <w:szCs w:val="20"/>
              </w:rPr>
              <w:t>Michalski</w:t>
            </w:r>
            <w:proofErr w:type="spellEnd"/>
            <w:r w:rsidRPr="00C5521A">
              <w:rPr>
                <w:rFonts w:asciiTheme="minorHAnsi" w:hAnsiTheme="minorHAnsi" w:cstheme="minorHAnsi"/>
                <w:szCs w:val="20"/>
              </w:rPr>
              <w:t xml:space="preserve"> J, Lee WR, </w:t>
            </w:r>
            <w:proofErr w:type="spellStart"/>
            <w:r w:rsidRPr="00C5521A">
              <w:rPr>
                <w:rFonts w:asciiTheme="minorHAnsi" w:hAnsiTheme="minorHAnsi" w:cstheme="minorHAnsi"/>
                <w:szCs w:val="20"/>
              </w:rPr>
              <w:t>Pisansky</w:t>
            </w:r>
            <w:proofErr w:type="spellEnd"/>
            <w:r w:rsidRPr="00C5521A">
              <w:rPr>
                <w:rFonts w:asciiTheme="minorHAnsi" w:hAnsiTheme="minorHAnsi" w:cstheme="minorHAnsi"/>
                <w:szCs w:val="20"/>
              </w:rPr>
              <w:t xml:space="preserve"> TM, Feng FY, </w:t>
            </w:r>
            <w:proofErr w:type="spellStart"/>
            <w:r w:rsidRPr="00C5521A">
              <w:rPr>
                <w:rFonts w:asciiTheme="minorHAnsi" w:hAnsiTheme="minorHAnsi" w:cstheme="minorHAnsi"/>
                <w:szCs w:val="20"/>
              </w:rPr>
              <w:t>Shipley</w:t>
            </w:r>
            <w:proofErr w:type="spellEnd"/>
            <w:r w:rsidRPr="00C5521A">
              <w:rPr>
                <w:rFonts w:asciiTheme="minorHAnsi" w:hAnsiTheme="minorHAnsi" w:cstheme="minorHAnsi"/>
                <w:szCs w:val="20"/>
              </w:rPr>
              <w:t xml:space="preserve"> W, Sandler HM, </w:t>
            </w:r>
            <w:proofErr w:type="spellStart"/>
            <w:r w:rsidRPr="00C5521A">
              <w:rPr>
                <w:rFonts w:asciiTheme="minorHAnsi" w:hAnsiTheme="minorHAnsi" w:cstheme="minorHAnsi"/>
                <w:szCs w:val="20"/>
              </w:rPr>
              <w:t>Schipper</w:t>
            </w:r>
            <w:proofErr w:type="spellEnd"/>
            <w:r w:rsidRPr="00C5521A">
              <w:rPr>
                <w:rFonts w:asciiTheme="minorHAnsi" w:hAnsiTheme="minorHAnsi" w:cstheme="minorHAnsi"/>
                <w:szCs w:val="20"/>
              </w:rPr>
              <w:t xml:space="preserve"> MJ, </w:t>
            </w:r>
            <w:proofErr w:type="spellStart"/>
            <w:r w:rsidRPr="00C5521A">
              <w:rPr>
                <w:rFonts w:asciiTheme="minorHAnsi" w:hAnsiTheme="minorHAnsi" w:cstheme="minorHAnsi"/>
                <w:szCs w:val="20"/>
              </w:rPr>
              <w:t>Roach</w:t>
            </w:r>
            <w:proofErr w:type="spellEnd"/>
            <w:r w:rsidRPr="00C5521A">
              <w:rPr>
                <w:rFonts w:asciiTheme="minorHAnsi" w:hAnsiTheme="minorHAnsi" w:cstheme="minorHAnsi"/>
                <w:szCs w:val="20"/>
              </w:rPr>
              <w:t xml:space="preserve"> M 3rd, </w:t>
            </w:r>
            <w:proofErr w:type="spellStart"/>
            <w:r w:rsidRPr="00C5521A">
              <w:rPr>
                <w:rFonts w:asciiTheme="minorHAnsi" w:hAnsiTheme="minorHAnsi" w:cstheme="minorHAnsi"/>
                <w:szCs w:val="20"/>
              </w:rPr>
              <w:t>Sun</w:t>
            </w:r>
            <w:proofErr w:type="spellEnd"/>
            <w:r w:rsidRPr="00C5521A">
              <w:rPr>
                <w:rFonts w:asciiTheme="minorHAnsi" w:hAnsiTheme="minorHAnsi" w:cstheme="minorHAnsi"/>
                <w:szCs w:val="20"/>
              </w:rPr>
              <w:t xml:space="preserve"> Y, Lawton CAF. </w:t>
            </w:r>
            <w:r w:rsidRPr="00C5521A">
              <w:rPr>
                <w:rFonts w:asciiTheme="minorHAnsi" w:hAnsiTheme="minorHAnsi" w:cstheme="minorHAnsi"/>
                <w:szCs w:val="20"/>
                <w:lang w:val="en-CA"/>
              </w:rPr>
              <w:t xml:space="preserve">Prostate Radiotherapy </w:t>
            </w:r>
            <w:proofErr w:type="gramStart"/>
            <w:r w:rsidRPr="00C5521A">
              <w:rPr>
                <w:rFonts w:asciiTheme="minorHAnsi" w:hAnsiTheme="minorHAnsi" w:cstheme="minorHAnsi"/>
                <w:szCs w:val="20"/>
                <w:lang w:val="en-CA"/>
              </w:rPr>
              <w:t>With</w:t>
            </w:r>
            <w:proofErr w:type="gramEnd"/>
            <w:r w:rsidRPr="00C5521A">
              <w:rPr>
                <w:rFonts w:asciiTheme="minorHAnsi" w:hAnsiTheme="minorHAnsi" w:cstheme="minorHAnsi"/>
                <w:szCs w:val="20"/>
                <w:lang w:val="en-CA"/>
              </w:rPr>
              <w:t xml:space="preserve"> Adjuvant Androgen Deprivation Therapy (ADT) Improves Metastasis-Free Survival Compared to Neoadjuvant ADT: An Individual Patient Meta-Analysis. J Clin Oncol. 2021 Jan 10;39(2):136-144.</w:t>
            </w:r>
          </w:p>
        </w:tc>
        <w:tc>
          <w:tcPr>
            <w:tcW w:w="977" w:type="dxa"/>
            <w:shd w:val="clear" w:color="auto" w:fill="auto"/>
            <w:vAlign w:val="center"/>
          </w:tcPr>
          <w:p w14:paraId="2CF6A6BF" w14:textId="77777777" w:rsidR="000376FA" w:rsidRPr="00C5521A" w:rsidRDefault="000376FA" w:rsidP="009A464E">
            <w:pPr>
              <w:jc w:val="center"/>
              <w:rPr>
                <w:rFonts w:asciiTheme="minorHAnsi" w:hAnsiTheme="minorHAnsi" w:cstheme="minorHAnsi"/>
                <w:szCs w:val="20"/>
              </w:rPr>
            </w:pPr>
            <w:r w:rsidRPr="00C5521A">
              <w:rPr>
                <w:rFonts w:asciiTheme="minorHAnsi" w:hAnsiTheme="minorHAnsi" w:cstheme="minorHAnsi"/>
                <w:szCs w:val="20"/>
              </w:rPr>
              <w:t>RS</w:t>
            </w:r>
          </w:p>
        </w:tc>
      </w:tr>
    </w:tbl>
    <w:p w14:paraId="5F30A650" w14:textId="77777777" w:rsidR="000376FA" w:rsidRPr="00C5521A" w:rsidRDefault="000376FA" w:rsidP="000376FA">
      <w:pPr>
        <w:rPr>
          <w:rFonts w:asciiTheme="minorHAnsi" w:hAnsiTheme="minorHAnsi" w:cstheme="minorHAnsi"/>
          <w:b/>
          <w:szCs w:val="20"/>
        </w:rPr>
      </w:pPr>
    </w:p>
    <w:p w14:paraId="6869342F" w14:textId="77777777" w:rsidR="000376FA" w:rsidRPr="00C5521A" w:rsidRDefault="000376FA" w:rsidP="000376FA">
      <w:pPr>
        <w:rPr>
          <w:rFonts w:asciiTheme="minorHAnsi" w:hAnsiTheme="minorHAnsi" w:cstheme="minorHAnsi"/>
        </w:rPr>
      </w:pPr>
    </w:p>
    <w:p w14:paraId="2703E936" w14:textId="77777777" w:rsidR="000376FA" w:rsidRPr="00C5521A" w:rsidRDefault="000376FA" w:rsidP="000376FA">
      <w:pPr>
        <w:rPr>
          <w:rFonts w:asciiTheme="minorHAnsi" w:hAnsiTheme="minorHAnsi" w:cstheme="minorHAnsi"/>
        </w:rPr>
      </w:pPr>
    </w:p>
    <w:p w14:paraId="5C1672F0" w14:textId="77777777" w:rsidR="000376FA" w:rsidRPr="00C5521A" w:rsidRDefault="000376FA" w:rsidP="000376FA">
      <w:pPr>
        <w:rPr>
          <w:rFonts w:asciiTheme="minorHAnsi" w:hAnsiTheme="minorHAnsi" w:cstheme="minorHAnsi"/>
        </w:rPr>
      </w:pPr>
    </w:p>
    <w:p w14:paraId="64445579" w14:textId="77777777" w:rsidR="000376FA" w:rsidRPr="00C5521A" w:rsidRDefault="000376FA" w:rsidP="000376FA">
      <w:pPr>
        <w:rPr>
          <w:rFonts w:asciiTheme="minorHAnsi" w:hAnsiTheme="minorHAnsi" w:cstheme="minorHAnsi"/>
        </w:rPr>
      </w:pPr>
    </w:p>
    <w:p w14:paraId="2C8FFF90" w14:textId="77777777" w:rsidR="000376FA" w:rsidRPr="00C5521A" w:rsidRDefault="000376FA" w:rsidP="000376FA">
      <w:pPr>
        <w:rPr>
          <w:rFonts w:asciiTheme="minorHAnsi" w:hAnsiTheme="minorHAnsi" w:cstheme="minorHAnsi"/>
        </w:rPr>
      </w:pPr>
    </w:p>
    <w:p w14:paraId="2B4C13C7" w14:textId="77777777" w:rsidR="000376FA" w:rsidRPr="00C5521A" w:rsidRDefault="000376FA" w:rsidP="000376FA">
      <w:pPr>
        <w:rPr>
          <w:rFonts w:asciiTheme="minorHAnsi" w:hAnsiTheme="minorHAnsi" w:cstheme="minorHAnsi"/>
        </w:rPr>
      </w:pPr>
    </w:p>
    <w:p w14:paraId="209F7251" w14:textId="77777777" w:rsidR="000376FA" w:rsidRPr="00C5521A" w:rsidRDefault="000376FA" w:rsidP="000376FA">
      <w:pPr>
        <w:rPr>
          <w:rFonts w:asciiTheme="minorHAnsi" w:hAnsiTheme="minorHAnsi" w:cstheme="minorHAnsi"/>
        </w:rPr>
      </w:pPr>
    </w:p>
    <w:p w14:paraId="1FF149AC" w14:textId="77777777" w:rsidR="000376FA" w:rsidRPr="00C5521A" w:rsidRDefault="000376FA" w:rsidP="000376FA">
      <w:pPr>
        <w:rPr>
          <w:rFonts w:asciiTheme="minorHAnsi" w:hAnsiTheme="minorHAnsi" w:cstheme="minorHAnsi"/>
        </w:rPr>
      </w:pPr>
    </w:p>
    <w:p w14:paraId="06A40076" w14:textId="77777777" w:rsidR="000376FA" w:rsidRPr="00C5521A" w:rsidRDefault="000376FA" w:rsidP="000376FA">
      <w:pPr>
        <w:rPr>
          <w:rFonts w:asciiTheme="minorHAnsi" w:hAnsiTheme="minorHAnsi" w:cstheme="minorHAnsi"/>
        </w:rPr>
      </w:pPr>
    </w:p>
    <w:p w14:paraId="5CB27273" w14:textId="77777777" w:rsidR="000376FA" w:rsidRPr="00C5521A" w:rsidRDefault="000376FA" w:rsidP="000376FA">
      <w:pPr>
        <w:rPr>
          <w:rFonts w:asciiTheme="minorHAnsi" w:hAnsiTheme="minorHAnsi" w:cstheme="minorHAnsi"/>
        </w:rPr>
      </w:pPr>
    </w:p>
    <w:p w14:paraId="44DD9FD6" w14:textId="77777777" w:rsidR="000376FA" w:rsidRPr="00C5521A" w:rsidRDefault="000376FA" w:rsidP="000376FA">
      <w:pPr>
        <w:pStyle w:val="Ttulo2"/>
        <w:rPr>
          <w:rFonts w:asciiTheme="minorHAnsi" w:hAnsiTheme="minorHAnsi" w:cstheme="minorHAnsi"/>
        </w:rPr>
      </w:pPr>
      <w:bookmarkStart w:id="2" w:name="_Toc72486568"/>
      <w:r w:rsidRPr="00C5521A">
        <w:rPr>
          <w:rFonts w:asciiTheme="minorHAnsi" w:hAnsiTheme="minorHAnsi" w:cstheme="minorHAnsi"/>
        </w:rPr>
        <w:t xml:space="preserve">Material suplementario 2: Tablas </w:t>
      </w:r>
      <w:proofErr w:type="spellStart"/>
      <w:r w:rsidRPr="00C5521A">
        <w:rPr>
          <w:rFonts w:asciiTheme="minorHAnsi" w:hAnsiTheme="minorHAnsi" w:cstheme="minorHAnsi"/>
        </w:rPr>
        <w:t>SoF</w:t>
      </w:r>
      <w:proofErr w:type="spellEnd"/>
      <w:r w:rsidRPr="00C5521A">
        <w:rPr>
          <w:rFonts w:asciiTheme="minorHAnsi" w:hAnsiTheme="minorHAnsi" w:cstheme="minorHAnsi"/>
        </w:rPr>
        <w:t xml:space="preserve"> y resumen de </w:t>
      </w:r>
      <w:proofErr w:type="spellStart"/>
      <w:r w:rsidRPr="00C5521A">
        <w:rPr>
          <w:rFonts w:asciiTheme="minorHAnsi" w:hAnsiTheme="minorHAnsi" w:cstheme="minorHAnsi"/>
        </w:rPr>
        <w:t>EtD</w:t>
      </w:r>
      <w:bookmarkEnd w:id="2"/>
      <w:proofErr w:type="spellEnd"/>
    </w:p>
    <w:p w14:paraId="0549AA77" w14:textId="77777777" w:rsidR="000376FA" w:rsidRPr="00C5521A" w:rsidRDefault="000376FA" w:rsidP="000376FA">
      <w:pPr>
        <w:rPr>
          <w:rFonts w:asciiTheme="minorHAnsi" w:hAnsiTheme="minorHAnsi" w:cstheme="minorHAnsi"/>
          <w:b/>
        </w:rPr>
      </w:pPr>
      <w:r w:rsidRPr="00C5521A">
        <w:rPr>
          <w:rFonts w:asciiTheme="minorHAnsi" w:hAnsiTheme="minorHAnsi" w:cstheme="minorHAnsi"/>
          <w:b/>
        </w:rPr>
        <w:t>Pregunta 1: En varones adultos, ¿se debería realizar tamizaje de cáncer de próstata?</w:t>
      </w:r>
    </w:p>
    <w:p w14:paraId="761D42E9" w14:textId="77777777" w:rsidR="000376FA" w:rsidRPr="00C5521A" w:rsidRDefault="000376FA" w:rsidP="000376FA">
      <w:pPr>
        <w:rPr>
          <w:rFonts w:asciiTheme="minorHAnsi" w:hAnsiTheme="minorHAnsi" w:cstheme="minorHAnsi"/>
          <w:sz w:val="16"/>
          <w:szCs w:val="16"/>
          <w:lang w:val="en-US"/>
        </w:rPr>
      </w:pPr>
      <w:proofErr w:type="spellStart"/>
      <w:r w:rsidRPr="00C5521A">
        <w:rPr>
          <w:rFonts w:asciiTheme="minorHAnsi" w:hAnsiTheme="minorHAnsi" w:cstheme="minorHAnsi"/>
          <w:b/>
          <w:lang w:val="en-US"/>
        </w:rPr>
        <w:t>Tablas</w:t>
      </w:r>
      <w:proofErr w:type="spellEnd"/>
      <w:r w:rsidRPr="00C5521A">
        <w:rPr>
          <w:rFonts w:asciiTheme="minorHAnsi" w:hAnsiTheme="minorHAnsi" w:cstheme="minorHAnsi"/>
          <w:b/>
          <w:lang w:val="en-US"/>
        </w:rPr>
        <w:t xml:space="preserve"> </w:t>
      </w:r>
      <w:r w:rsidRPr="00C5521A">
        <w:rPr>
          <w:rFonts w:asciiTheme="minorHAnsi" w:hAnsiTheme="minorHAnsi" w:cstheme="minorHAnsi"/>
          <w:b/>
          <w:i/>
          <w:iCs/>
          <w:lang w:val="en-US"/>
        </w:rPr>
        <w:t>Summary of Findings</w:t>
      </w:r>
      <w:r w:rsidRPr="00C5521A">
        <w:rPr>
          <w:rFonts w:asciiTheme="minorHAnsi" w:hAnsiTheme="minorHAnsi" w:cstheme="minorHAnsi"/>
          <w:b/>
          <w:lang w:val="en-US"/>
        </w:rPr>
        <w:t xml:space="preserve"> (</w:t>
      </w:r>
      <w:proofErr w:type="spellStart"/>
      <w:r w:rsidRPr="00C5521A">
        <w:rPr>
          <w:rFonts w:asciiTheme="minorHAnsi" w:hAnsiTheme="minorHAnsi" w:cstheme="minorHAnsi"/>
          <w:b/>
          <w:lang w:val="en-US"/>
        </w:rPr>
        <w:t>SoF</w:t>
      </w:r>
      <w:proofErr w:type="spellEnd"/>
      <w:r w:rsidRPr="00C5521A">
        <w:rPr>
          <w:rFonts w:asciiTheme="minorHAnsi" w:hAnsiTheme="minorHAnsi" w:cstheme="minorHAnsi"/>
          <w:b/>
          <w:lang w:val="en-US"/>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165"/>
        <w:gridCol w:w="843"/>
        <w:gridCol w:w="833"/>
        <w:gridCol w:w="837"/>
        <w:gridCol w:w="963"/>
        <w:gridCol w:w="1721"/>
        <w:gridCol w:w="1092"/>
        <w:gridCol w:w="1034"/>
      </w:tblGrid>
      <w:tr w:rsidR="000376FA" w:rsidRPr="00C5521A" w14:paraId="756BB85A"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B9CE0E0"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lang w:val="en-US"/>
              </w:rPr>
              <w:t xml:space="preserve"> </w:t>
            </w:r>
            <w:r w:rsidRPr="00C5521A">
              <w:rPr>
                <w:rFonts w:asciiTheme="minorHAnsi" w:hAnsiTheme="minorHAnsi" w:cstheme="minorHAnsi"/>
                <w:b/>
                <w:bCs/>
                <w:sz w:val="16"/>
                <w:szCs w:val="16"/>
              </w:rPr>
              <w:t xml:space="preserve">Población: </w:t>
            </w:r>
            <w:r w:rsidRPr="00C5521A">
              <w:rPr>
                <w:rFonts w:asciiTheme="minorHAnsi" w:hAnsiTheme="minorHAnsi" w:cstheme="minorHAnsi"/>
                <w:sz w:val="16"/>
                <w:szCs w:val="16"/>
              </w:rPr>
              <w:t>Varones mayores de 18 años sin factores de riesgo</w:t>
            </w:r>
          </w:p>
          <w:p w14:paraId="2C6BD18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Intervención: </w:t>
            </w:r>
            <w:r w:rsidRPr="00C5521A">
              <w:rPr>
                <w:rFonts w:asciiTheme="minorHAnsi" w:hAnsiTheme="minorHAnsi" w:cstheme="minorHAnsi"/>
                <w:sz w:val="16"/>
                <w:szCs w:val="16"/>
              </w:rPr>
              <w:t>Tamizaje de cáncer de próstata</w:t>
            </w:r>
          </w:p>
          <w:p w14:paraId="3F5143CA"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Comparador: </w:t>
            </w:r>
            <w:r w:rsidRPr="00C5521A">
              <w:rPr>
                <w:rFonts w:asciiTheme="minorHAnsi" w:hAnsiTheme="minorHAnsi" w:cstheme="minorHAnsi"/>
                <w:sz w:val="16"/>
                <w:szCs w:val="16"/>
              </w:rPr>
              <w:t xml:space="preserve">No tamizaje de cáncer de próstata </w:t>
            </w:r>
          </w:p>
          <w:p w14:paraId="2BA274E0"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Sergio Goicochea-Lugo</w:t>
            </w:r>
          </w:p>
          <w:p w14:paraId="126A7CB6"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1A3F0299"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Mortalidad por cualquier causa:</w:t>
            </w:r>
            <w:r w:rsidRPr="00C5521A">
              <w:rPr>
                <w:rFonts w:asciiTheme="minorHAnsi" w:hAnsiTheme="minorHAnsi" w:cstheme="minorHAnsi"/>
                <w:sz w:val="16"/>
                <w:szCs w:val="16"/>
              </w:rPr>
              <w:t xml:space="preserve"> 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xxFllAN7","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7E536F0F"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 xml:space="preserve">Mortalidad por cáncer de próstata: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V0ZphhV0","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61D89D97"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Incidencia de cáncer de próstata (cualquier estadio, localizado, avanzado):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Mv07lWh6","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4E228F88"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Calidad de vida: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FNEgnWf0","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1EE940E8"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Complicaciones y efectos adversos:</w:t>
            </w:r>
            <w:r w:rsidRPr="00C5521A">
              <w:rPr>
                <w:rFonts w:asciiTheme="minorHAnsi" w:hAnsiTheme="minorHAnsi" w:cstheme="minorHAnsi"/>
                <w:sz w:val="16"/>
                <w:szCs w:val="16"/>
              </w:rPr>
              <w:t xml:space="preserve"> 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b6qywzLI","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tc>
      </w:tr>
      <w:tr w:rsidR="000376FA" w:rsidRPr="00C5521A" w14:paraId="64035D78"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08C5E1D" w14:textId="77777777" w:rsidR="000376FA" w:rsidRPr="00C5521A" w:rsidRDefault="000376FA" w:rsidP="009A464E">
            <w:pPr>
              <w:spacing w:after="0" w:line="240" w:lineRule="auto"/>
              <w:jc w:val="center"/>
              <w:rPr>
                <w:rFonts w:asciiTheme="minorHAnsi" w:hAnsiTheme="minorHAnsi" w:cstheme="minorHAnsi"/>
                <w:b/>
                <w:sz w:val="16"/>
                <w:szCs w:val="16"/>
              </w:rPr>
            </w:pPr>
            <w:r w:rsidRPr="00C5521A">
              <w:rPr>
                <w:rFonts w:asciiTheme="minorHAnsi" w:hAnsiTheme="minorHAnsi" w:cstheme="minorHAnsi"/>
                <w:b/>
                <w:color w:val="000000" w:themeColor="text1"/>
                <w:sz w:val="16"/>
                <w:szCs w:val="16"/>
              </w:rPr>
              <w:t>Beneficios:</w:t>
            </w:r>
          </w:p>
        </w:tc>
      </w:tr>
      <w:tr w:rsidR="000376FA" w:rsidRPr="00C5521A" w14:paraId="3E36CEF1"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025A3C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9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F07F0D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49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EAE435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Tamizaje</w:t>
            </w:r>
          </w:p>
        </w:tc>
        <w:tc>
          <w:tcPr>
            <w:tcW w:w="49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E5A2A1D"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No tamizaje</w:t>
            </w:r>
          </w:p>
        </w:tc>
        <w:tc>
          <w:tcPr>
            <w:tcW w:w="56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40E5548" w14:textId="77777777" w:rsidR="000376FA" w:rsidRPr="00C5521A" w:rsidRDefault="000376FA" w:rsidP="009A464E">
            <w:pPr>
              <w:spacing w:after="0" w:line="240" w:lineRule="auto"/>
              <w:jc w:val="center"/>
              <w:rPr>
                <w:rStyle w:val="block"/>
                <w:rFonts w:asciiTheme="minorHAnsi" w:eastAsia="Times New Roman" w:hAnsiTheme="minorHAnsi" w:cstheme="minorHAnsi"/>
                <w:b/>
                <w:bCs/>
                <w:color w:val="000000" w:themeColor="text1"/>
                <w:sz w:val="16"/>
                <w:szCs w:val="16"/>
              </w:rPr>
            </w:pPr>
            <w:r w:rsidRPr="00C5521A">
              <w:rPr>
                <w:rFonts w:asciiTheme="minorHAnsi" w:hAnsiTheme="minorHAnsi" w:cstheme="minorHAnsi"/>
                <w:b/>
                <w:color w:val="000000" w:themeColor="text1"/>
                <w:sz w:val="16"/>
                <w:szCs w:val="16"/>
              </w:rPr>
              <w:t>Efecto relativo</w:t>
            </w:r>
            <w:r w:rsidRPr="00C5521A">
              <w:rPr>
                <w:rFonts w:asciiTheme="minorHAnsi" w:hAnsiTheme="minorHAnsi" w:cstheme="minorHAnsi"/>
                <w:b/>
                <w:color w:val="000000" w:themeColor="text1"/>
                <w:sz w:val="16"/>
                <w:szCs w:val="16"/>
              </w:rPr>
              <w:br/>
              <w:t>(IC 95%)</w:t>
            </w:r>
          </w:p>
        </w:tc>
        <w:tc>
          <w:tcPr>
            <w:tcW w:w="1014"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4EA6E38"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color w:val="000000" w:themeColor="text1"/>
                <w:sz w:val="16"/>
                <w:szCs w:val="16"/>
              </w:rPr>
              <w:t>Diferencia</w:t>
            </w:r>
            <w:r w:rsidRPr="00C5521A">
              <w:rPr>
                <w:rFonts w:asciiTheme="minorHAnsi" w:hAnsiTheme="minorHAnsi" w:cstheme="minorHAnsi"/>
                <w:b/>
                <w:color w:val="000000" w:themeColor="text1"/>
                <w:sz w:val="16"/>
                <w:szCs w:val="16"/>
              </w:rPr>
              <w:br/>
              <w:t>(IC 95</w:t>
            </w:r>
            <w:proofErr w:type="gramStart"/>
            <w:r w:rsidRPr="00C5521A">
              <w:rPr>
                <w:rFonts w:asciiTheme="minorHAnsi" w:hAnsiTheme="minorHAnsi" w:cstheme="minorHAnsi"/>
                <w:b/>
                <w:color w:val="000000" w:themeColor="text1"/>
                <w:sz w:val="16"/>
                <w:szCs w:val="16"/>
              </w:rPr>
              <w:t>%)*</w:t>
            </w:r>
            <w:proofErr w:type="gramEnd"/>
          </w:p>
        </w:tc>
        <w:tc>
          <w:tcPr>
            <w:tcW w:w="64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09323A0"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7CA7D54"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1C38B79C"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57ADBBB5"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Mortalidad por cualquier causa a 13 años</w:t>
            </w:r>
          </w:p>
        </w:tc>
        <w:tc>
          <w:tcPr>
            <w:tcW w:w="497" w:type="pct"/>
            <w:tcBorders>
              <w:top w:val="single" w:sz="6" w:space="0" w:color="000000"/>
              <w:left w:val="single" w:sz="6" w:space="0" w:color="000000"/>
              <w:bottom w:val="single" w:sz="6" w:space="0" w:color="000000"/>
              <w:right w:val="single" w:sz="6" w:space="0" w:color="000000"/>
            </w:tcBorders>
            <w:vAlign w:val="center"/>
          </w:tcPr>
          <w:p w14:paraId="3F06E585"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491" w:type="pct"/>
            <w:tcBorders>
              <w:top w:val="single" w:sz="6" w:space="0" w:color="000000"/>
              <w:left w:val="single" w:sz="6" w:space="0" w:color="000000"/>
              <w:bottom w:val="single" w:sz="6" w:space="0" w:color="000000"/>
              <w:right w:val="single" w:sz="6" w:space="0" w:color="000000"/>
            </w:tcBorders>
            <w:vAlign w:val="center"/>
            <w:hideMark/>
          </w:tcPr>
          <w:p w14:paraId="06A00632"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NR/72 891</w:t>
            </w:r>
          </w:p>
          <w:p w14:paraId="441A6EB3"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(12,9%)</w:t>
            </w:r>
          </w:p>
        </w:tc>
        <w:tc>
          <w:tcPr>
            <w:tcW w:w="493" w:type="pct"/>
            <w:tcBorders>
              <w:top w:val="single" w:sz="6" w:space="0" w:color="000000"/>
              <w:left w:val="single" w:sz="6" w:space="0" w:color="000000"/>
              <w:bottom w:val="single" w:sz="6" w:space="0" w:color="000000"/>
              <w:right w:val="single" w:sz="6" w:space="0" w:color="000000"/>
            </w:tcBorders>
            <w:vAlign w:val="center"/>
            <w:hideMark/>
          </w:tcPr>
          <w:p w14:paraId="4515AE41"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color w:val="000000" w:themeColor="text1"/>
                <w:sz w:val="16"/>
                <w:szCs w:val="16"/>
              </w:rPr>
              <w:t>NR/89 352</w:t>
            </w:r>
          </w:p>
          <w:p w14:paraId="6BCADCA9"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color w:val="000000" w:themeColor="text1"/>
                <w:sz w:val="16"/>
                <w:szCs w:val="16"/>
              </w:rPr>
              <w:t>(12,9%)</w:t>
            </w:r>
          </w:p>
        </w:tc>
        <w:tc>
          <w:tcPr>
            <w:tcW w:w="567" w:type="pct"/>
            <w:tcBorders>
              <w:top w:val="single" w:sz="6" w:space="0" w:color="000000"/>
              <w:left w:val="single" w:sz="6" w:space="0" w:color="000000"/>
              <w:bottom w:val="single" w:sz="6" w:space="0" w:color="000000"/>
              <w:right w:val="single" w:sz="6" w:space="0" w:color="000000"/>
            </w:tcBorders>
            <w:vAlign w:val="center"/>
            <w:hideMark/>
          </w:tcPr>
          <w:p w14:paraId="6080328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Style w:val="block"/>
                <w:rFonts w:asciiTheme="minorHAnsi" w:eastAsia="Times New Roman" w:hAnsiTheme="minorHAnsi" w:cstheme="minorHAnsi"/>
                <w:b/>
                <w:bCs/>
                <w:sz w:val="16"/>
                <w:szCs w:val="16"/>
              </w:rPr>
              <w:t>RTI: 1,00</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(0,98 a 1,02)</w:t>
            </w:r>
          </w:p>
        </w:tc>
        <w:tc>
          <w:tcPr>
            <w:tcW w:w="1014" w:type="pct"/>
            <w:tcBorders>
              <w:top w:val="single" w:sz="6" w:space="0" w:color="000000"/>
              <w:left w:val="single" w:sz="6" w:space="0" w:color="000000"/>
              <w:bottom w:val="single" w:sz="6" w:space="0" w:color="000000"/>
              <w:right w:val="single" w:sz="6" w:space="0" w:color="000000"/>
            </w:tcBorders>
            <w:vAlign w:val="center"/>
            <w:hideMark/>
          </w:tcPr>
          <w:p w14:paraId="312078D5"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b/>
                <w:bCs/>
                <w:sz w:val="16"/>
                <w:szCs w:val="16"/>
              </w:rPr>
              <w:t xml:space="preserve">0 por 1000 </w:t>
            </w:r>
            <w:r w:rsidRPr="00C5521A">
              <w:rPr>
                <w:rFonts w:asciiTheme="minorHAnsi" w:hAnsiTheme="minorHAnsi" w:cstheme="minorHAnsi"/>
                <w:sz w:val="16"/>
                <w:szCs w:val="16"/>
              </w:rPr>
              <w:t>(de 3 menos a 3 más)</w:t>
            </w:r>
          </w:p>
        </w:tc>
        <w:tc>
          <w:tcPr>
            <w:tcW w:w="643" w:type="pct"/>
            <w:tcBorders>
              <w:top w:val="single" w:sz="6" w:space="0" w:color="000000"/>
              <w:left w:val="single" w:sz="6" w:space="0" w:color="000000"/>
              <w:bottom w:val="single" w:sz="6" w:space="0" w:color="000000"/>
              <w:right w:val="single" w:sz="6" w:space="0" w:color="000000"/>
            </w:tcBorders>
            <w:vAlign w:val="center"/>
            <w:hideMark/>
          </w:tcPr>
          <w:p w14:paraId="45C857E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hideMark/>
          </w:tcPr>
          <w:p w14:paraId="31E0E833"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28DDC570"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46E88F4C"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Mortalidad por cáncer de próstata a 13 años</w:t>
            </w:r>
          </w:p>
        </w:tc>
        <w:tc>
          <w:tcPr>
            <w:tcW w:w="497" w:type="pct"/>
            <w:tcBorders>
              <w:top w:val="single" w:sz="6" w:space="0" w:color="000000"/>
              <w:left w:val="single" w:sz="6" w:space="0" w:color="000000"/>
              <w:bottom w:val="single" w:sz="6" w:space="0" w:color="000000"/>
              <w:right w:val="single" w:sz="6" w:space="0" w:color="000000"/>
            </w:tcBorders>
            <w:vAlign w:val="center"/>
          </w:tcPr>
          <w:p w14:paraId="62CE3637"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491" w:type="pct"/>
            <w:tcBorders>
              <w:top w:val="single" w:sz="6" w:space="0" w:color="000000"/>
              <w:left w:val="single" w:sz="6" w:space="0" w:color="000000"/>
              <w:bottom w:val="single" w:sz="6" w:space="0" w:color="000000"/>
              <w:right w:val="single" w:sz="6" w:space="0" w:color="000000"/>
            </w:tcBorders>
            <w:vAlign w:val="center"/>
          </w:tcPr>
          <w:p w14:paraId="1C02D37E"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NR/72 891</w:t>
            </w:r>
          </w:p>
          <w:p w14:paraId="337857C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(2,0%)</w:t>
            </w:r>
          </w:p>
        </w:tc>
        <w:tc>
          <w:tcPr>
            <w:tcW w:w="493" w:type="pct"/>
            <w:tcBorders>
              <w:top w:val="single" w:sz="6" w:space="0" w:color="000000"/>
              <w:left w:val="single" w:sz="6" w:space="0" w:color="000000"/>
              <w:bottom w:val="single" w:sz="6" w:space="0" w:color="000000"/>
              <w:right w:val="single" w:sz="6" w:space="0" w:color="000000"/>
            </w:tcBorders>
            <w:vAlign w:val="center"/>
          </w:tcPr>
          <w:p w14:paraId="2ACB2576"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color w:val="000000" w:themeColor="text1"/>
                <w:sz w:val="16"/>
                <w:szCs w:val="16"/>
              </w:rPr>
              <w:t>NR/89 352</w:t>
            </w:r>
          </w:p>
          <w:p w14:paraId="4E68E8FF"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color w:val="000000" w:themeColor="text1"/>
                <w:sz w:val="16"/>
                <w:szCs w:val="16"/>
              </w:rPr>
              <w:t>(3,0%)</w:t>
            </w:r>
          </w:p>
        </w:tc>
        <w:tc>
          <w:tcPr>
            <w:tcW w:w="567" w:type="pct"/>
            <w:tcBorders>
              <w:top w:val="single" w:sz="6" w:space="0" w:color="000000"/>
              <w:left w:val="single" w:sz="6" w:space="0" w:color="000000"/>
              <w:bottom w:val="single" w:sz="6" w:space="0" w:color="000000"/>
              <w:right w:val="single" w:sz="6" w:space="0" w:color="000000"/>
            </w:tcBorders>
            <w:vAlign w:val="center"/>
          </w:tcPr>
          <w:p w14:paraId="29BF6344"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RTI: 0,79</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(0,69 a 0,91)</w:t>
            </w:r>
          </w:p>
        </w:tc>
        <w:tc>
          <w:tcPr>
            <w:tcW w:w="1014" w:type="pct"/>
            <w:tcBorders>
              <w:top w:val="single" w:sz="6" w:space="0" w:color="000000"/>
              <w:left w:val="single" w:sz="6" w:space="0" w:color="000000"/>
              <w:bottom w:val="single" w:sz="6" w:space="0" w:color="000000"/>
              <w:right w:val="single" w:sz="6" w:space="0" w:color="000000"/>
            </w:tcBorders>
            <w:vAlign w:val="center"/>
          </w:tcPr>
          <w:p w14:paraId="2E4FFF5F"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bCs/>
                <w:sz w:val="16"/>
                <w:szCs w:val="16"/>
              </w:rPr>
              <w:t xml:space="preserve">01 menos por 1000 </w:t>
            </w:r>
            <w:r w:rsidRPr="00C5521A">
              <w:rPr>
                <w:rFonts w:asciiTheme="minorHAnsi" w:hAnsiTheme="minorHAnsi" w:cstheme="minorHAnsi"/>
                <w:sz w:val="16"/>
                <w:szCs w:val="16"/>
              </w:rPr>
              <w:t>(de 1 menos a 0)</w:t>
            </w:r>
          </w:p>
        </w:tc>
        <w:tc>
          <w:tcPr>
            <w:tcW w:w="643" w:type="pct"/>
            <w:tcBorders>
              <w:top w:val="single" w:sz="6" w:space="0" w:color="000000"/>
              <w:left w:val="single" w:sz="6" w:space="0" w:color="000000"/>
              <w:bottom w:val="single" w:sz="6" w:space="0" w:color="000000"/>
              <w:right w:val="single" w:sz="6" w:space="0" w:color="000000"/>
            </w:tcBorders>
            <w:vAlign w:val="center"/>
          </w:tcPr>
          <w:p w14:paraId="4E04A6EB"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2384632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522D0EFD"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5EEC187A"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Incidencia de cáncer de próstata (cualquier estadio) a 13 años</w:t>
            </w:r>
          </w:p>
        </w:tc>
        <w:tc>
          <w:tcPr>
            <w:tcW w:w="497" w:type="pct"/>
            <w:tcBorders>
              <w:top w:val="single" w:sz="6" w:space="0" w:color="000000"/>
              <w:left w:val="single" w:sz="6" w:space="0" w:color="000000"/>
              <w:bottom w:val="single" w:sz="6" w:space="0" w:color="000000"/>
              <w:right w:val="single" w:sz="6" w:space="0" w:color="000000"/>
            </w:tcBorders>
            <w:vAlign w:val="center"/>
          </w:tcPr>
          <w:p w14:paraId="2273E267"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491" w:type="pct"/>
            <w:tcBorders>
              <w:top w:val="single" w:sz="6" w:space="0" w:color="000000"/>
              <w:left w:val="single" w:sz="6" w:space="0" w:color="000000"/>
              <w:bottom w:val="single" w:sz="6" w:space="0" w:color="000000"/>
              <w:right w:val="single" w:sz="6" w:space="0" w:color="000000"/>
            </w:tcBorders>
            <w:vAlign w:val="center"/>
          </w:tcPr>
          <w:p w14:paraId="52C15A57"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NR/72 891</w:t>
            </w:r>
          </w:p>
          <w:p w14:paraId="5EB39C09"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(50,0%)</w:t>
            </w:r>
          </w:p>
        </w:tc>
        <w:tc>
          <w:tcPr>
            <w:tcW w:w="493" w:type="pct"/>
            <w:tcBorders>
              <w:top w:val="single" w:sz="6" w:space="0" w:color="000000"/>
              <w:left w:val="single" w:sz="6" w:space="0" w:color="000000"/>
              <w:bottom w:val="single" w:sz="6" w:space="0" w:color="000000"/>
              <w:right w:val="single" w:sz="6" w:space="0" w:color="000000"/>
            </w:tcBorders>
            <w:vAlign w:val="center"/>
          </w:tcPr>
          <w:p w14:paraId="2B75FCB5"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color w:val="000000" w:themeColor="text1"/>
                <w:sz w:val="16"/>
                <w:szCs w:val="16"/>
              </w:rPr>
              <w:t>NR/89 352</w:t>
            </w:r>
          </w:p>
          <w:p w14:paraId="686C73C2"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color w:val="000000" w:themeColor="text1"/>
                <w:sz w:val="16"/>
                <w:szCs w:val="16"/>
              </w:rPr>
              <w:t>(32,0%)</w:t>
            </w:r>
          </w:p>
        </w:tc>
        <w:tc>
          <w:tcPr>
            <w:tcW w:w="567" w:type="pct"/>
            <w:tcBorders>
              <w:top w:val="single" w:sz="6" w:space="0" w:color="000000"/>
              <w:left w:val="single" w:sz="6" w:space="0" w:color="000000"/>
              <w:bottom w:val="single" w:sz="6" w:space="0" w:color="000000"/>
              <w:right w:val="single" w:sz="6" w:space="0" w:color="000000"/>
            </w:tcBorders>
            <w:vAlign w:val="center"/>
          </w:tcPr>
          <w:p w14:paraId="23A1C8AC"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RTI: 1,57</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(1,57 a 1,62)</w:t>
            </w:r>
          </w:p>
        </w:tc>
        <w:tc>
          <w:tcPr>
            <w:tcW w:w="1014" w:type="pct"/>
            <w:tcBorders>
              <w:top w:val="single" w:sz="6" w:space="0" w:color="000000"/>
              <w:left w:val="single" w:sz="6" w:space="0" w:color="000000"/>
              <w:bottom w:val="single" w:sz="6" w:space="0" w:color="000000"/>
              <w:right w:val="single" w:sz="6" w:space="0" w:color="000000"/>
            </w:tcBorders>
            <w:vAlign w:val="center"/>
          </w:tcPr>
          <w:p w14:paraId="109C373E"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bCs/>
                <w:sz w:val="16"/>
                <w:szCs w:val="16"/>
              </w:rPr>
              <w:t xml:space="preserve">18 más por 1000 </w:t>
            </w:r>
            <w:r w:rsidRPr="00C5521A">
              <w:rPr>
                <w:rFonts w:asciiTheme="minorHAnsi" w:hAnsiTheme="minorHAnsi" w:cstheme="minorHAnsi"/>
                <w:sz w:val="16"/>
                <w:szCs w:val="16"/>
              </w:rPr>
              <w:t>(de 16 más a 20 más)</w:t>
            </w:r>
          </w:p>
        </w:tc>
        <w:tc>
          <w:tcPr>
            <w:tcW w:w="643" w:type="pct"/>
            <w:tcBorders>
              <w:top w:val="single" w:sz="6" w:space="0" w:color="000000"/>
              <w:left w:val="single" w:sz="6" w:space="0" w:color="000000"/>
              <w:bottom w:val="single" w:sz="6" w:space="0" w:color="000000"/>
              <w:right w:val="single" w:sz="6" w:space="0" w:color="000000"/>
            </w:tcBorders>
            <w:vAlign w:val="center"/>
          </w:tcPr>
          <w:p w14:paraId="5400074F"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20254DF9"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6F024C8E"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25A4EF55"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lastRenderedPageBreak/>
              <w:t>Incidencia de cáncer de próstata localizado a 13 años</w:t>
            </w:r>
          </w:p>
        </w:tc>
        <w:tc>
          <w:tcPr>
            <w:tcW w:w="497" w:type="pct"/>
            <w:tcBorders>
              <w:top w:val="single" w:sz="6" w:space="0" w:color="000000"/>
              <w:left w:val="single" w:sz="6" w:space="0" w:color="000000"/>
              <w:bottom w:val="single" w:sz="6" w:space="0" w:color="000000"/>
              <w:right w:val="single" w:sz="6" w:space="0" w:color="000000"/>
            </w:tcBorders>
            <w:vAlign w:val="center"/>
          </w:tcPr>
          <w:p w14:paraId="437E472D"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491" w:type="pct"/>
            <w:tcBorders>
              <w:top w:val="single" w:sz="6" w:space="0" w:color="000000"/>
              <w:left w:val="single" w:sz="6" w:space="0" w:color="000000"/>
              <w:bottom w:val="single" w:sz="6" w:space="0" w:color="000000"/>
              <w:right w:val="single" w:sz="6" w:space="0" w:color="000000"/>
            </w:tcBorders>
            <w:vAlign w:val="center"/>
          </w:tcPr>
          <w:p w14:paraId="5E7D6522"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NR/72 891</w:t>
            </w:r>
          </w:p>
          <w:p w14:paraId="0B9DB6C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(33,0%)</w:t>
            </w:r>
          </w:p>
        </w:tc>
        <w:tc>
          <w:tcPr>
            <w:tcW w:w="493" w:type="pct"/>
            <w:tcBorders>
              <w:top w:val="single" w:sz="6" w:space="0" w:color="000000"/>
              <w:left w:val="single" w:sz="6" w:space="0" w:color="000000"/>
              <w:bottom w:val="single" w:sz="6" w:space="0" w:color="000000"/>
              <w:right w:val="single" w:sz="6" w:space="0" w:color="000000"/>
            </w:tcBorders>
            <w:vAlign w:val="center"/>
          </w:tcPr>
          <w:p w14:paraId="3C789EB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color w:val="000000" w:themeColor="text1"/>
                <w:sz w:val="16"/>
                <w:szCs w:val="16"/>
              </w:rPr>
              <w:t>NR/89 352</w:t>
            </w:r>
          </w:p>
          <w:p w14:paraId="7A6DD0CE"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color w:val="000000" w:themeColor="text1"/>
                <w:sz w:val="16"/>
                <w:szCs w:val="16"/>
              </w:rPr>
              <w:t>(19,0%)</w:t>
            </w:r>
          </w:p>
        </w:tc>
        <w:tc>
          <w:tcPr>
            <w:tcW w:w="567" w:type="pct"/>
            <w:tcBorders>
              <w:top w:val="single" w:sz="6" w:space="0" w:color="000000"/>
              <w:left w:val="single" w:sz="6" w:space="0" w:color="000000"/>
              <w:bottom w:val="single" w:sz="6" w:space="0" w:color="000000"/>
              <w:right w:val="single" w:sz="6" w:space="0" w:color="000000"/>
            </w:tcBorders>
            <w:vAlign w:val="center"/>
          </w:tcPr>
          <w:p w14:paraId="61F0787A"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RR: 1,79</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(1,68 a 1,82)</w:t>
            </w:r>
          </w:p>
        </w:tc>
        <w:tc>
          <w:tcPr>
            <w:tcW w:w="1014" w:type="pct"/>
            <w:tcBorders>
              <w:top w:val="single" w:sz="6" w:space="0" w:color="000000"/>
              <w:left w:val="single" w:sz="6" w:space="0" w:color="000000"/>
              <w:bottom w:val="single" w:sz="6" w:space="0" w:color="000000"/>
              <w:right w:val="single" w:sz="6" w:space="0" w:color="000000"/>
            </w:tcBorders>
            <w:vAlign w:val="center"/>
          </w:tcPr>
          <w:p w14:paraId="614AD415"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bCs/>
                <w:sz w:val="16"/>
                <w:szCs w:val="16"/>
              </w:rPr>
              <w:t xml:space="preserve">14 más por 1000 </w:t>
            </w:r>
            <w:r w:rsidRPr="00C5521A">
              <w:rPr>
                <w:rFonts w:asciiTheme="minorHAnsi" w:hAnsiTheme="minorHAnsi" w:cstheme="minorHAnsi"/>
                <w:sz w:val="16"/>
                <w:szCs w:val="16"/>
              </w:rPr>
              <w:t>(de 13 menos a 16 más)</w:t>
            </w:r>
          </w:p>
        </w:tc>
        <w:tc>
          <w:tcPr>
            <w:tcW w:w="643" w:type="pct"/>
            <w:tcBorders>
              <w:top w:val="single" w:sz="6" w:space="0" w:color="000000"/>
              <w:left w:val="single" w:sz="6" w:space="0" w:color="000000"/>
              <w:bottom w:val="single" w:sz="6" w:space="0" w:color="000000"/>
              <w:right w:val="single" w:sz="6" w:space="0" w:color="000000"/>
            </w:tcBorders>
            <w:vAlign w:val="center"/>
          </w:tcPr>
          <w:p w14:paraId="0EB71BD3"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21B31A3D"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116BD693"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463FDED8"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Incidencia de cáncer de próstata avanzado a 13 años</w:t>
            </w:r>
          </w:p>
        </w:tc>
        <w:tc>
          <w:tcPr>
            <w:tcW w:w="497" w:type="pct"/>
            <w:tcBorders>
              <w:top w:val="single" w:sz="6" w:space="0" w:color="000000"/>
              <w:left w:val="single" w:sz="6" w:space="0" w:color="000000"/>
              <w:bottom w:val="single" w:sz="6" w:space="0" w:color="000000"/>
              <w:right w:val="single" w:sz="6" w:space="0" w:color="000000"/>
            </w:tcBorders>
            <w:vAlign w:val="center"/>
          </w:tcPr>
          <w:p w14:paraId="1B54D6AB"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491" w:type="pct"/>
            <w:tcBorders>
              <w:top w:val="single" w:sz="6" w:space="0" w:color="000000"/>
              <w:left w:val="single" w:sz="6" w:space="0" w:color="000000"/>
              <w:bottom w:val="single" w:sz="6" w:space="0" w:color="000000"/>
              <w:right w:val="single" w:sz="6" w:space="0" w:color="000000"/>
            </w:tcBorders>
            <w:vAlign w:val="center"/>
          </w:tcPr>
          <w:p w14:paraId="20BC1B91"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NR/72 891</w:t>
            </w:r>
          </w:p>
          <w:p w14:paraId="6B7A3B0D"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(10,0%)</w:t>
            </w:r>
          </w:p>
        </w:tc>
        <w:tc>
          <w:tcPr>
            <w:tcW w:w="493" w:type="pct"/>
            <w:tcBorders>
              <w:top w:val="single" w:sz="6" w:space="0" w:color="000000"/>
              <w:left w:val="single" w:sz="6" w:space="0" w:color="000000"/>
              <w:bottom w:val="single" w:sz="6" w:space="0" w:color="000000"/>
              <w:right w:val="single" w:sz="6" w:space="0" w:color="000000"/>
            </w:tcBorders>
            <w:vAlign w:val="center"/>
          </w:tcPr>
          <w:p w14:paraId="4B385676"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color w:val="000000" w:themeColor="text1"/>
                <w:sz w:val="16"/>
                <w:szCs w:val="16"/>
              </w:rPr>
              <w:t>NR/89 352</w:t>
            </w:r>
          </w:p>
          <w:p w14:paraId="4B59C6B5"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color w:val="000000" w:themeColor="text1"/>
                <w:sz w:val="16"/>
                <w:szCs w:val="16"/>
              </w:rPr>
              <w:t>(13,0%)</w:t>
            </w:r>
          </w:p>
        </w:tc>
        <w:tc>
          <w:tcPr>
            <w:tcW w:w="567" w:type="pct"/>
            <w:tcBorders>
              <w:top w:val="single" w:sz="6" w:space="0" w:color="000000"/>
              <w:left w:val="single" w:sz="6" w:space="0" w:color="000000"/>
              <w:bottom w:val="single" w:sz="6" w:space="0" w:color="000000"/>
              <w:right w:val="single" w:sz="6" w:space="0" w:color="000000"/>
            </w:tcBorders>
            <w:vAlign w:val="center"/>
          </w:tcPr>
          <w:p w14:paraId="4E28DF6D"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RR: 0,75</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(0,69 a 0,82)</w:t>
            </w:r>
          </w:p>
        </w:tc>
        <w:tc>
          <w:tcPr>
            <w:tcW w:w="1014" w:type="pct"/>
            <w:tcBorders>
              <w:top w:val="single" w:sz="6" w:space="0" w:color="000000"/>
              <w:left w:val="single" w:sz="6" w:space="0" w:color="000000"/>
              <w:bottom w:val="single" w:sz="6" w:space="0" w:color="000000"/>
              <w:right w:val="single" w:sz="6" w:space="0" w:color="000000"/>
            </w:tcBorders>
            <w:vAlign w:val="center"/>
          </w:tcPr>
          <w:p w14:paraId="111031FE"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bCs/>
                <w:sz w:val="16"/>
                <w:szCs w:val="16"/>
              </w:rPr>
              <w:t xml:space="preserve">03 menos por 1000 </w:t>
            </w:r>
            <w:r w:rsidRPr="00C5521A">
              <w:rPr>
                <w:rFonts w:asciiTheme="minorHAnsi" w:hAnsiTheme="minorHAnsi" w:cstheme="minorHAnsi"/>
                <w:sz w:val="16"/>
                <w:szCs w:val="16"/>
              </w:rPr>
              <w:t>(de 4 menos a 2 menos)</w:t>
            </w:r>
          </w:p>
        </w:tc>
        <w:tc>
          <w:tcPr>
            <w:tcW w:w="643" w:type="pct"/>
            <w:tcBorders>
              <w:top w:val="single" w:sz="6" w:space="0" w:color="000000"/>
              <w:left w:val="single" w:sz="6" w:space="0" w:color="000000"/>
              <w:bottom w:val="single" w:sz="6" w:space="0" w:color="000000"/>
              <w:right w:val="single" w:sz="6" w:space="0" w:color="000000"/>
            </w:tcBorders>
            <w:vAlign w:val="center"/>
          </w:tcPr>
          <w:p w14:paraId="355A8523"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6CB25B77"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64C1FD91"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7113801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Calidad de vida (escala SF-6D) a 13 años</w:t>
            </w:r>
          </w:p>
        </w:tc>
        <w:tc>
          <w:tcPr>
            <w:tcW w:w="497" w:type="pct"/>
            <w:tcBorders>
              <w:top w:val="single" w:sz="6" w:space="0" w:color="000000"/>
              <w:left w:val="single" w:sz="6" w:space="0" w:color="000000"/>
              <w:bottom w:val="single" w:sz="6" w:space="0" w:color="000000"/>
              <w:right w:val="single" w:sz="6" w:space="0" w:color="000000"/>
            </w:tcBorders>
            <w:vAlign w:val="center"/>
          </w:tcPr>
          <w:p w14:paraId="142514F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491" w:type="pct"/>
            <w:tcBorders>
              <w:top w:val="single" w:sz="6" w:space="0" w:color="000000"/>
              <w:left w:val="single" w:sz="6" w:space="0" w:color="000000"/>
              <w:bottom w:val="single" w:sz="6" w:space="0" w:color="000000"/>
              <w:right w:val="single" w:sz="6" w:space="0" w:color="000000"/>
            </w:tcBorders>
            <w:vAlign w:val="center"/>
          </w:tcPr>
          <w:p w14:paraId="6DA3482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Media: 0,75 puntos</w:t>
            </w:r>
          </w:p>
        </w:tc>
        <w:tc>
          <w:tcPr>
            <w:tcW w:w="493" w:type="pct"/>
            <w:tcBorders>
              <w:top w:val="single" w:sz="6" w:space="0" w:color="000000"/>
              <w:left w:val="single" w:sz="6" w:space="0" w:color="000000"/>
              <w:bottom w:val="single" w:sz="6" w:space="0" w:color="000000"/>
              <w:right w:val="single" w:sz="6" w:space="0" w:color="000000"/>
            </w:tcBorders>
            <w:vAlign w:val="center"/>
          </w:tcPr>
          <w:p w14:paraId="2C153334" w14:textId="77777777" w:rsidR="000376FA" w:rsidRPr="00C5521A" w:rsidRDefault="000376FA" w:rsidP="009A464E">
            <w:pPr>
              <w:spacing w:after="0" w:line="240" w:lineRule="auto"/>
              <w:jc w:val="center"/>
              <w:rPr>
                <w:rFonts w:asciiTheme="minorHAnsi" w:hAnsiTheme="minorHAnsi" w:cstheme="minorHAnsi"/>
              </w:rPr>
            </w:pPr>
            <w:r w:rsidRPr="00C5521A">
              <w:rPr>
                <w:rFonts w:asciiTheme="minorHAnsi" w:hAnsiTheme="minorHAnsi" w:cstheme="minorHAnsi"/>
                <w:sz w:val="16"/>
                <w:szCs w:val="16"/>
              </w:rPr>
              <w:t>Media: 0,76 puntos</w:t>
            </w:r>
          </w:p>
        </w:tc>
        <w:tc>
          <w:tcPr>
            <w:tcW w:w="567" w:type="pct"/>
            <w:tcBorders>
              <w:top w:val="single" w:sz="6" w:space="0" w:color="000000"/>
              <w:left w:val="single" w:sz="6" w:space="0" w:color="000000"/>
              <w:bottom w:val="single" w:sz="6" w:space="0" w:color="000000"/>
              <w:right w:val="single" w:sz="6" w:space="0" w:color="000000"/>
            </w:tcBorders>
            <w:vAlign w:val="center"/>
          </w:tcPr>
          <w:p w14:paraId="445A1CBE"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w:t>
            </w:r>
          </w:p>
        </w:tc>
        <w:tc>
          <w:tcPr>
            <w:tcW w:w="1014" w:type="pct"/>
            <w:tcBorders>
              <w:top w:val="single" w:sz="6" w:space="0" w:color="000000"/>
              <w:left w:val="single" w:sz="6" w:space="0" w:color="000000"/>
              <w:bottom w:val="single" w:sz="6" w:space="0" w:color="000000"/>
              <w:right w:val="single" w:sz="6" w:space="0" w:color="000000"/>
            </w:tcBorders>
            <w:vAlign w:val="center"/>
          </w:tcPr>
          <w:p w14:paraId="500D9078"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bCs/>
                <w:sz w:val="16"/>
                <w:szCs w:val="16"/>
              </w:rPr>
              <w:t>DM:</w:t>
            </w:r>
            <w:r w:rsidRPr="00C5521A">
              <w:rPr>
                <w:rFonts w:asciiTheme="minorHAnsi" w:hAnsiTheme="minorHAnsi" w:cstheme="minorHAnsi"/>
                <w:sz w:val="16"/>
                <w:szCs w:val="16"/>
              </w:rPr>
              <w:t xml:space="preserve"> -0,01 puntos (-0,01 a +0,02)</w:t>
            </w:r>
          </w:p>
        </w:tc>
        <w:tc>
          <w:tcPr>
            <w:tcW w:w="643" w:type="pct"/>
            <w:tcBorders>
              <w:top w:val="single" w:sz="6" w:space="0" w:color="000000"/>
              <w:left w:val="single" w:sz="6" w:space="0" w:color="000000"/>
              <w:bottom w:val="single" w:sz="6" w:space="0" w:color="000000"/>
              <w:right w:val="single" w:sz="6" w:space="0" w:color="000000"/>
            </w:tcBorders>
            <w:vAlign w:val="center"/>
          </w:tcPr>
          <w:p w14:paraId="336C3791"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599C85B3"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301A1E9E"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1297FD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Daños:</w:t>
            </w:r>
          </w:p>
        </w:tc>
      </w:tr>
      <w:tr w:rsidR="000376FA" w:rsidRPr="00C5521A" w14:paraId="7B5CC14B"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515602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9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01590F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2565" w:type="pct"/>
            <w:gridSpan w:val="4"/>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6673429"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color w:val="000000" w:themeColor="text1"/>
                <w:sz w:val="16"/>
                <w:szCs w:val="16"/>
              </w:rPr>
              <w:t>Efectos</w:t>
            </w:r>
          </w:p>
        </w:tc>
        <w:tc>
          <w:tcPr>
            <w:tcW w:w="64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0490055"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B9E84E3"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7083662B"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3070495E"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Complicaciones relacionadas a la biopsia a 35 días</w:t>
            </w:r>
          </w:p>
        </w:tc>
        <w:tc>
          <w:tcPr>
            <w:tcW w:w="497" w:type="pct"/>
            <w:tcBorders>
              <w:top w:val="single" w:sz="6" w:space="0" w:color="000000"/>
              <w:left w:val="single" w:sz="6" w:space="0" w:color="000000"/>
              <w:bottom w:val="single" w:sz="6" w:space="0" w:color="000000"/>
              <w:right w:val="single" w:sz="6" w:space="0" w:color="000000"/>
            </w:tcBorders>
            <w:vAlign w:val="center"/>
          </w:tcPr>
          <w:p w14:paraId="5EBB5D02"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565" w:type="pct"/>
            <w:gridSpan w:val="4"/>
            <w:tcBorders>
              <w:top w:val="single" w:sz="6" w:space="0" w:color="000000"/>
              <w:left w:val="single" w:sz="6" w:space="0" w:color="000000"/>
              <w:bottom w:val="single" w:sz="6" w:space="0" w:color="000000"/>
              <w:right w:val="single" w:sz="6" w:space="0" w:color="000000"/>
            </w:tcBorders>
            <w:vAlign w:val="center"/>
          </w:tcPr>
          <w:p w14:paraId="54EC08F7"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Si a 1000 varones se les realizara el tamizaje de cáncer de próstata en vez de no realizarlo, 94 más tendrían sangrado en semen, 67 más tendrían hematuria, 45 más tendrían dolor, 19 más tendrían fiebre, y 01 más sería hospitalizado por sepsis.</w:t>
            </w:r>
          </w:p>
        </w:tc>
        <w:tc>
          <w:tcPr>
            <w:tcW w:w="643" w:type="pct"/>
            <w:tcBorders>
              <w:top w:val="single" w:sz="6" w:space="0" w:color="000000"/>
              <w:left w:val="single" w:sz="6" w:space="0" w:color="000000"/>
              <w:bottom w:val="single" w:sz="6" w:space="0" w:color="000000"/>
              <w:right w:val="single" w:sz="6" w:space="0" w:color="000000"/>
            </w:tcBorders>
            <w:vAlign w:val="center"/>
          </w:tcPr>
          <w:p w14:paraId="7E20D381"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c</w:t>
            </w:r>
          </w:p>
        </w:tc>
        <w:tc>
          <w:tcPr>
            <w:tcW w:w="609" w:type="pct"/>
            <w:tcBorders>
              <w:top w:val="single" w:sz="6" w:space="0" w:color="000000"/>
              <w:left w:val="single" w:sz="6" w:space="0" w:color="000000"/>
              <w:bottom w:val="single" w:sz="6" w:space="0" w:color="000000"/>
              <w:right w:val="single" w:sz="6" w:space="0" w:color="000000"/>
            </w:tcBorders>
            <w:vAlign w:val="center"/>
          </w:tcPr>
          <w:p w14:paraId="4C5EEBA8"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09292A96"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7BF36D2A"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Complicaciones relacionadas al tratamiento del cáncer a 6 años</w:t>
            </w:r>
          </w:p>
        </w:tc>
        <w:tc>
          <w:tcPr>
            <w:tcW w:w="497" w:type="pct"/>
            <w:tcBorders>
              <w:top w:val="single" w:sz="6" w:space="0" w:color="000000"/>
              <w:left w:val="single" w:sz="6" w:space="0" w:color="000000"/>
              <w:bottom w:val="single" w:sz="6" w:space="0" w:color="000000"/>
              <w:right w:val="single" w:sz="6" w:space="0" w:color="000000"/>
            </w:tcBorders>
            <w:vAlign w:val="center"/>
          </w:tcPr>
          <w:p w14:paraId="44AFD3AD"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565" w:type="pct"/>
            <w:gridSpan w:val="4"/>
            <w:tcBorders>
              <w:top w:val="single" w:sz="6" w:space="0" w:color="000000"/>
              <w:left w:val="single" w:sz="6" w:space="0" w:color="000000"/>
              <w:bottom w:val="single" w:sz="6" w:space="0" w:color="000000"/>
              <w:right w:val="single" w:sz="6" w:space="0" w:color="000000"/>
            </w:tcBorders>
            <w:vAlign w:val="center"/>
          </w:tcPr>
          <w:p w14:paraId="28587196"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Si a 1000 varones se les realizara el tamizaje de cáncer de próstata en vez de no realizarlo, 03 más tendrían incontinencia urinaria, y 25 más tendrían disfunción eréctil.</w:t>
            </w:r>
          </w:p>
        </w:tc>
        <w:tc>
          <w:tcPr>
            <w:tcW w:w="643" w:type="pct"/>
            <w:tcBorders>
              <w:top w:val="single" w:sz="6" w:space="0" w:color="000000"/>
              <w:left w:val="single" w:sz="6" w:space="0" w:color="000000"/>
              <w:bottom w:val="single" w:sz="6" w:space="0" w:color="000000"/>
              <w:right w:val="single" w:sz="6" w:space="0" w:color="000000"/>
            </w:tcBorders>
            <w:vAlign w:val="center"/>
          </w:tcPr>
          <w:p w14:paraId="640A43E2"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c</w:t>
            </w:r>
          </w:p>
        </w:tc>
        <w:tc>
          <w:tcPr>
            <w:tcW w:w="609" w:type="pct"/>
            <w:tcBorders>
              <w:top w:val="single" w:sz="6" w:space="0" w:color="000000"/>
              <w:left w:val="single" w:sz="6" w:space="0" w:color="000000"/>
              <w:bottom w:val="single" w:sz="6" w:space="0" w:color="000000"/>
              <w:right w:val="single" w:sz="6" w:space="0" w:color="000000"/>
            </w:tcBorders>
            <w:vAlign w:val="center"/>
          </w:tcPr>
          <w:p w14:paraId="78DB1E5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55A1EC55"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0B536A94"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Falsos positivos</w:t>
            </w:r>
          </w:p>
        </w:tc>
        <w:tc>
          <w:tcPr>
            <w:tcW w:w="497" w:type="pct"/>
            <w:tcBorders>
              <w:top w:val="single" w:sz="6" w:space="0" w:color="000000"/>
              <w:left w:val="single" w:sz="6" w:space="0" w:color="000000"/>
              <w:bottom w:val="single" w:sz="6" w:space="0" w:color="000000"/>
              <w:right w:val="single" w:sz="6" w:space="0" w:color="000000"/>
            </w:tcBorders>
            <w:vAlign w:val="center"/>
          </w:tcPr>
          <w:p w14:paraId="1A2C5814"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565" w:type="pct"/>
            <w:gridSpan w:val="4"/>
            <w:tcBorders>
              <w:top w:val="single" w:sz="6" w:space="0" w:color="000000"/>
              <w:left w:val="single" w:sz="6" w:space="0" w:color="000000"/>
              <w:bottom w:val="single" w:sz="6" w:space="0" w:color="000000"/>
              <w:right w:val="single" w:sz="6" w:space="0" w:color="000000"/>
            </w:tcBorders>
            <w:vAlign w:val="center"/>
          </w:tcPr>
          <w:p w14:paraId="323BC677"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Para un punto de corte de PSA de ≥ 4 ng/ml, la frecuencia de falsos positivos fue 66,5%, 66,0%, y 63,0% en el primer, segundo, y tercer tamizaje, respectivamente.</w:t>
            </w:r>
          </w:p>
        </w:tc>
        <w:tc>
          <w:tcPr>
            <w:tcW w:w="643" w:type="pct"/>
            <w:tcBorders>
              <w:top w:val="single" w:sz="6" w:space="0" w:color="000000"/>
              <w:left w:val="single" w:sz="6" w:space="0" w:color="000000"/>
              <w:bottom w:val="single" w:sz="6" w:space="0" w:color="000000"/>
              <w:right w:val="single" w:sz="6" w:space="0" w:color="000000"/>
            </w:tcBorders>
            <w:vAlign w:val="center"/>
          </w:tcPr>
          <w:p w14:paraId="3A399CD8"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t xml:space="preserve">BAJA </w:t>
            </w:r>
            <w:r w:rsidRPr="00C5521A">
              <w:rPr>
                <w:rFonts w:asciiTheme="minorHAnsi" w:hAnsiTheme="minorHAnsi" w:cstheme="minorHAnsi"/>
                <w:sz w:val="16"/>
                <w:szCs w:val="16"/>
                <w:vertAlign w:val="superscript"/>
              </w:rPr>
              <w:t>d</w:t>
            </w:r>
            <w:r w:rsidRPr="00C5521A">
              <w:rPr>
                <w:rFonts w:asciiTheme="minorHAnsi" w:hAnsiTheme="minorHAnsi" w:cstheme="minorHAnsi"/>
                <w:sz w:val="16"/>
                <w:szCs w:val="16"/>
              </w:rPr>
              <w:t xml:space="preserve"> </w:t>
            </w:r>
          </w:p>
        </w:tc>
        <w:tc>
          <w:tcPr>
            <w:tcW w:w="609" w:type="pct"/>
            <w:tcBorders>
              <w:top w:val="single" w:sz="6" w:space="0" w:color="000000"/>
              <w:left w:val="single" w:sz="6" w:space="0" w:color="000000"/>
              <w:bottom w:val="single" w:sz="6" w:space="0" w:color="000000"/>
              <w:right w:val="single" w:sz="6" w:space="0" w:color="000000"/>
            </w:tcBorders>
            <w:vAlign w:val="center"/>
          </w:tcPr>
          <w:p w14:paraId="4F42ED99"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28F90B5A"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3FF46C58"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Falsos negativos</w:t>
            </w:r>
          </w:p>
        </w:tc>
        <w:tc>
          <w:tcPr>
            <w:tcW w:w="497" w:type="pct"/>
            <w:tcBorders>
              <w:top w:val="single" w:sz="6" w:space="0" w:color="000000"/>
              <w:left w:val="single" w:sz="6" w:space="0" w:color="000000"/>
              <w:bottom w:val="single" w:sz="6" w:space="0" w:color="000000"/>
              <w:right w:val="single" w:sz="6" w:space="0" w:color="000000"/>
            </w:tcBorders>
            <w:vAlign w:val="center"/>
          </w:tcPr>
          <w:p w14:paraId="1EED424A"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565" w:type="pct"/>
            <w:gridSpan w:val="4"/>
            <w:tcBorders>
              <w:top w:val="single" w:sz="6" w:space="0" w:color="000000"/>
              <w:left w:val="single" w:sz="6" w:space="0" w:color="000000"/>
              <w:bottom w:val="single" w:sz="6" w:space="0" w:color="000000"/>
              <w:right w:val="single" w:sz="6" w:space="0" w:color="000000"/>
            </w:tcBorders>
            <w:vAlign w:val="center"/>
          </w:tcPr>
          <w:p w14:paraId="0F14CDF4"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Para un punto de corte de PSA de ≤ 4 ng/ml y edad de 62-91 años, 15,2% fue diagnosticado con cáncer de próstata durante el seguimiento, y 2,3% desarrollo cáncer con un puntaje de Gleason ≥ 7.</w:t>
            </w:r>
          </w:p>
        </w:tc>
        <w:tc>
          <w:tcPr>
            <w:tcW w:w="643" w:type="pct"/>
            <w:tcBorders>
              <w:top w:val="single" w:sz="6" w:space="0" w:color="000000"/>
              <w:left w:val="single" w:sz="6" w:space="0" w:color="000000"/>
              <w:bottom w:val="single" w:sz="6" w:space="0" w:color="000000"/>
              <w:right w:val="single" w:sz="6" w:space="0" w:color="000000"/>
            </w:tcBorders>
            <w:vAlign w:val="center"/>
          </w:tcPr>
          <w:p w14:paraId="2C2DBE8B"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e</w:t>
            </w:r>
          </w:p>
        </w:tc>
        <w:tc>
          <w:tcPr>
            <w:tcW w:w="609" w:type="pct"/>
            <w:tcBorders>
              <w:top w:val="single" w:sz="6" w:space="0" w:color="000000"/>
              <w:left w:val="single" w:sz="6" w:space="0" w:color="000000"/>
              <w:bottom w:val="single" w:sz="6" w:space="0" w:color="000000"/>
              <w:right w:val="single" w:sz="6" w:space="0" w:color="000000"/>
            </w:tcBorders>
            <w:vAlign w:val="center"/>
          </w:tcPr>
          <w:p w14:paraId="71F3971C"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441C37F7"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75355109"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Ansiedad debido al diagnóstico de cáncer al año o menos</w:t>
            </w:r>
          </w:p>
        </w:tc>
        <w:tc>
          <w:tcPr>
            <w:tcW w:w="497" w:type="pct"/>
            <w:tcBorders>
              <w:top w:val="single" w:sz="6" w:space="0" w:color="000000"/>
              <w:left w:val="single" w:sz="6" w:space="0" w:color="000000"/>
              <w:bottom w:val="single" w:sz="6" w:space="0" w:color="000000"/>
              <w:right w:val="single" w:sz="6" w:space="0" w:color="000000"/>
            </w:tcBorders>
            <w:vAlign w:val="center"/>
          </w:tcPr>
          <w:p w14:paraId="1972C234"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2 EO</w:t>
            </w:r>
          </w:p>
        </w:tc>
        <w:tc>
          <w:tcPr>
            <w:tcW w:w="2565" w:type="pct"/>
            <w:gridSpan w:val="4"/>
            <w:tcBorders>
              <w:top w:val="single" w:sz="6" w:space="0" w:color="000000"/>
              <w:left w:val="single" w:sz="6" w:space="0" w:color="000000"/>
              <w:bottom w:val="single" w:sz="6" w:space="0" w:color="000000"/>
              <w:right w:val="single" w:sz="6" w:space="0" w:color="000000"/>
            </w:tcBorders>
            <w:vAlign w:val="center"/>
          </w:tcPr>
          <w:p w14:paraId="62910926"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Ansiedad se asoció a riesgo de suicidio (RR: 2,6, IC 95%: 2,1 a 3,0) y eventos cardiovasculares (RR:1,3, IC 95%: 1,3 a 1,3) durante el primer año luego del diagnóstico.</w:t>
            </w:r>
          </w:p>
          <w:p w14:paraId="7118E2D9"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 xml:space="preserve">Otro estudio no encontró asociación con </w:t>
            </w:r>
            <w:proofErr w:type="gramStart"/>
            <w:r w:rsidRPr="00C5521A">
              <w:rPr>
                <w:rFonts w:asciiTheme="minorHAnsi" w:hAnsiTheme="minorHAnsi" w:cstheme="minorHAnsi"/>
                <w:sz w:val="16"/>
                <w:szCs w:val="16"/>
              </w:rPr>
              <w:t>suicidio</w:t>
            </w:r>
            <w:proofErr w:type="gramEnd"/>
            <w:r w:rsidRPr="00C5521A">
              <w:rPr>
                <w:rFonts w:asciiTheme="minorHAnsi" w:hAnsiTheme="minorHAnsi" w:cstheme="minorHAnsi"/>
                <w:sz w:val="16"/>
                <w:szCs w:val="16"/>
              </w:rPr>
              <w:t xml:space="preserve"> pero sí con eventos cardiovasculares durante el primer mes luego del diagnóstico (RR: 1,55, IC 95%: 1,3 a 1,8).</w:t>
            </w:r>
          </w:p>
        </w:tc>
        <w:tc>
          <w:tcPr>
            <w:tcW w:w="643" w:type="pct"/>
            <w:tcBorders>
              <w:top w:val="single" w:sz="6" w:space="0" w:color="000000"/>
              <w:left w:val="single" w:sz="6" w:space="0" w:color="000000"/>
              <w:bottom w:val="single" w:sz="6" w:space="0" w:color="000000"/>
              <w:right w:val="single" w:sz="6" w:space="0" w:color="000000"/>
            </w:tcBorders>
            <w:vAlign w:val="center"/>
          </w:tcPr>
          <w:p w14:paraId="62C39C2F"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f</w:t>
            </w:r>
          </w:p>
        </w:tc>
        <w:tc>
          <w:tcPr>
            <w:tcW w:w="609" w:type="pct"/>
            <w:tcBorders>
              <w:top w:val="single" w:sz="6" w:space="0" w:color="000000"/>
              <w:left w:val="single" w:sz="6" w:space="0" w:color="000000"/>
              <w:bottom w:val="single" w:sz="6" w:space="0" w:color="000000"/>
              <w:right w:val="single" w:sz="6" w:space="0" w:color="000000"/>
            </w:tcBorders>
            <w:vAlign w:val="center"/>
          </w:tcPr>
          <w:p w14:paraId="054BB2E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18FE69FD"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099BE0F7" w14:textId="77777777" w:rsidR="000376FA" w:rsidRPr="00C5521A" w:rsidRDefault="000376FA" w:rsidP="009A464E">
            <w:pPr>
              <w:pStyle w:val="NormalWeb"/>
              <w:spacing w:before="0" w:beforeAutospacing="0" w:after="0" w:afterAutospacing="0"/>
              <w:jc w:val="both"/>
              <w:rPr>
                <w:rFonts w:cstheme="minorHAnsi"/>
                <w:sz w:val="16"/>
                <w:szCs w:val="16"/>
              </w:rPr>
            </w:pPr>
            <w:r w:rsidRPr="00C5521A">
              <w:rPr>
                <w:rFonts w:cstheme="minorHAnsi"/>
                <w:b/>
                <w:bCs/>
                <w:sz w:val="16"/>
                <w:szCs w:val="16"/>
              </w:rPr>
              <w:t xml:space="preserve">ECA: </w:t>
            </w:r>
            <w:r w:rsidRPr="00C5521A">
              <w:rPr>
                <w:rFonts w:cstheme="minorHAnsi"/>
                <w:sz w:val="16"/>
                <w:szCs w:val="16"/>
              </w:rPr>
              <w:t xml:space="preserve">Ensayo clínico aleatorizado; </w:t>
            </w:r>
            <w:r w:rsidRPr="00C5521A">
              <w:rPr>
                <w:rFonts w:cstheme="minorHAnsi"/>
                <w:b/>
                <w:bCs/>
                <w:sz w:val="16"/>
                <w:szCs w:val="16"/>
              </w:rPr>
              <w:t>EO:</w:t>
            </w:r>
            <w:r w:rsidRPr="00C5521A">
              <w:rPr>
                <w:rFonts w:cstheme="minorHAnsi"/>
                <w:sz w:val="16"/>
                <w:szCs w:val="16"/>
              </w:rPr>
              <w:t xml:space="preserve"> Estudio observacional; </w:t>
            </w:r>
            <w:r w:rsidRPr="00C5521A">
              <w:rPr>
                <w:rFonts w:cstheme="minorHAnsi"/>
                <w:b/>
                <w:bCs/>
                <w:sz w:val="16"/>
                <w:szCs w:val="16"/>
              </w:rPr>
              <w:t>IC 95%:</w:t>
            </w:r>
            <w:r w:rsidRPr="00C5521A">
              <w:rPr>
                <w:rFonts w:cstheme="minorHAnsi"/>
                <w:sz w:val="16"/>
                <w:szCs w:val="16"/>
              </w:rPr>
              <w:t xml:space="preserve"> Intervalo de confianza al 95%; </w:t>
            </w:r>
            <w:r w:rsidRPr="00C5521A">
              <w:rPr>
                <w:rFonts w:cstheme="minorHAnsi"/>
                <w:b/>
                <w:bCs/>
                <w:sz w:val="16"/>
                <w:szCs w:val="16"/>
              </w:rPr>
              <w:t xml:space="preserve">RTI: </w:t>
            </w:r>
            <w:r w:rsidRPr="00C5521A">
              <w:rPr>
                <w:rFonts w:cstheme="minorHAnsi"/>
                <w:sz w:val="16"/>
                <w:szCs w:val="16"/>
              </w:rPr>
              <w:t>Razón de tasa de incidencia (persona-año);</w:t>
            </w:r>
            <w:r w:rsidRPr="00C5521A">
              <w:rPr>
                <w:rFonts w:cstheme="minorHAnsi"/>
                <w:b/>
                <w:bCs/>
                <w:sz w:val="16"/>
                <w:szCs w:val="16"/>
              </w:rPr>
              <w:t xml:space="preserve"> RR:</w:t>
            </w:r>
            <w:r w:rsidRPr="00C5521A">
              <w:rPr>
                <w:rFonts w:cstheme="minorHAnsi"/>
                <w:sz w:val="16"/>
                <w:szCs w:val="16"/>
              </w:rPr>
              <w:t xml:space="preserve"> Razón de riesgo; </w:t>
            </w:r>
            <w:r w:rsidRPr="00C5521A">
              <w:rPr>
                <w:rFonts w:cstheme="minorHAnsi"/>
                <w:b/>
                <w:bCs/>
                <w:sz w:val="16"/>
                <w:szCs w:val="16"/>
              </w:rPr>
              <w:t>DM:</w:t>
            </w:r>
            <w:r w:rsidRPr="00C5521A">
              <w:rPr>
                <w:rFonts w:cstheme="minorHAnsi"/>
                <w:sz w:val="16"/>
                <w:szCs w:val="16"/>
              </w:rPr>
              <w:t xml:space="preserve"> Diferencia de medias; </w:t>
            </w:r>
            <w:r w:rsidRPr="00C5521A">
              <w:rPr>
                <w:rFonts w:cstheme="minorHAnsi"/>
                <w:b/>
                <w:bCs/>
                <w:sz w:val="16"/>
                <w:szCs w:val="16"/>
              </w:rPr>
              <w:t>NR:</w:t>
            </w:r>
            <w:r w:rsidRPr="00C5521A">
              <w:rPr>
                <w:rFonts w:cstheme="minorHAnsi"/>
                <w:sz w:val="16"/>
                <w:szCs w:val="16"/>
              </w:rPr>
              <w:t xml:space="preserve"> No reportado.</w:t>
            </w:r>
          </w:p>
          <w:p w14:paraId="3C121C3A" w14:textId="77777777" w:rsidR="000376FA" w:rsidRPr="00C5521A" w:rsidRDefault="000376FA" w:rsidP="009A464E">
            <w:pPr>
              <w:pStyle w:val="NormalWeb"/>
              <w:spacing w:before="0" w:beforeAutospacing="0" w:after="0" w:afterAutospacing="0"/>
              <w:rPr>
                <w:rFonts w:cstheme="minorHAnsi"/>
                <w:sz w:val="16"/>
                <w:szCs w:val="16"/>
              </w:rPr>
            </w:pPr>
          </w:p>
          <w:p w14:paraId="1DD1B543" w14:textId="77777777" w:rsidR="000376FA" w:rsidRPr="00C5521A" w:rsidRDefault="000376FA" w:rsidP="009A464E">
            <w:pPr>
              <w:pStyle w:val="NormalWeb"/>
              <w:spacing w:before="0" w:beforeAutospacing="0" w:after="0" w:afterAutospacing="0"/>
              <w:jc w:val="both"/>
              <w:rPr>
                <w:rFonts w:cstheme="minorHAnsi"/>
                <w:sz w:val="16"/>
                <w:szCs w:val="16"/>
              </w:rPr>
            </w:pPr>
            <w:r w:rsidRPr="00C5521A">
              <w:rPr>
                <w:rFonts w:cstheme="minorHAnsi"/>
                <w:b/>
                <w:bCs/>
                <w:sz w:val="16"/>
                <w:szCs w:val="16"/>
              </w:rPr>
              <w:t>*Nota:</w:t>
            </w:r>
            <w:r w:rsidRPr="00C5521A">
              <w:rPr>
                <w:rFonts w:cstheme="minorHAnsi"/>
                <w:sz w:val="16"/>
                <w:szCs w:val="16"/>
              </w:rPr>
              <w:t xml:space="preserve"> Los autores presentaron los efectos relativos reportados por el estudio al tiempo de seguimiento más largo (13 años), los efectos absolutos fueron calculados a 10 años de seguimiento y utilizando el riesgo basal en el grupo control del estudio </w:t>
            </w:r>
            <w:proofErr w:type="spellStart"/>
            <w:r w:rsidRPr="00C5521A">
              <w:rPr>
                <w:rFonts w:cstheme="minorHAnsi"/>
                <w:i/>
                <w:iCs/>
                <w:sz w:val="16"/>
                <w:szCs w:val="16"/>
              </w:rPr>
              <w:t>Cluster</w:t>
            </w:r>
            <w:proofErr w:type="spellEnd"/>
            <w:r w:rsidRPr="00C5521A">
              <w:rPr>
                <w:rFonts w:cstheme="minorHAnsi"/>
                <w:i/>
                <w:iCs/>
                <w:sz w:val="16"/>
                <w:szCs w:val="16"/>
              </w:rPr>
              <w:t xml:space="preserve"> </w:t>
            </w:r>
            <w:proofErr w:type="spellStart"/>
            <w:r w:rsidRPr="00C5521A">
              <w:rPr>
                <w:rFonts w:cstheme="minorHAnsi"/>
                <w:i/>
                <w:iCs/>
                <w:sz w:val="16"/>
                <w:szCs w:val="16"/>
              </w:rPr>
              <w:t>Randomised</w:t>
            </w:r>
            <w:proofErr w:type="spellEnd"/>
            <w:r w:rsidRPr="00C5521A">
              <w:rPr>
                <w:rFonts w:cstheme="minorHAnsi"/>
                <w:i/>
                <w:iCs/>
                <w:sz w:val="16"/>
                <w:szCs w:val="16"/>
              </w:rPr>
              <w:t xml:space="preserve"> Trial of PSA </w:t>
            </w:r>
            <w:proofErr w:type="spellStart"/>
            <w:r w:rsidRPr="00C5521A">
              <w:rPr>
                <w:rFonts w:cstheme="minorHAnsi"/>
                <w:i/>
                <w:iCs/>
                <w:sz w:val="16"/>
                <w:szCs w:val="16"/>
              </w:rPr>
              <w:t>Testing</w:t>
            </w:r>
            <w:proofErr w:type="spellEnd"/>
            <w:r w:rsidRPr="00C5521A">
              <w:rPr>
                <w:rFonts w:cstheme="minorHAnsi"/>
                <w:i/>
                <w:iCs/>
                <w:sz w:val="16"/>
                <w:szCs w:val="16"/>
              </w:rPr>
              <w:t xml:space="preserve"> </w:t>
            </w:r>
            <w:proofErr w:type="spellStart"/>
            <w:r w:rsidRPr="00C5521A">
              <w:rPr>
                <w:rFonts w:cstheme="minorHAnsi"/>
                <w:i/>
                <w:iCs/>
                <w:sz w:val="16"/>
                <w:szCs w:val="16"/>
              </w:rPr>
              <w:t>for</w:t>
            </w:r>
            <w:proofErr w:type="spellEnd"/>
            <w:r w:rsidRPr="00C5521A">
              <w:rPr>
                <w:rFonts w:cstheme="minorHAnsi"/>
                <w:i/>
                <w:iCs/>
                <w:sz w:val="16"/>
                <w:szCs w:val="16"/>
              </w:rPr>
              <w:t xml:space="preserve"> </w:t>
            </w:r>
            <w:proofErr w:type="spellStart"/>
            <w:r w:rsidRPr="00C5521A">
              <w:rPr>
                <w:rFonts w:cstheme="minorHAnsi"/>
                <w:i/>
                <w:iCs/>
                <w:sz w:val="16"/>
                <w:szCs w:val="16"/>
              </w:rPr>
              <w:t>Prostate</w:t>
            </w:r>
            <w:proofErr w:type="spellEnd"/>
            <w:r w:rsidRPr="00C5521A">
              <w:rPr>
                <w:rFonts w:cstheme="minorHAnsi"/>
                <w:i/>
                <w:iCs/>
                <w:sz w:val="16"/>
                <w:szCs w:val="16"/>
              </w:rPr>
              <w:t xml:space="preserve"> </w:t>
            </w:r>
            <w:proofErr w:type="spellStart"/>
            <w:r w:rsidRPr="00C5521A">
              <w:rPr>
                <w:rFonts w:cstheme="minorHAnsi"/>
                <w:i/>
                <w:iCs/>
                <w:sz w:val="16"/>
                <w:szCs w:val="16"/>
              </w:rPr>
              <w:t>Cancer</w:t>
            </w:r>
            <w:proofErr w:type="spellEnd"/>
            <w:r w:rsidRPr="00C5521A">
              <w:rPr>
                <w:rFonts w:cstheme="minorHAnsi"/>
                <w:i/>
                <w:iCs/>
                <w:sz w:val="16"/>
                <w:szCs w:val="16"/>
              </w:rPr>
              <w:t xml:space="preserve"> (CAP)</w:t>
            </w:r>
            <w:r w:rsidRPr="00C5521A">
              <w:rPr>
                <w:rFonts w:cstheme="minorHAnsi"/>
                <w:sz w:val="16"/>
                <w:szCs w:val="16"/>
              </w:rPr>
              <w:t>.</w:t>
            </w:r>
          </w:p>
          <w:p w14:paraId="11239D2A" w14:textId="77777777" w:rsidR="000376FA" w:rsidRPr="00C5521A" w:rsidRDefault="000376FA" w:rsidP="009A464E">
            <w:pPr>
              <w:spacing w:after="0" w:line="240" w:lineRule="auto"/>
              <w:rPr>
                <w:rFonts w:asciiTheme="minorHAnsi" w:hAnsiTheme="minorHAnsi" w:cstheme="minorHAnsi"/>
                <w:sz w:val="16"/>
                <w:szCs w:val="16"/>
              </w:rPr>
            </w:pPr>
          </w:p>
          <w:p w14:paraId="1E511539"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27A7F1B1"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a. Se disminuyó un nivel de evidencia debido al riesgo de sesgo de selección y cegamiento.</w:t>
            </w:r>
          </w:p>
          <w:p w14:paraId="70EFDFC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b. Se disminuyó un nivel de evidencia debido a evidencia indirecta.</w:t>
            </w:r>
          </w:p>
          <w:p w14:paraId="3D69A6C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 Incertidumbre sobre el estimado.</w:t>
            </w:r>
          </w:p>
          <w:p w14:paraId="192FB19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d. Cohorte que evalúa frecuencia de falsos positivos derivada de un ECA.</w:t>
            </w:r>
          </w:p>
          <w:p w14:paraId="55BD393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e. Posible sesgo por datos incompletos, solo 2950 de 3568 varones con PSA negativo completaron el estudio.</w:t>
            </w:r>
          </w:p>
          <w:p w14:paraId="5748A56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f. Cohortes no derivadas de ECA. Se disminuyó un nivel de evidencia debido a riesgo de sesgo de confusión residual.</w:t>
            </w:r>
          </w:p>
        </w:tc>
      </w:tr>
    </w:tbl>
    <w:p w14:paraId="7334D544" w14:textId="77777777" w:rsidR="000376FA" w:rsidRPr="00C5521A" w:rsidRDefault="000376FA" w:rsidP="000376FA">
      <w:pPr>
        <w:spacing w:after="0"/>
        <w:rPr>
          <w:rFonts w:asciiTheme="minorHAnsi" w:hAnsiTheme="minorHAnsi" w:cstheme="minorHAnsi"/>
          <w:u w:val="single"/>
        </w:rPr>
      </w:pPr>
      <w:r w:rsidRPr="00C5521A">
        <w:rPr>
          <w:rFonts w:asciiTheme="minorHAnsi" w:hAnsiTheme="minorHAnsi" w:cstheme="minorHAnsi"/>
          <w:sz w:val="16"/>
          <w:szCs w:val="16"/>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165"/>
        <w:gridCol w:w="775"/>
        <w:gridCol w:w="1024"/>
        <w:gridCol w:w="3466"/>
        <w:gridCol w:w="1024"/>
        <w:gridCol w:w="1034"/>
      </w:tblGrid>
      <w:tr w:rsidR="000376FA" w:rsidRPr="00C5521A" w14:paraId="110AB991"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CE6810C"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Población: </w:t>
            </w:r>
            <w:r w:rsidRPr="00C5521A">
              <w:rPr>
                <w:rFonts w:asciiTheme="minorHAnsi" w:hAnsiTheme="minorHAnsi" w:cstheme="minorHAnsi"/>
                <w:sz w:val="16"/>
                <w:szCs w:val="16"/>
              </w:rPr>
              <w:t>Varones mayores de 18 años con al menos un factor de riesgo</w:t>
            </w:r>
          </w:p>
          <w:p w14:paraId="41F18034"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Intervención: </w:t>
            </w:r>
            <w:r w:rsidRPr="00C5521A">
              <w:rPr>
                <w:rFonts w:asciiTheme="minorHAnsi" w:hAnsiTheme="minorHAnsi" w:cstheme="minorHAnsi"/>
                <w:sz w:val="16"/>
                <w:szCs w:val="16"/>
              </w:rPr>
              <w:t>Tamizaje de cáncer de próstata</w:t>
            </w:r>
          </w:p>
          <w:p w14:paraId="68D0125F"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Comparador: </w:t>
            </w:r>
            <w:r w:rsidRPr="00C5521A">
              <w:rPr>
                <w:rFonts w:asciiTheme="minorHAnsi" w:hAnsiTheme="minorHAnsi" w:cstheme="minorHAnsi"/>
                <w:sz w:val="16"/>
                <w:szCs w:val="16"/>
              </w:rPr>
              <w:t xml:space="preserve">No tamizaje de cáncer de próstata </w:t>
            </w:r>
          </w:p>
          <w:p w14:paraId="115DAB4B"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Sergio Goicochea-Lugo</w:t>
            </w:r>
          </w:p>
          <w:p w14:paraId="51811B7C"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61084993"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Mortalidad por cualquier causa:</w:t>
            </w:r>
            <w:r w:rsidRPr="00C5521A">
              <w:rPr>
                <w:rFonts w:asciiTheme="minorHAnsi" w:hAnsiTheme="minorHAnsi" w:cstheme="minorHAnsi"/>
                <w:sz w:val="16"/>
                <w:szCs w:val="16"/>
              </w:rPr>
              <w:t xml:space="preserve"> Recomendación rápida de </w:t>
            </w:r>
            <w:proofErr w:type="spellStart"/>
            <w:r w:rsidRPr="00C5521A">
              <w:rPr>
                <w:rFonts w:asciiTheme="minorHAnsi" w:hAnsiTheme="minorHAnsi" w:cstheme="minorHAnsi"/>
                <w:sz w:val="16"/>
                <w:szCs w:val="16"/>
              </w:rPr>
              <w:t>Tikkinen</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eNQL7k13","properties":{"formattedCitation":"[18]","plainCitation":"[18]","noteIndex":0},"citationItems":[{"id":3784,"uris":["http://zotero.org/users/5688345/items/UDG65XXF"],"uri":["http://zotero.org/users/5688345/items/UDG65XXF"],"itemData":{"id":3784,"type":"article-journal","container-title":"Bmj","DOI":"10.1136/bmj.k3581","ISSN":"0959-8138 (Print) 0959-8138","journalAbbreviation":"BMJ (Clinical research ed.)","language":"eng","note":"PMCID: PMC6283372","page":"k3581","title":"Prostate cancer screening with prostate-specific antigen (PSA) test: a clinical practice guideline","volume":"362","author":[{"family":"Tikkinen","given":"K. A. O."},{"family":"Dahm","given":"P."},{"family":"Lytvyn","given":"L."},{"family":"Heen","given":"A. F."},{"family":"Vernooij","given":"R. W. M."},{"family":"Siemieniuk","given":"R. A. C."},{"family":"Wheeler","given":"R."},{"family":"Vaughan","given":"B."},{"family":"Fobuzi","given":"A. C."},{"family":"Blanker","given":"M. H."},{"family":"Junod","given":"N."},{"family":"Sommer","given":"J."},{"family":"Stirnemann","given":"J."},{"family":"Yoshimura","given":"M."},{"family":"Auer","given":"R."},{"family":"MacDonald","given":"H."},{"family":"Guyatt","given":"G."},{"family":"Vandvik","given":"P. O."},{"family":"Agoritsas","given":"T."}],"issued":{"date-parts":[["2018",9,5]]}}}],"schema":"https://github.com/citation-style-language/schema/raw/master/csl-citation.json"}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basado en la 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DRb8qzkt","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15FB6AF7"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 xml:space="preserve">Mortalidad por cáncer de próstata: </w:t>
            </w:r>
            <w:r w:rsidRPr="00C5521A">
              <w:rPr>
                <w:rFonts w:asciiTheme="minorHAnsi" w:hAnsiTheme="minorHAnsi" w:cstheme="minorHAnsi"/>
                <w:sz w:val="16"/>
                <w:szCs w:val="16"/>
              </w:rPr>
              <w:t xml:space="preserve">Recomendación rápida de </w:t>
            </w:r>
            <w:proofErr w:type="spellStart"/>
            <w:r w:rsidRPr="00C5521A">
              <w:rPr>
                <w:rFonts w:asciiTheme="minorHAnsi" w:hAnsiTheme="minorHAnsi" w:cstheme="minorHAnsi"/>
                <w:sz w:val="16"/>
                <w:szCs w:val="16"/>
              </w:rPr>
              <w:t>Tikkinen</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mCSNHioq","properties":{"formattedCitation":"[18]","plainCitation":"[18]","noteIndex":0},"citationItems":[{"id":3784,"uris":["http://zotero.org/users/5688345/items/UDG65XXF"],"uri":["http://zotero.org/users/5688345/items/UDG65XXF"],"itemData":{"id":3784,"type":"article-journal","container-title":"Bmj","DOI":"10.1136/bmj.k3581","ISSN":"0959-8138 (Print) 0959-8138","journalAbbreviation":"BMJ (Clinical research ed.)","language":"eng","note":"PMCID: PMC6283372","page":"k3581","title":"Prostate cancer screening with prostate-specific antigen (PSA) test: a clinical practice guideline","volume":"362","author":[{"family":"Tikkinen","given":"K. A. O."},{"family":"Dahm","given":"P."},{"family":"Lytvyn","given":"L."},{"family":"Heen","given":"A. F."},{"family":"Vernooij","given":"R. W. M."},{"family":"Siemieniuk","given":"R. A. C."},{"family":"Wheeler","given":"R."},{"family":"Vaughan","given":"B."},{"family":"Fobuzi","given":"A. C."},{"family":"Blanker","given":"M. H."},{"family":"Junod","given":"N."},{"family":"Sommer","given":"J."},{"family":"Stirnemann","given":"J."},{"family":"Yoshimura","given":"M."},{"family":"Auer","given":"R."},{"family":"MacDonald","given":"H."},{"family":"Guyatt","given":"G."},{"family":"Vandvik","given":"P. O."},{"family":"Agoritsas","given":"T."}],"issued":{"date-parts":[["2018",9,5]]}}}],"schema":"https://github.com/citation-style-language/schema/raw/master/csl-citation.json"}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basado en la 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h7uBXH15","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6943420C"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Incidencia de cáncer de próstata (cualquier estadio, localizado, avanzado): </w:t>
            </w:r>
            <w:r w:rsidRPr="00C5521A">
              <w:rPr>
                <w:rFonts w:asciiTheme="minorHAnsi" w:hAnsiTheme="minorHAnsi" w:cstheme="minorHAnsi"/>
                <w:sz w:val="16"/>
                <w:szCs w:val="16"/>
              </w:rPr>
              <w:t xml:space="preserve">Recomendación rápida de </w:t>
            </w:r>
            <w:proofErr w:type="spellStart"/>
            <w:r w:rsidRPr="00C5521A">
              <w:rPr>
                <w:rFonts w:asciiTheme="minorHAnsi" w:hAnsiTheme="minorHAnsi" w:cstheme="minorHAnsi"/>
                <w:sz w:val="16"/>
                <w:szCs w:val="16"/>
              </w:rPr>
              <w:t>Tikkinen</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ovwTwNNP","properties":{"formattedCitation":"[18]","plainCitation":"[18]","noteIndex":0},"citationItems":[{"id":3784,"uris":["http://zotero.org/users/5688345/items/UDG65XXF"],"uri":["http://zotero.org/users/5688345/items/UDG65XXF"],"itemData":{"id":3784,"type":"article-journal","container-title":"Bmj","DOI":"10.1136/bmj.k3581","ISSN":"0959-8138 (Print) 0959-8138","journalAbbreviation":"BMJ (Clinical research ed.)","language":"eng","note":"PMCID: PMC6283372","page":"k3581","title":"Prostate cancer screening with prostate-specific antigen (PSA) test: a clinical practice guideline","volume":"362","author":[{"family":"Tikkinen","given":"K. A. O."},{"family":"Dahm","given":"P."},{"family":"Lytvyn","given":"L."},{"family":"Heen","given":"A. F."},{"family":"Vernooij","given":"R. W. M."},{"family":"Siemieniuk","given":"R. A. C."},{"family":"Wheeler","given":"R."},{"family":"Vaughan","given":"B."},{"family":"Fobuzi","given":"A. C."},{"family":"Blanker","given":"M. H."},{"family":"Junod","given":"N."},{"family":"Sommer","given":"J."},{"family":"Stirnemann","given":"J."},{"family":"Yoshimura","given":"M."},{"family":"Auer","given":"R."},{"family":"MacDonald","given":"H."},{"family":"Guyatt","given":"G."},{"family":"Vandvik","given":"P. O."},{"family":"Agoritsas","given":"T."}],"issued":{"date-parts":[["2018",9,5]]}}}],"schema":"https://github.com/citation-style-language/schema/raw/master/csl-citation.json"}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basado en la 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4oqgaa9p","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5449A8AA"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Incidencia de cáncer de próstata localizado: </w:t>
            </w:r>
            <w:r w:rsidRPr="00C5521A">
              <w:rPr>
                <w:rFonts w:asciiTheme="minorHAnsi" w:hAnsiTheme="minorHAnsi" w:cstheme="minorHAnsi"/>
                <w:sz w:val="16"/>
                <w:szCs w:val="16"/>
              </w:rPr>
              <w:t xml:space="preserve">Recomendación rápida de </w:t>
            </w:r>
            <w:proofErr w:type="spellStart"/>
            <w:r w:rsidRPr="00C5521A">
              <w:rPr>
                <w:rFonts w:asciiTheme="minorHAnsi" w:hAnsiTheme="minorHAnsi" w:cstheme="minorHAnsi"/>
                <w:sz w:val="16"/>
                <w:szCs w:val="16"/>
              </w:rPr>
              <w:t>Tikkinen</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vHHMdmX4","properties":{"formattedCitation":"[18]","plainCitation":"[18]","noteIndex":0},"citationItems":[{"id":3784,"uris":["http://zotero.org/users/5688345/items/UDG65XXF"],"uri":["http://zotero.org/users/5688345/items/UDG65XXF"],"itemData":{"id":3784,"type":"article-journal","container-title":"Bmj","DOI":"10.1136/bmj.k3581","ISSN":"0959-8138 (Print) 0959-8138","journalAbbreviation":"BMJ (Clinical research ed.)","language":"eng","note":"PMCID: PMC6283372","page":"k3581","title":"Prostate cancer screening with prostate-specific antigen (PSA) test: a clinical practice guideline","volume":"362","author":[{"family":"Tikkinen","given":"K. A. O."},{"family":"Dahm","given":"P."},{"family":"Lytvyn","given":"L."},{"family":"Heen","given":"A. F."},{"family":"Vernooij","given":"R. W. M."},{"family":"Siemieniuk","given":"R. A. C."},{"family":"Wheeler","given":"R."},{"family":"Vaughan","given":"B."},{"family":"Fobuzi","given":"A. C."},{"family":"Blanker","given":"M. H."},{"family":"Junod","given":"N."},{"family":"Sommer","given":"J."},{"family":"Stirnemann","given":"J."},{"family":"Yoshimura","given":"M."},{"family":"Auer","given":"R."},{"family":"MacDonald","given":"H."},{"family":"Guyatt","given":"G."},{"family":"Vandvik","given":"P. O."},{"family":"Agoritsas","given":"T."}],"issued":{"date-parts":[["2018",9,5]]}}}],"schema":"https://github.com/citation-style-language/schema/raw/master/csl-citation.json"}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basado en la 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Qct3xCJx","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p w14:paraId="28D86796"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Complicaciones y efectos adversos:</w:t>
            </w:r>
            <w:r w:rsidRPr="00C5521A">
              <w:rPr>
                <w:rFonts w:asciiTheme="minorHAnsi" w:hAnsiTheme="minorHAnsi" w:cstheme="minorHAnsi"/>
                <w:sz w:val="16"/>
                <w:szCs w:val="16"/>
              </w:rPr>
              <w:t xml:space="preserve"> RS de </w:t>
            </w:r>
            <w:proofErr w:type="spellStart"/>
            <w:r w:rsidRPr="00C5521A">
              <w:rPr>
                <w:rFonts w:asciiTheme="minorHAnsi" w:hAnsiTheme="minorHAnsi" w:cstheme="minorHAnsi"/>
                <w:sz w:val="16"/>
                <w:szCs w:val="16"/>
              </w:rPr>
              <w:t>Ilic</w:t>
            </w:r>
            <w:proofErr w:type="spellEnd"/>
            <w:r w:rsidRPr="00C5521A">
              <w:rPr>
                <w:rFonts w:asciiTheme="minorHAnsi" w:hAnsiTheme="minorHAnsi" w:cstheme="minorHAnsi"/>
                <w:sz w:val="16"/>
                <w:szCs w:val="16"/>
              </w:rPr>
              <w:t xml:space="preserve"> 2018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AWEIOsde","properties":{"formattedCitation":"[17]","plainCitation":"[17]","noteIndex":0},"citationItems":[{"id":3673,"uris":["http://zotero.org/users/5688345/items/N65DH7G4"],"uri":["http://zotero.org/users/5688345/items/N65DH7G4"],"itemData":{"id":3673,"type":"article-journal","abstract":"OBJECTIVE: To investigate the efficacy and safety of prostate-specific antigen (PSA) testing to screen for prostate cancer. DESIGN: Systematic review and meta-analysis. DATA SOURCES: Electronic search of Cochrane Central Register of Controlled Trials, Web of Science, Embase, Scopus, OpenGrey, LILACS, and Medline, and search of scientific meeting abstracts and trial registers to April 2018. ELIGIBILITY CRITERIA FOR SELECTING STUDIES: Randomised controlled trials comparing PSA screening with usual care in men without a diagnosis of prostate cancer. DATA EXTRACTION: At least two reviewers screened studies, extracted data, and assessed the quality of eligible studies. A parallel guideline committee (BMJ Rapid Recommendation) provided input on the design and interpretation of the systematic review, including selection of outcomes important to patients. We used a random effects model to obtain pooled incidence rate ratios (IRR) and, when feasible, conducted subgroup analyses (defined a priori) based on age, frequency of screening, family history, ethnicity, and socioeconomic level, as well as a sensitivity analysis based on the risk of bias. The quality of the evidence was assessed with the GRADE approach. RESULTS: Five randomised controlled trials, enrolling 721 718 men, were included. Studies varied with respect to screening frequency and intervals, PSA thresholds for biopsy, and risk of bias. When considering the whole body of evidence, screening probably has no effect on all-cause mortality (IRR 0.99, 95% CI 0.98 to 1.01; moderate certainty) and may have no effect on prostate-specific mortality (IRR 0.96, 0.85 to 1.08; low certainty). Sensitivity analysis of studies at lower risk of bias (n=1) also demonstrates that screening seems to have no effect on all-cause mortality (IRR 1.0, 0.98 to 1.02; moderate certainty) but may have a small effect on prostate-specific mortality (IRR 0.79, 0.69 to 0.91; moderate certainty). This corresponds to one less death from prostate cancer per 1000 men screened over 10 years. Direct comparative data on biopsy and treatment related complications from the included trials were limited. Using modelling, we estimated that for every 1000 men screened, approximately 1, 3, and 25 more men would be hospitalised for sepsis, require pads for urinary incontinence, and report erectile dysfunction, respectively. CONCLUSIONS: At best, screening for prostate cancer leads to a small reduction in disease-specific mortality over 10 years but has does not affect overall mortality. Clinicians and patients considering PSA based screening need to weigh these benefits against the potential short and long term harms of screening, including complications from biopsies and subsequent treatment, as well as the risk of overdiagnosis and overtreatment. SYSTEMATIC REVIEW REGISTRATION: PROSPERO registration number CRD42016042347.","container-title":"Bmj","DOI":"10.1136/bmj.k3519","ISSN":"0959-8138 (Print) 0959-8138","journalAbbreviation":"BMJ (Clinical research ed.)","language":"eng","note":"PMCID: PMC6283370","page":"k3519","title":"Prostate cancer screening with prostate-specific antigen (PSA) test: a systematic review and meta-analysis","volume":"362","author":[{"family":"Ilic","given":"D."},{"family":"Djulbegovic","given":"M."},{"family":"Jung","given":"J. H."},{"family":"Hwang","given":"E. C."},{"family":"Zhou","given":"Q."},{"family":"Cleves","given":"A."},{"family":"Agoritsas","given":"T."},{"family":"Dahm","given":"P."}],"issued":{"date-parts":[["2018",9,5]]}}}],"schema":"https://github.com/citation-style-language/schema/raw/master/csl-citation.json"}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[17]</w:t>
            </w:r>
            <w:r w:rsidRPr="00C5521A">
              <w:rPr>
                <w:rFonts w:asciiTheme="minorHAnsi" w:hAnsiTheme="minorHAnsi" w:cstheme="minorHAnsi"/>
                <w:sz w:val="16"/>
                <w:szCs w:val="16"/>
              </w:rPr>
              <w:fldChar w:fldCharType="end"/>
            </w:r>
          </w:p>
        </w:tc>
      </w:tr>
      <w:tr w:rsidR="000376FA" w:rsidRPr="00C5521A" w14:paraId="64C3AE07"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37D9B82" w14:textId="77777777" w:rsidR="000376FA" w:rsidRPr="00C5521A" w:rsidRDefault="000376FA" w:rsidP="009A464E">
            <w:pPr>
              <w:spacing w:after="0" w:line="240" w:lineRule="auto"/>
              <w:jc w:val="center"/>
              <w:rPr>
                <w:rFonts w:asciiTheme="minorHAnsi" w:hAnsiTheme="minorHAnsi" w:cstheme="minorHAnsi"/>
                <w:b/>
                <w:sz w:val="16"/>
                <w:szCs w:val="16"/>
              </w:rPr>
            </w:pPr>
            <w:r w:rsidRPr="00C5521A">
              <w:rPr>
                <w:rFonts w:asciiTheme="minorHAnsi" w:hAnsiTheme="minorHAnsi" w:cstheme="minorHAnsi"/>
                <w:b/>
                <w:color w:val="000000" w:themeColor="text1"/>
                <w:sz w:val="16"/>
                <w:szCs w:val="16"/>
              </w:rPr>
              <w:lastRenderedPageBreak/>
              <w:t>Beneficios:</w:t>
            </w:r>
          </w:p>
        </w:tc>
      </w:tr>
      <w:tr w:rsidR="000376FA" w:rsidRPr="00C5521A" w14:paraId="418F08C7"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1F840A6"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5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BD4EEAD"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2D562E6"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b/>
                <w:bCs/>
                <w:color w:val="000000" w:themeColor="text1"/>
                <w:sz w:val="16"/>
                <w:szCs w:val="16"/>
              </w:rPr>
              <w:t>Número de participantes</w:t>
            </w:r>
            <w:r w:rsidRPr="00C5521A">
              <w:rPr>
                <w:rStyle w:val="cell-value"/>
                <w:rFonts w:asciiTheme="minorHAnsi" w:eastAsia="Times New Roman" w:hAnsiTheme="minorHAnsi" w:cstheme="minorHAnsi"/>
                <w:color w:val="000000" w:themeColor="text1"/>
                <w:sz w:val="16"/>
                <w:szCs w:val="16"/>
              </w:rPr>
              <w:t xml:space="preserve"> </w:t>
            </w:r>
          </w:p>
        </w:tc>
        <w:tc>
          <w:tcPr>
            <w:tcW w:w="204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3FFBBB"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color w:val="000000" w:themeColor="text1"/>
                <w:sz w:val="16"/>
                <w:szCs w:val="16"/>
              </w:rPr>
              <w:t>Efectos encontrados*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4A8F72C"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11F1C5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4C207907"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27508599"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Mortalidad por cualquier causa a 13 años</w:t>
            </w:r>
          </w:p>
        </w:tc>
        <w:tc>
          <w:tcPr>
            <w:tcW w:w="457" w:type="pct"/>
            <w:tcBorders>
              <w:top w:val="single" w:sz="6" w:space="0" w:color="000000"/>
              <w:left w:val="single" w:sz="6" w:space="0" w:color="000000"/>
              <w:bottom w:val="single" w:sz="6" w:space="0" w:color="000000"/>
              <w:right w:val="single" w:sz="6" w:space="0" w:color="000000"/>
            </w:tcBorders>
            <w:vAlign w:val="center"/>
          </w:tcPr>
          <w:p w14:paraId="5722071D"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 1 ECA</w:t>
            </w:r>
          </w:p>
        </w:tc>
        <w:tc>
          <w:tcPr>
            <w:tcW w:w="603" w:type="pct"/>
            <w:tcBorders>
              <w:top w:val="single" w:sz="6" w:space="0" w:color="000000"/>
              <w:left w:val="single" w:sz="6" w:space="0" w:color="000000"/>
              <w:bottom w:val="single" w:sz="6" w:space="0" w:color="000000"/>
              <w:right w:val="single" w:sz="6" w:space="0" w:color="000000"/>
            </w:tcBorders>
            <w:vAlign w:val="center"/>
            <w:hideMark/>
          </w:tcPr>
          <w:p w14:paraId="4F77B6C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color w:val="000000" w:themeColor="text1"/>
                <w:sz w:val="16"/>
                <w:szCs w:val="16"/>
              </w:rPr>
              <w:t>NR</w:t>
            </w:r>
          </w:p>
        </w:tc>
        <w:tc>
          <w:tcPr>
            <w:tcW w:w="2042" w:type="pct"/>
            <w:tcBorders>
              <w:top w:val="single" w:sz="6" w:space="0" w:color="000000"/>
              <w:left w:val="single" w:sz="6" w:space="0" w:color="000000"/>
              <w:bottom w:val="single" w:sz="6" w:space="0" w:color="000000"/>
              <w:right w:val="single" w:sz="6" w:space="0" w:color="000000"/>
            </w:tcBorders>
            <w:vAlign w:val="center"/>
            <w:hideMark/>
          </w:tcPr>
          <w:p w14:paraId="3EABE8EE"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afrodescendientes:</w:t>
            </w:r>
            <w:r w:rsidRPr="00C5521A">
              <w:rPr>
                <w:rFonts w:asciiTheme="minorHAnsi" w:hAnsiTheme="minorHAnsi" w:cstheme="minorHAnsi"/>
                <w:sz w:val="16"/>
                <w:szCs w:val="16"/>
              </w:rPr>
              <w:t xml:space="preserve"> NR</w:t>
            </w:r>
          </w:p>
          <w:p w14:paraId="6413B6DE"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historia familiar de cáncer de próstata:</w:t>
            </w:r>
            <w:r w:rsidRPr="00C5521A">
              <w:rPr>
                <w:rFonts w:asciiTheme="minorHAnsi" w:hAnsiTheme="minorHAnsi" w:cstheme="minorHAnsi"/>
                <w:sz w:val="16"/>
                <w:szCs w:val="16"/>
              </w:rPr>
              <w:t xml:space="preserve"> NR</w:t>
            </w:r>
          </w:p>
          <w:p w14:paraId="635B5CA1"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bajo nivel socioeconómico:</w:t>
            </w:r>
            <w:r w:rsidRPr="00C5521A">
              <w:rPr>
                <w:rFonts w:asciiTheme="minorHAnsi" w:hAnsiTheme="minorHAnsi" w:cstheme="minorHAnsi"/>
                <w:sz w:val="16"/>
                <w:szCs w:val="16"/>
              </w:rPr>
              <w:t xml:space="preserve"> 04 menos por 1000 (de 10 menos a 0)</w:t>
            </w:r>
          </w:p>
        </w:tc>
        <w:tc>
          <w:tcPr>
            <w:tcW w:w="603" w:type="pct"/>
            <w:tcBorders>
              <w:top w:val="single" w:sz="6" w:space="0" w:color="000000"/>
              <w:left w:val="single" w:sz="6" w:space="0" w:color="000000"/>
              <w:bottom w:val="single" w:sz="6" w:space="0" w:color="000000"/>
              <w:right w:val="single" w:sz="6" w:space="0" w:color="000000"/>
            </w:tcBorders>
            <w:vAlign w:val="center"/>
            <w:hideMark/>
          </w:tcPr>
          <w:p w14:paraId="42FD819A"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hideMark/>
          </w:tcPr>
          <w:p w14:paraId="1261C71E"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4FC038FA"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14CFE50D"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Mortalidad por cáncer de próstata a 13 años</w:t>
            </w:r>
          </w:p>
        </w:tc>
        <w:tc>
          <w:tcPr>
            <w:tcW w:w="457" w:type="pct"/>
            <w:tcBorders>
              <w:top w:val="single" w:sz="6" w:space="0" w:color="000000"/>
              <w:left w:val="single" w:sz="6" w:space="0" w:color="000000"/>
              <w:bottom w:val="single" w:sz="6" w:space="0" w:color="000000"/>
              <w:right w:val="single" w:sz="6" w:space="0" w:color="000000"/>
            </w:tcBorders>
            <w:vAlign w:val="center"/>
          </w:tcPr>
          <w:p w14:paraId="0692DF98"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 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4B9882B7"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w:t>
            </w:r>
          </w:p>
        </w:tc>
        <w:tc>
          <w:tcPr>
            <w:tcW w:w="2042" w:type="pct"/>
            <w:tcBorders>
              <w:top w:val="single" w:sz="6" w:space="0" w:color="000000"/>
              <w:left w:val="single" w:sz="6" w:space="0" w:color="000000"/>
              <w:bottom w:val="single" w:sz="6" w:space="0" w:color="000000"/>
              <w:right w:val="single" w:sz="6" w:space="0" w:color="000000"/>
            </w:tcBorders>
            <w:vAlign w:val="center"/>
          </w:tcPr>
          <w:p w14:paraId="34DB7EAC"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afrodescendientes:</w:t>
            </w:r>
            <w:r w:rsidRPr="00C5521A">
              <w:rPr>
                <w:rFonts w:asciiTheme="minorHAnsi" w:hAnsiTheme="minorHAnsi" w:cstheme="minorHAnsi"/>
                <w:sz w:val="16"/>
                <w:szCs w:val="16"/>
              </w:rPr>
              <w:t xml:space="preserve"> 01 menos por 1000 (de 2 menos a 1 menos)</w:t>
            </w:r>
          </w:p>
          <w:p w14:paraId="63975E4E"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historia familiar de cáncer de próstata:</w:t>
            </w:r>
            <w:r w:rsidRPr="00C5521A">
              <w:rPr>
                <w:rFonts w:asciiTheme="minorHAnsi" w:hAnsiTheme="minorHAnsi" w:cstheme="minorHAnsi"/>
                <w:sz w:val="16"/>
                <w:szCs w:val="16"/>
              </w:rPr>
              <w:t xml:space="preserve"> NR</w:t>
            </w:r>
          </w:p>
          <w:p w14:paraId="4109BDAA"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bajo nivel socioeconómico:</w:t>
            </w:r>
            <w:r w:rsidRPr="00C5521A">
              <w:rPr>
                <w:rFonts w:asciiTheme="minorHAnsi" w:hAnsiTheme="minorHAnsi" w:cstheme="minorHAnsi"/>
                <w:sz w:val="16"/>
                <w:szCs w:val="16"/>
              </w:rPr>
              <w:t xml:space="preserve"> 01 menos por 1000 (de 1 menos a 0)</w:t>
            </w:r>
          </w:p>
        </w:tc>
        <w:tc>
          <w:tcPr>
            <w:tcW w:w="603" w:type="pct"/>
            <w:tcBorders>
              <w:top w:val="single" w:sz="6" w:space="0" w:color="000000"/>
              <w:left w:val="single" w:sz="6" w:space="0" w:color="000000"/>
              <w:bottom w:val="single" w:sz="6" w:space="0" w:color="000000"/>
              <w:right w:val="single" w:sz="6" w:space="0" w:color="000000"/>
            </w:tcBorders>
            <w:vAlign w:val="center"/>
          </w:tcPr>
          <w:p w14:paraId="2DBDE8BE"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69968D8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4CECB363"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1C56ACDC"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Incidencia de cáncer de próstata (cualquier estadio) a 13 años</w:t>
            </w:r>
          </w:p>
        </w:tc>
        <w:tc>
          <w:tcPr>
            <w:tcW w:w="457" w:type="pct"/>
            <w:tcBorders>
              <w:top w:val="single" w:sz="6" w:space="0" w:color="000000"/>
              <w:left w:val="single" w:sz="6" w:space="0" w:color="000000"/>
              <w:bottom w:val="single" w:sz="6" w:space="0" w:color="000000"/>
              <w:right w:val="single" w:sz="6" w:space="0" w:color="000000"/>
            </w:tcBorders>
            <w:vAlign w:val="center"/>
          </w:tcPr>
          <w:p w14:paraId="443225D3"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 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52E1E871"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w:t>
            </w:r>
          </w:p>
        </w:tc>
        <w:tc>
          <w:tcPr>
            <w:tcW w:w="2042" w:type="pct"/>
            <w:tcBorders>
              <w:top w:val="single" w:sz="6" w:space="0" w:color="000000"/>
              <w:left w:val="single" w:sz="6" w:space="0" w:color="000000"/>
              <w:bottom w:val="single" w:sz="6" w:space="0" w:color="000000"/>
              <w:right w:val="single" w:sz="6" w:space="0" w:color="000000"/>
            </w:tcBorders>
            <w:vAlign w:val="center"/>
          </w:tcPr>
          <w:p w14:paraId="3F9F1A42"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afrodescendientes:</w:t>
            </w:r>
            <w:r w:rsidRPr="00C5521A">
              <w:rPr>
                <w:rFonts w:asciiTheme="minorHAnsi" w:hAnsiTheme="minorHAnsi" w:cstheme="minorHAnsi"/>
                <w:sz w:val="16"/>
                <w:szCs w:val="16"/>
              </w:rPr>
              <w:t xml:space="preserve"> 29 más por 1000 (de 26 más a 32 más)</w:t>
            </w:r>
          </w:p>
          <w:p w14:paraId="55BF1C55"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historia familiar de cáncer de próstata:</w:t>
            </w:r>
            <w:r w:rsidRPr="00C5521A">
              <w:rPr>
                <w:rFonts w:asciiTheme="minorHAnsi" w:hAnsiTheme="minorHAnsi" w:cstheme="minorHAnsi"/>
                <w:sz w:val="16"/>
                <w:szCs w:val="16"/>
              </w:rPr>
              <w:t xml:space="preserve"> 29 más por 1000 (de 26 más a 31 más)</w:t>
            </w:r>
          </w:p>
          <w:p w14:paraId="1FAED83A"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bajo nivel socioeconómico:</w:t>
            </w:r>
            <w:r w:rsidRPr="00C5521A">
              <w:rPr>
                <w:rFonts w:asciiTheme="minorHAnsi" w:hAnsiTheme="minorHAnsi" w:cstheme="minorHAnsi"/>
                <w:sz w:val="16"/>
                <w:szCs w:val="16"/>
              </w:rPr>
              <w:t xml:space="preserve"> NR</w:t>
            </w:r>
          </w:p>
        </w:tc>
        <w:tc>
          <w:tcPr>
            <w:tcW w:w="603" w:type="pct"/>
            <w:tcBorders>
              <w:top w:val="single" w:sz="6" w:space="0" w:color="000000"/>
              <w:left w:val="single" w:sz="6" w:space="0" w:color="000000"/>
              <w:bottom w:val="single" w:sz="6" w:space="0" w:color="000000"/>
              <w:right w:val="single" w:sz="6" w:space="0" w:color="000000"/>
            </w:tcBorders>
            <w:vAlign w:val="center"/>
          </w:tcPr>
          <w:p w14:paraId="11A9D967"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3C05FDF7"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6F9B8042"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2FAAC1D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Incidencia de cáncer de próstata localizado a 13 años</w:t>
            </w:r>
          </w:p>
        </w:tc>
        <w:tc>
          <w:tcPr>
            <w:tcW w:w="457" w:type="pct"/>
            <w:tcBorders>
              <w:top w:val="single" w:sz="6" w:space="0" w:color="000000"/>
              <w:left w:val="single" w:sz="6" w:space="0" w:color="000000"/>
              <w:bottom w:val="single" w:sz="6" w:space="0" w:color="000000"/>
              <w:right w:val="single" w:sz="6" w:space="0" w:color="000000"/>
            </w:tcBorders>
            <w:vAlign w:val="center"/>
          </w:tcPr>
          <w:p w14:paraId="44DA5B7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07F4F88C"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Style w:val="cell-value"/>
                <w:rFonts w:asciiTheme="minorHAnsi" w:eastAsia="Times New Roman" w:hAnsiTheme="minorHAnsi" w:cstheme="minorHAnsi"/>
                <w:color w:val="000000" w:themeColor="text1"/>
                <w:sz w:val="16"/>
                <w:szCs w:val="16"/>
              </w:rPr>
              <w:t>NR</w:t>
            </w:r>
          </w:p>
        </w:tc>
        <w:tc>
          <w:tcPr>
            <w:tcW w:w="2042" w:type="pct"/>
            <w:tcBorders>
              <w:top w:val="single" w:sz="6" w:space="0" w:color="000000"/>
              <w:left w:val="single" w:sz="6" w:space="0" w:color="000000"/>
              <w:bottom w:val="single" w:sz="6" w:space="0" w:color="000000"/>
              <w:right w:val="single" w:sz="6" w:space="0" w:color="000000"/>
            </w:tcBorders>
            <w:vAlign w:val="center"/>
          </w:tcPr>
          <w:p w14:paraId="5BEFCB6E"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afrodescendientes:</w:t>
            </w:r>
            <w:r w:rsidRPr="00C5521A">
              <w:rPr>
                <w:rFonts w:asciiTheme="minorHAnsi" w:hAnsiTheme="minorHAnsi" w:cstheme="minorHAnsi"/>
                <w:sz w:val="16"/>
                <w:szCs w:val="16"/>
              </w:rPr>
              <w:t xml:space="preserve"> NR</w:t>
            </w:r>
          </w:p>
          <w:p w14:paraId="195C1A1F"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historia familiar de cáncer de próstata:</w:t>
            </w:r>
            <w:r w:rsidRPr="00C5521A">
              <w:rPr>
                <w:rFonts w:asciiTheme="minorHAnsi" w:hAnsiTheme="minorHAnsi" w:cstheme="minorHAnsi"/>
                <w:sz w:val="16"/>
                <w:szCs w:val="16"/>
              </w:rPr>
              <w:t xml:space="preserve"> 19 más por 1000 (de 17 más a 21 más)</w:t>
            </w:r>
          </w:p>
          <w:p w14:paraId="7D62E4F5"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b/>
                <w:bCs/>
                <w:sz w:val="16"/>
                <w:szCs w:val="16"/>
              </w:rPr>
              <w:t>Varones con bajo nivel socioeconómico:</w:t>
            </w:r>
            <w:r w:rsidRPr="00C5521A">
              <w:rPr>
                <w:rFonts w:asciiTheme="minorHAnsi" w:hAnsiTheme="minorHAnsi" w:cstheme="minorHAnsi"/>
                <w:sz w:val="16"/>
                <w:szCs w:val="16"/>
              </w:rPr>
              <w:t xml:space="preserve"> NR</w:t>
            </w:r>
          </w:p>
        </w:tc>
        <w:tc>
          <w:tcPr>
            <w:tcW w:w="603" w:type="pct"/>
            <w:tcBorders>
              <w:top w:val="single" w:sz="6" w:space="0" w:color="000000"/>
              <w:left w:val="single" w:sz="6" w:space="0" w:color="000000"/>
              <w:bottom w:val="single" w:sz="6" w:space="0" w:color="000000"/>
              <w:right w:val="single" w:sz="6" w:space="0" w:color="000000"/>
            </w:tcBorders>
            <w:vAlign w:val="center"/>
          </w:tcPr>
          <w:p w14:paraId="55F69911"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705B09F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43FFAB0C"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B94514C"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Daños:</w:t>
            </w:r>
          </w:p>
        </w:tc>
      </w:tr>
      <w:tr w:rsidR="000376FA" w:rsidRPr="00C5521A" w14:paraId="14AD1EB7"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251CE6A"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5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768974A"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2645" w:type="pct"/>
            <w:gridSpan w:val="2"/>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280E977"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color w:val="000000" w:themeColor="text1"/>
                <w:sz w:val="16"/>
                <w:szCs w:val="16"/>
              </w:rPr>
              <w:t>Efectos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689768A"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2954CB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1886BEC0"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50800D39"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Complicaciones relacionadas a la biopsia a 35 días</w:t>
            </w:r>
          </w:p>
        </w:tc>
        <w:tc>
          <w:tcPr>
            <w:tcW w:w="457" w:type="pct"/>
            <w:tcBorders>
              <w:top w:val="single" w:sz="6" w:space="0" w:color="000000"/>
              <w:left w:val="single" w:sz="6" w:space="0" w:color="000000"/>
              <w:bottom w:val="single" w:sz="6" w:space="0" w:color="000000"/>
              <w:right w:val="single" w:sz="6" w:space="0" w:color="000000"/>
            </w:tcBorders>
            <w:vAlign w:val="center"/>
          </w:tcPr>
          <w:p w14:paraId="5B882D21"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645" w:type="pct"/>
            <w:gridSpan w:val="2"/>
            <w:tcBorders>
              <w:top w:val="single" w:sz="6" w:space="0" w:color="000000"/>
              <w:left w:val="single" w:sz="6" w:space="0" w:color="000000"/>
              <w:bottom w:val="single" w:sz="6" w:space="0" w:color="000000"/>
              <w:right w:val="single" w:sz="6" w:space="0" w:color="000000"/>
            </w:tcBorders>
            <w:vAlign w:val="center"/>
          </w:tcPr>
          <w:p w14:paraId="12383AA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Si a 1000 varones se les realizara el tamizaje de cáncer de próstata en vez de no realizarlo, 94 más tendrían sangrado en semen, 67 más tendrían hematuria, 45 más tendrían dolor, 19 más tendrían fiebre, y 01 más sería hospitalizado por sepsis.</w:t>
            </w:r>
          </w:p>
        </w:tc>
        <w:tc>
          <w:tcPr>
            <w:tcW w:w="603" w:type="pct"/>
            <w:tcBorders>
              <w:top w:val="single" w:sz="6" w:space="0" w:color="000000"/>
              <w:left w:val="single" w:sz="6" w:space="0" w:color="000000"/>
              <w:bottom w:val="single" w:sz="6" w:space="0" w:color="000000"/>
              <w:right w:val="single" w:sz="6" w:space="0" w:color="000000"/>
            </w:tcBorders>
            <w:vAlign w:val="center"/>
          </w:tcPr>
          <w:p w14:paraId="122E250F"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b</w:t>
            </w:r>
          </w:p>
        </w:tc>
        <w:tc>
          <w:tcPr>
            <w:tcW w:w="609" w:type="pct"/>
            <w:tcBorders>
              <w:top w:val="single" w:sz="6" w:space="0" w:color="000000"/>
              <w:left w:val="single" w:sz="6" w:space="0" w:color="000000"/>
              <w:bottom w:val="single" w:sz="6" w:space="0" w:color="000000"/>
              <w:right w:val="single" w:sz="6" w:space="0" w:color="000000"/>
            </w:tcBorders>
            <w:vAlign w:val="center"/>
          </w:tcPr>
          <w:p w14:paraId="0F505983"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145B9E8A"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04507C28"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Complicaciones relacionadas al tratamiento del cáncer a 6 años</w:t>
            </w:r>
          </w:p>
        </w:tc>
        <w:tc>
          <w:tcPr>
            <w:tcW w:w="457" w:type="pct"/>
            <w:tcBorders>
              <w:top w:val="single" w:sz="6" w:space="0" w:color="000000"/>
              <w:left w:val="single" w:sz="6" w:space="0" w:color="000000"/>
              <w:bottom w:val="single" w:sz="6" w:space="0" w:color="000000"/>
              <w:right w:val="single" w:sz="6" w:space="0" w:color="000000"/>
            </w:tcBorders>
            <w:vAlign w:val="center"/>
          </w:tcPr>
          <w:p w14:paraId="1EB7CB0C"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645" w:type="pct"/>
            <w:gridSpan w:val="2"/>
            <w:tcBorders>
              <w:top w:val="single" w:sz="6" w:space="0" w:color="000000"/>
              <w:left w:val="single" w:sz="6" w:space="0" w:color="000000"/>
              <w:bottom w:val="single" w:sz="6" w:space="0" w:color="000000"/>
              <w:right w:val="single" w:sz="6" w:space="0" w:color="000000"/>
            </w:tcBorders>
            <w:vAlign w:val="center"/>
          </w:tcPr>
          <w:p w14:paraId="0BF54DE6"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Si a 1000 varones se les realizara el tamizaje de cáncer de próstata en vez de no realizarlo, 03 más tendrían incontinencia urinaria, y 25 más tendrían disfunción eréctil.</w:t>
            </w:r>
          </w:p>
        </w:tc>
        <w:tc>
          <w:tcPr>
            <w:tcW w:w="603" w:type="pct"/>
            <w:tcBorders>
              <w:top w:val="single" w:sz="6" w:space="0" w:color="000000"/>
              <w:left w:val="single" w:sz="6" w:space="0" w:color="000000"/>
              <w:bottom w:val="single" w:sz="6" w:space="0" w:color="000000"/>
              <w:right w:val="single" w:sz="6" w:space="0" w:color="000000"/>
            </w:tcBorders>
            <w:vAlign w:val="center"/>
          </w:tcPr>
          <w:p w14:paraId="5CBA2F6B"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b</w:t>
            </w:r>
          </w:p>
        </w:tc>
        <w:tc>
          <w:tcPr>
            <w:tcW w:w="609" w:type="pct"/>
            <w:tcBorders>
              <w:top w:val="single" w:sz="6" w:space="0" w:color="000000"/>
              <w:left w:val="single" w:sz="6" w:space="0" w:color="000000"/>
              <w:bottom w:val="single" w:sz="6" w:space="0" w:color="000000"/>
              <w:right w:val="single" w:sz="6" w:space="0" w:color="000000"/>
            </w:tcBorders>
            <w:vAlign w:val="center"/>
          </w:tcPr>
          <w:p w14:paraId="6DBA04EB"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7A1F4B85"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19DDCEA8"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Falsos positivos</w:t>
            </w:r>
          </w:p>
        </w:tc>
        <w:tc>
          <w:tcPr>
            <w:tcW w:w="457" w:type="pct"/>
            <w:tcBorders>
              <w:top w:val="single" w:sz="6" w:space="0" w:color="000000"/>
              <w:left w:val="single" w:sz="6" w:space="0" w:color="000000"/>
              <w:bottom w:val="single" w:sz="6" w:space="0" w:color="000000"/>
              <w:right w:val="single" w:sz="6" w:space="0" w:color="000000"/>
            </w:tcBorders>
            <w:vAlign w:val="center"/>
          </w:tcPr>
          <w:p w14:paraId="6D4DB12F"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645" w:type="pct"/>
            <w:gridSpan w:val="2"/>
            <w:tcBorders>
              <w:top w:val="single" w:sz="6" w:space="0" w:color="000000"/>
              <w:left w:val="single" w:sz="6" w:space="0" w:color="000000"/>
              <w:bottom w:val="single" w:sz="6" w:space="0" w:color="000000"/>
              <w:right w:val="single" w:sz="6" w:space="0" w:color="000000"/>
            </w:tcBorders>
            <w:vAlign w:val="center"/>
          </w:tcPr>
          <w:p w14:paraId="58935414"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Para un punto de corte de PSA de ≥ 4 ng/ml, la frecuencia de falsos positivos fue 66,5%, 66,0%, y 63,0% en el primer, segundo, y tercer tamizaje, respectivamente.</w:t>
            </w:r>
          </w:p>
        </w:tc>
        <w:tc>
          <w:tcPr>
            <w:tcW w:w="603" w:type="pct"/>
            <w:tcBorders>
              <w:top w:val="single" w:sz="6" w:space="0" w:color="000000"/>
              <w:left w:val="single" w:sz="6" w:space="0" w:color="000000"/>
              <w:bottom w:val="single" w:sz="6" w:space="0" w:color="000000"/>
              <w:right w:val="single" w:sz="6" w:space="0" w:color="000000"/>
            </w:tcBorders>
            <w:vAlign w:val="center"/>
          </w:tcPr>
          <w:p w14:paraId="270D74C9"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t xml:space="preserve">BAJA </w:t>
            </w:r>
            <w:r w:rsidRPr="00C5521A">
              <w:rPr>
                <w:rFonts w:asciiTheme="minorHAnsi" w:hAnsiTheme="minorHAnsi" w:cstheme="minorHAnsi"/>
                <w:sz w:val="16"/>
                <w:szCs w:val="16"/>
                <w:vertAlign w:val="superscript"/>
              </w:rPr>
              <w:t>c</w:t>
            </w:r>
            <w:r w:rsidRPr="00C5521A">
              <w:rPr>
                <w:rFonts w:asciiTheme="minorHAnsi" w:hAnsiTheme="minorHAnsi" w:cstheme="minorHAnsi"/>
                <w:sz w:val="16"/>
                <w:szCs w:val="16"/>
              </w:rPr>
              <w:t xml:space="preserve"> </w:t>
            </w:r>
          </w:p>
        </w:tc>
        <w:tc>
          <w:tcPr>
            <w:tcW w:w="609" w:type="pct"/>
            <w:tcBorders>
              <w:top w:val="single" w:sz="6" w:space="0" w:color="000000"/>
              <w:left w:val="single" w:sz="6" w:space="0" w:color="000000"/>
              <w:bottom w:val="single" w:sz="6" w:space="0" w:color="000000"/>
              <w:right w:val="single" w:sz="6" w:space="0" w:color="000000"/>
            </w:tcBorders>
            <w:vAlign w:val="center"/>
          </w:tcPr>
          <w:p w14:paraId="4A45FD9D"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7A0FC284"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1DA12534"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Falsos negativos</w:t>
            </w:r>
          </w:p>
        </w:tc>
        <w:tc>
          <w:tcPr>
            <w:tcW w:w="457" w:type="pct"/>
            <w:tcBorders>
              <w:top w:val="single" w:sz="6" w:space="0" w:color="000000"/>
              <w:left w:val="single" w:sz="6" w:space="0" w:color="000000"/>
              <w:bottom w:val="single" w:sz="6" w:space="0" w:color="000000"/>
              <w:right w:val="single" w:sz="6" w:space="0" w:color="000000"/>
            </w:tcBorders>
            <w:vAlign w:val="center"/>
          </w:tcPr>
          <w:p w14:paraId="4A1D0758"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EO</w:t>
            </w:r>
          </w:p>
        </w:tc>
        <w:tc>
          <w:tcPr>
            <w:tcW w:w="2645" w:type="pct"/>
            <w:gridSpan w:val="2"/>
            <w:tcBorders>
              <w:top w:val="single" w:sz="6" w:space="0" w:color="000000"/>
              <w:left w:val="single" w:sz="6" w:space="0" w:color="000000"/>
              <w:bottom w:val="single" w:sz="6" w:space="0" w:color="000000"/>
              <w:right w:val="single" w:sz="6" w:space="0" w:color="000000"/>
            </w:tcBorders>
            <w:vAlign w:val="center"/>
          </w:tcPr>
          <w:p w14:paraId="56AF916F"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Para un punto de corte de PSA de ≤ 4 ng/ml y edad de 62-91 años, 15,2% fue diagnosticado con cáncer de próstata durante el seguimiento, y 2,3% desarrollo cáncer con un puntaje de Gleason ≥ 7.</w:t>
            </w:r>
          </w:p>
        </w:tc>
        <w:tc>
          <w:tcPr>
            <w:tcW w:w="603" w:type="pct"/>
            <w:tcBorders>
              <w:top w:val="single" w:sz="6" w:space="0" w:color="000000"/>
              <w:left w:val="single" w:sz="6" w:space="0" w:color="000000"/>
              <w:bottom w:val="single" w:sz="6" w:space="0" w:color="000000"/>
              <w:right w:val="single" w:sz="6" w:space="0" w:color="000000"/>
            </w:tcBorders>
            <w:vAlign w:val="center"/>
          </w:tcPr>
          <w:p w14:paraId="286B40B1"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d</w:t>
            </w:r>
          </w:p>
        </w:tc>
        <w:tc>
          <w:tcPr>
            <w:tcW w:w="609" w:type="pct"/>
            <w:tcBorders>
              <w:top w:val="single" w:sz="6" w:space="0" w:color="000000"/>
              <w:left w:val="single" w:sz="6" w:space="0" w:color="000000"/>
              <w:bottom w:val="single" w:sz="6" w:space="0" w:color="000000"/>
              <w:right w:val="single" w:sz="6" w:space="0" w:color="000000"/>
            </w:tcBorders>
            <w:vAlign w:val="center"/>
          </w:tcPr>
          <w:p w14:paraId="359D9953"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03DC1B2C" w14:textId="77777777" w:rsidTr="009A464E">
        <w:trPr>
          <w:cantSplit/>
          <w:trHeight w:val="57"/>
        </w:trPr>
        <w:tc>
          <w:tcPr>
            <w:tcW w:w="686" w:type="pct"/>
            <w:tcBorders>
              <w:top w:val="single" w:sz="6" w:space="0" w:color="000000"/>
              <w:left w:val="single" w:sz="6" w:space="0" w:color="000000"/>
              <w:bottom w:val="single" w:sz="6" w:space="0" w:color="000000"/>
              <w:right w:val="single" w:sz="6" w:space="0" w:color="000000"/>
            </w:tcBorders>
            <w:vAlign w:val="center"/>
          </w:tcPr>
          <w:p w14:paraId="49A63917"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 xml:space="preserve">Ansiedad debido al diagnóstico de cáncer al año o menos </w:t>
            </w:r>
          </w:p>
        </w:tc>
        <w:tc>
          <w:tcPr>
            <w:tcW w:w="457" w:type="pct"/>
            <w:tcBorders>
              <w:top w:val="single" w:sz="6" w:space="0" w:color="000000"/>
              <w:left w:val="single" w:sz="6" w:space="0" w:color="000000"/>
              <w:bottom w:val="single" w:sz="6" w:space="0" w:color="000000"/>
              <w:right w:val="single" w:sz="6" w:space="0" w:color="000000"/>
            </w:tcBorders>
            <w:vAlign w:val="center"/>
          </w:tcPr>
          <w:p w14:paraId="08E8FA01"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2 EO</w:t>
            </w:r>
          </w:p>
        </w:tc>
        <w:tc>
          <w:tcPr>
            <w:tcW w:w="2645" w:type="pct"/>
            <w:gridSpan w:val="2"/>
            <w:tcBorders>
              <w:top w:val="single" w:sz="6" w:space="0" w:color="000000"/>
              <w:left w:val="single" w:sz="6" w:space="0" w:color="000000"/>
              <w:bottom w:val="single" w:sz="6" w:space="0" w:color="000000"/>
              <w:right w:val="single" w:sz="6" w:space="0" w:color="000000"/>
            </w:tcBorders>
            <w:vAlign w:val="center"/>
          </w:tcPr>
          <w:p w14:paraId="6CCBB940"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Ansiedad se asoció a riesgo de suicidio (RR: 2,6, IC 95%: 2,1 a 3,0) y eventos cardiovasculares (RR:1,3; IC 95%: 1,3 a 1,3) durante el primer año luego del diagnóstico.</w:t>
            </w:r>
          </w:p>
          <w:p w14:paraId="5E8EB1A0"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sz w:val="16"/>
                <w:szCs w:val="16"/>
              </w:rPr>
              <w:t xml:space="preserve">Otro estudio no encontró asociación con </w:t>
            </w:r>
            <w:proofErr w:type="gramStart"/>
            <w:r w:rsidRPr="00C5521A">
              <w:rPr>
                <w:rFonts w:asciiTheme="minorHAnsi" w:hAnsiTheme="minorHAnsi" w:cstheme="minorHAnsi"/>
                <w:sz w:val="16"/>
                <w:szCs w:val="16"/>
              </w:rPr>
              <w:t>suicidio</w:t>
            </w:r>
            <w:proofErr w:type="gramEnd"/>
            <w:r w:rsidRPr="00C5521A">
              <w:rPr>
                <w:rFonts w:asciiTheme="minorHAnsi" w:hAnsiTheme="minorHAnsi" w:cstheme="minorHAnsi"/>
                <w:sz w:val="16"/>
                <w:szCs w:val="16"/>
              </w:rPr>
              <w:t xml:space="preserve"> pero sí con eventos cardiovasculares durante el primer mes luego del diagnóstico (RR: 1,55; IC 95%: 1,3 a 1,8).</w:t>
            </w:r>
          </w:p>
        </w:tc>
        <w:tc>
          <w:tcPr>
            <w:tcW w:w="603" w:type="pct"/>
            <w:tcBorders>
              <w:top w:val="single" w:sz="6" w:space="0" w:color="000000"/>
              <w:left w:val="single" w:sz="6" w:space="0" w:color="000000"/>
              <w:bottom w:val="single" w:sz="6" w:space="0" w:color="000000"/>
              <w:right w:val="single" w:sz="6" w:space="0" w:color="000000"/>
            </w:tcBorders>
            <w:vAlign w:val="center"/>
          </w:tcPr>
          <w:p w14:paraId="23413E30" w14:textId="77777777" w:rsidR="000376FA" w:rsidRPr="00C5521A" w:rsidRDefault="000376FA" w:rsidP="009A464E">
            <w:pPr>
              <w:spacing w:after="0" w:line="240" w:lineRule="auto"/>
              <w:jc w:val="center"/>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e</w:t>
            </w:r>
          </w:p>
        </w:tc>
        <w:tc>
          <w:tcPr>
            <w:tcW w:w="609" w:type="pct"/>
            <w:tcBorders>
              <w:top w:val="single" w:sz="6" w:space="0" w:color="000000"/>
              <w:left w:val="single" w:sz="6" w:space="0" w:color="000000"/>
              <w:bottom w:val="single" w:sz="6" w:space="0" w:color="000000"/>
              <w:right w:val="single" w:sz="6" w:space="0" w:color="000000"/>
            </w:tcBorders>
            <w:vAlign w:val="center"/>
          </w:tcPr>
          <w:p w14:paraId="18FB82F8"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2C6CB67F"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vAlign w:val="center"/>
          </w:tcPr>
          <w:p w14:paraId="2E0B0781" w14:textId="77777777" w:rsidR="000376FA" w:rsidRPr="00C5521A" w:rsidRDefault="000376FA" w:rsidP="009A464E">
            <w:pPr>
              <w:pStyle w:val="NormalWeb"/>
              <w:spacing w:before="0" w:beforeAutospacing="0" w:after="0" w:afterAutospacing="0"/>
              <w:jc w:val="both"/>
              <w:rPr>
                <w:rFonts w:cstheme="minorHAnsi"/>
                <w:sz w:val="16"/>
                <w:szCs w:val="16"/>
              </w:rPr>
            </w:pPr>
            <w:r w:rsidRPr="00C5521A">
              <w:rPr>
                <w:rFonts w:cstheme="minorHAnsi"/>
                <w:b/>
                <w:bCs/>
                <w:sz w:val="16"/>
                <w:szCs w:val="16"/>
              </w:rPr>
              <w:t xml:space="preserve">ECA: </w:t>
            </w:r>
            <w:r w:rsidRPr="00C5521A">
              <w:rPr>
                <w:rFonts w:cstheme="minorHAnsi"/>
                <w:sz w:val="16"/>
                <w:szCs w:val="16"/>
              </w:rPr>
              <w:t xml:space="preserve">Ensayo clínico aleatorizado; </w:t>
            </w:r>
            <w:r w:rsidRPr="00C5521A">
              <w:rPr>
                <w:rFonts w:cstheme="minorHAnsi"/>
                <w:b/>
                <w:bCs/>
                <w:sz w:val="16"/>
                <w:szCs w:val="16"/>
              </w:rPr>
              <w:t>EO:</w:t>
            </w:r>
            <w:r w:rsidRPr="00C5521A">
              <w:rPr>
                <w:rFonts w:cstheme="minorHAnsi"/>
                <w:sz w:val="16"/>
                <w:szCs w:val="16"/>
              </w:rPr>
              <w:t xml:space="preserve"> Estudio observacional; </w:t>
            </w:r>
            <w:r w:rsidRPr="00C5521A">
              <w:rPr>
                <w:rFonts w:cstheme="minorHAnsi"/>
                <w:b/>
                <w:bCs/>
                <w:sz w:val="16"/>
                <w:szCs w:val="16"/>
              </w:rPr>
              <w:t>NR:</w:t>
            </w:r>
            <w:r w:rsidRPr="00C5521A">
              <w:rPr>
                <w:rFonts w:cstheme="minorHAnsi"/>
                <w:sz w:val="16"/>
                <w:szCs w:val="16"/>
              </w:rPr>
              <w:t xml:space="preserve"> No reportado; </w:t>
            </w:r>
            <w:r w:rsidRPr="00C5521A">
              <w:rPr>
                <w:rFonts w:cstheme="minorHAnsi"/>
                <w:b/>
                <w:bCs/>
                <w:sz w:val="16"/>
                <w:szCs w:val="16"/>
              </w:rPr>
              <w:t>RR:</w:t>
            </w:r>
            <w:r w:rsidRPr="00C5521A">
              <w:rPr>
                <w:rFonts w:cstheme="minorHAnsi"/>
                <w:sz w:val="16"/>
                <w:szCs w:val="16"/>
              </w:rPr>
              <w:t xml:space="preserve"> Riesgo relativo.</w:t>
            </w:r>
          </w:p>
          <w:p w14:paraId="782BB341" w14:textId="77777777" w:rsidR="000376FA" w:rsidRPr="00C5521A" w:rsidRDefault="000376FA" w:rsidP="009A464E">
            <w:pPr>
              <w:pStyle w:val="NormalWeb"/>
              <w:spacing w:before="0" w:beforeAutospacing="0" w:after="0" w:afterAutospacing="0"/>
              <w:rPr>
                <w:rFonts w:cstheme="minorHAnsi"/>
                <w:sz w:val="16"/>
                <w:szCs w:val="16"/>
              </w:rPr>
            </w:pPr>
          </w:p>
          <w:p w14:paraId="3F88CB2F" w14:textId="77777777" w:rsidR="000376FA" w:rsidRPr="00C5521A" w:rsidRDefault="000376FA" w:rsidP="009A464E">
            <w:pPr>
              <w:pStyle w:val="NormalWeb"/>
              <w:spacing w:before="0" w:beforeAutospacing="0" w:after="0" w:afterAutospacing="0"/>
              <w:jc w:val="both"/>
              <w:rPr>
                <w:rFonts w:cstheme="minorHAnsi"/>
                <w:sz w:val="16"/>
                <w:szCs w:val="16"/>
              </w:rPr>
            </w:pPr>
            <w:r w:rsidRPr="00C5521A">
              <w:rPr>
                <w:rFonts w:cstheme="minorHAnsi"/>
                <w:b/>
                <w:bCs/>
                <w:sz w:val="16"/>
                <w:szCs w:val="16"/>
              </w:rPr>
              <w:t>*Nota:</w:t>
            </w:r>
            <w:r w:rsidRPr="00C5521A">
              <w:rPr>
                <w:rFonts w:cstheme="minorHAnsi"/>
                <w:sz w:val="16"/>
                <w:szCs w:val="16"/>
              </w:rPr>
              <w:t xml:space="preserve"> Los autores de la recomendación rápida calcularon los efectos absolutos utilizando los efectos relativos encontrados en el ECA de menor riesgo de sesgo (ERSPC) y adaptándolo al riesgo basal de los grupos con factores de riesgo para cáncer de próstata.</w:t>
            </w:r>
          </w:p>
          <w:p w14:paraId="7DE7AC9A" w14:textId="77777777" w:rsidR="000376FA" w:rsidRPr="00C5521A" w:rsidRDefault="000376FA" w:rsidP="009A464E">
            <w:pPr>
              <w:spacing w:after="0" w:line="240" w:lineRule="auto"/>
              <w:rPr>
                <w:rFonts w:asciiTheme="minorHAnsi" w:hAnsiTheme="minorHAnsi" w:cstheme="minorHAnsi"/>
                <w:sz w:val="16"/>
                <w:szCs w:val="16"/>
              </w:rPr>
            </w:pPr>
          </w:p>
          <w:p w14:paraId="3BD58AAE"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0A35FD1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a. Se disminuyó un nivel de evidencia debido al riesgo de sesgo de selección y cegamiento.</w:t>
            </w:r>
          </w:p>
          <w:p w14:paraId="543A566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b. Incertidumbre sobre el estimado.</w:t>
            </w:r>
          </w:p>
          <w:p w14:paraId="5D12B15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 Cohorte que evalúa frecuencia de falsos positivos derivada de un ECA.</w:t>
            </w:r>
          </w:p>
          <w:p w14:paraId="31297E3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d. Posible sesgo por datos incompletos, solo 2950 de 3568 varones con PSA negativo completaron el estudio.</w:t>
            </w:r>
          </w:p>
          <w:p w14:paraId="1FDAEAC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e. Cohortes no derivadas de ECA. Se disminuyó un nivel de evidencia debido a riesgo de sesgo de confusión residual.</w:t>
            </w:r>
          </w:p>
        </w:tc>
      </w:tr>
    </w:tbl>
    <w:p w14:paraId="61A1EB72" w14:textId="77777777" w:rsidR="000376FA" w:rsidRPr="00C5521A" w:rsidRDefault="000376FA" w:rsidP="000376FA">
      <w:pPr>
        <w:jc w:val="left"/>
        <w:rPr>
          <w:rFonts w:asciiTheme="minorHAnsi" w:hAnsiTheme="minorHAnsi" w:cstheme="minorHAnsi"/>
          <w:b/>
          <w:u w:val="single"/>
        </w:rPr>
      </w:pPr>
    </w:p>
    <w:p w14:paraId="1BD24EEE"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eastAsia="Times New Roman" w:hAnsiTheme="minorHAnsi" w:cstheme="minorHAnsi"/>
          <w:b/>
          <w:bCs/>
          <w:color w:val="000000"/>
        </w:rPr>
        <w:t xml:space="preserve">Resumen de los juicios de </w:t>
      </w:r>
      <w:proofErr w:type="spellStart"/>
      <w:r w:rsidRPr="00C5521A">
        <w:rPr>
          <w:rFonts w:asciiTheme="minorHAnsi" w:eastAsia="Times New Roman" w:hAnsiTheme="minorHAnsi" w:cstheme="minorHAnsi"/>
          <w:b/>
          <w:bCs/>
          <w:color w:val="000000"/>
        </w:rPr>
        <w:t>EtD</w:t>
      </w:r>
      <w:proofErr w:type="spellEnd"/>
      <w:r w:rsidRPr="00C5521A">
        <w:rPr>
          <w:rFonts w:asciiTheme="minorHAnsi" w:eastAsia="Times New Roman" w:hAnsiTheme="minorHAnsi" w:cstheme="minorHAnsi"/>
          <w:b/>
          <w:bCs/>
          <w:color w:val="000000"/>
        </w:rPr>
        <w:t>:</w:t>
      </w:r>
    </w:p>
    <w:p w14:paraId="6E2AC41E" w14:textId="77777777" w:rsidR="000376FA" w:rsidRPr="00C5521A" w:rsidRDefault="000376FA" w:rsidP="000376FA">
      <w:pPr>
        <w:rPr>
          <w:rFonts w:asciiTheme="minorHAnsi" w:hAnsiTheme="minorHAnsi" w:cstheme="minorHAnsi"/>
        </w:rPr>
      </w:pPr>
      <w:r w:rsidRPr="00C5521A">
        <w:rPr>
          <w:rFonts w:asciiTheme="minorHAnsi" w:hAnsiTheme="minorHAnsi" w:cstheme="minorHAnsi"/>
        </w:rPr>
        <w:t>Subpoblación 1: Tamizaje vs No tamizaje en subgrupo de varones mayores de 18 años sin factores de riesgo:</w:t>
      </w:r>
    </w:p>
    <w:tbl>
      <w:tblPr>
        <w:tblW w:w="5639" w:type="pct"/>
        <w:tblInd w:w="-567" w:type="dxa"/>
        <w:tblLook w:val="04A0" w:firstRow="1" w:lastRow="0" w:firstColumn="1" w:lastColumn="0" w:noHBand="0" w:noVBand="1"/>
      </w:tblPr>
      <w:tblGrid>
        <w:gridCol w:w="2244"/>
        <w:gridCol w:w="1194"/>
        <w:gridCol w:w="1194"/>
        <w:gridCol w:w="1194"/>
        <w:gridCol w:w="1194"/>
        <w:gridCol w:w="1194"/>
        <w:gridCol w:w="36"/>
        <w:gridCol w:w="487"/>
        <w:gridCol w:w="845"/>
      </w:tblGrid>
      <w:tr w:rsidR="000376FA" w:rsidRPr="00C5521A" w14:paraId="30CFAAE7" w14:textId="77777777" w:rsidTr="009A464E">
        <w:trPr>
          <w:trHeight w:val="169"/>
          <w:tblHeader/>
        </w:trPr>
        <w:tc>
          <w:tcPr>
            <w:tcW w:w="1171" w:type="pct"/>
            <w:tcMar>
              <w:top w:w="75" w:type="dxa"/>
              <w:left w:w="75" w:type="dxa"/>
              <w:bottom w:w="75" w:type="dxa"/>
              <w:right w:w="75" w:type="dxa"/>
            </w:tcMar>
            <w:vAlign w:val="center"/>
            <w:hideMark/>
          </w:tcPr>
          <w:p w14:paraId="79B2B3EC" w14:textId="77777777" w:rsidR="000376FA" w:rsidRPr="00C5521A" w:rsidRDefault="000376FA" w:rsidP="009A464E">
            <w:pPr>
              <w:spacing w:after="0"/>
              <w:rPr>
                <w:rFonts w:asciiTheme="minorHAnsi" w:hAnsiTheme="minorHAnsi" w:cstheme="minorHAnsi"/>
                <w:sz w:val="16"/>
                <w:szCs w:val="16"/>
                <w:lang w:val="es-ES"/>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57AD5CD8" w14:textId="77777777" w:rsidR="000376FA" w:rsidRPr="00C5521A" w:rsidRDefault="000376FA" w:rsidP="009A464E">
            <w:pPr>
              <w:pStyle w:val="NormalWeb"/>
              <w:spacing w:before="0" w:beforeAutospacing="0" w:after="0" w:afterAutospacing="0" w:line="256" w:lineRule="auto"/>
              <w:jc w:val="center"/>
              <w:rPr>
                <w:rFonts w:cstheme="minorHAnsi"/>
                <w:b/>
                <w:bCs/>
                <w:caps/>
                <w:color w:val="FFFFFF"/>
                <w:sz w:val="16"/>
                <w:szCs w:val="16"/>
              </w:rPr>
            </w:pPr>
            <w:r w:rsidRPr="00C5521A">
              <w:rPr>
                <w:rFonts w:cstheme="minorHAnsi"/>
                <w:b/>
                <w:bCs/>
                <w:caps/>
                <w:sz w:val="16"/>
                <w:szCs w:val="16"/>
              </w:rPr>
              <w:t>JuicioS</w:t>
            </w:r>
          </w:p>
        </w:tc>
      </w:tr>
      <w:tr w:rsidR="000376FA" w:rsidRPr="00C5521A" w14:paraId="7C5344C7"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9DC30FE"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50484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5F1BAF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659F44A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1A15E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C7518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A907A1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A9C05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43C11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2F9C2E9"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18273B1"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9D1F5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AC86F3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365ED78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6F7E8A3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8940B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084732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41EA9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D0A94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74AE392"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2B72322"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6CBBBE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F52E2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08F7FA0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3F245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6158D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6A9953DE"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354D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1E490B88"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F09309A"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CONSIDERA TODOS LOS DESENLACES IMPORTANTES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9A789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11CB7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70B7896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C1FAB0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sí</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F03D2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C67ABD6"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037E51E" w14:textId="77777777" w:rsidR="000376FA" w:rsidRPr="00C5521A" w:rsidRDefault="000376FA" w:rsidP="009A464E">
            <w:pPr>
              <w:rPr>
                <w:rFonts w:asciiTheme="minorHAnsi" w:eastAsia="Times New Roman" w:hAnsiTheme="minorHAnsi" w:cstheme="minorHAnsi"/>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B5D8878"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705FF945"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734C3320"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4D5240D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678E7FC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0C9B37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4F5B2F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0DFA16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2E40711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793F7CC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13A3076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0322BD61"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CEAB9C3"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E544A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D88B50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96BED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2509E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F92EF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2F8CA4D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9C791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DD340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5B16539E"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6C7DFDE"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E4393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74D81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92B8A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6AC2D7D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DEAEE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2CE92B1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27C4C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B5374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4350625"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0292B07D"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8967F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65CC7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5662C7E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269ACED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1BFEE31B"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C5B4F1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5F5D56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07FAF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5ABE8AF"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51397682"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484347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EDE826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D9D9D9" w:themeFill="background1" w:themeFillShade="D9"/>
            <w:tcMar>
              <w:top w:w="75" w:type="dxa"/>
              <w:left w:w="75" w:type="dxa"/>
              <w:bottom w:w="75" w:type="dxa"/>
              <w:right w:w="75" w:type="dxa"/>
            </w:tcMar>
            <w:vAlign w:val="center"/>
          </w:tcPr>
          <w:p w14:paraId="393D0E2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765476C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215DD297"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2764AF1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C9ED79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4C1461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539995E"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F0A37BE"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RECOMENDACIÓN FINAL: </w:t>
            </w:r>
            <w:r w:rsidRPr="00C5521A">
              <w:rPr>
                <w:rFonts w:cstheme="minorHAnsi"/>
                <w:caps/>
                <w:sz w:val="16"/>
                <w:szCs w:val="16"/>
              </w:rPr>
              <w:t>SI LA PREGUNTA ES SOBRE USAR O NO UNA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460980B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fuerte en contra </w:t>
            </w:r>
            <w:r w:rsidRPr="00C5521A">
              <w:rPr>
                <w:rFonts w:cstheme="minorHAnsi"/>
                <w:sz w:val="16"/>
                <w:szCs w:val="16"/>
              </w:rPr>
              <w:t>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759CB14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en contra</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174A73E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E4CF68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099A66D2"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Recomendación </w:t>
            </w:r>
            <w:r w:rsidRPr="00C5521A">
              <w:rPr>
                <w:rFonts w:asciiTheme="minorHAnsi" w:hAnsiTheme="minorHAnsi" w:cstheme="minorHAnsi"/>
                <w:b/>
                <w:bCs/>
                <w:sz w:val="16"/>
                <w:szCs w:val="16"/>
              </w:rPr>
              <w:t>fuerte a favor</w:t>
            </w:r>
            <w:r w:rsidRPr="00C5521A">
              <w:rPr>
                <w:rFonts w:asciiTheme="minorHAnsi" w:hAnsiTheme="minorHAnsi" w:cstheme="minorHAnsi"/>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3674E9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F01E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6DBD94CB" w14:textId="77777777" w:rsidR="000376FA" w:rsidRPr="00C5521A" w:rsidRDefault="000376FA" w:rsidP="000376FA">
      <w:pPr>
        <w:rPr>
          <w:rFonts w:asciiTheme="minorHAnsi" w:eastAsia="Times New Roman" w:hAnsiTheme="minorHAnsi" w:cstheme="minorHAnsi"/>
          <w:color w:val="000000"/>
          <w:u w:val="single"/>
        </w:rPr>
      </w:pPr>
    </w:p>
    <w:p w14:paraId="1D02344C" w14:textId="77777777" w:rsidR="000376FA" w:rsidRPr="00C5521A" w:rsidRDefault="000376FA" w:rsidP="000376FA">
      <w:pPr>
        <w:rPr>
          <w:rFonts w:asciiTheme="minorHAnsi" w:hAnsiTheme="minorHAnsi" w:cstheme="minorHAnsi"/>
        </w:rPr>
      </w:pPr>
      <w:r w:rsidRPr="00C5521A">
        <w:rPr>
          <w:rFonts w:asciiTheme="minorHAnsi" w:hAnsiTheme="minorHAnsi" w:cstheme="minorHAnsi"/>
        </w:rPr>
        <w:t>Subpoblación 2: Tamizaje vs No tamizaje en subgrupo de varones mayores de 18 años con factores de riesgo para cáncer de próstata:</w:t>
      </w:r>
    </w:p>
    <w:tbl>
      <w:tblPr>
        <w:tblW w:w="5639" w:type="pct"/>
        <w:tblInd w:w="-567" w:type="dxa"/>
        <w:tblLook w:val="04A0" w:firstRow="1" w:lastRow="0" w:firstColumn="1" w:lastColumn="0" w:noHBand="0" w:noVBand="1"/>
      </w:tblPr>
      <w:tblGrid>
        <w:gridCol w:w="2244"/>
        <w:gridCol w:w="1194"/>
        <w:gridCol w:w="1194"/>
        <w:gridCol w:w="1194"/>
        <w:gridCol w:w="1194"/>
        <w:gridCol w:w="1194"/>
        <w:gridCol w:w="36"/>
        <w:gridCol w:w="487"/>
        <w:gridCol w:w="845"/>
      </w:tblGrid>
      <w:tr w:rsidR="000376FA" w:rsidRPr="00C5521A" w14:paraId="33879900" w14:textId="77777777" w:rsidTr="009A464E">
        <w:trPr>
          <w:trHeight w:val="169"/>
          <w:tblHeader/>
        </w:trPr>
        <w:tc>
          <w:tcPr>
            <w:tcW w:w="1171" w:type="pct"/>
            <w:tcMar>
              <w:top w:w="75" w:type="dxa"/>
              <w:left w:w="75" w:type="dxa"/>
              <w:bottom w:w="75" w:type="dxa"/>
              <w:right w:w="75" w:type="dxa"/>
            </w:tcMar>
            <w:vAlign w:val="center"/>
            <w:hideMark/>
          </w:tcPr>
          <w:p w14:paraId="789D0785" w14:textId="77777777" w:rsidR="000376FA" w:rsidRPr="00C5521A" w:rsidRDefault="000376FA" w:rsidP="009A464E">
            <w:pPr>
              <w:spacing w:after="0"/>
              <w:rPr>
                <w:rFonts w:asciiTheme="minorHAnsi" w:hAnsiTheme="minorHAnsi" w:cstheme="minorHAnsi"/>
                <w:sz w:val="16"/>
                <w:szCs w:val="16"/>
                <w:lang w:val="es-ES"/>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3B367732" w14:textId="77777777" w:rsidR="000376FA" w:rsidRPr="00C5521A" w:rsidRDefault="000376FA" w:rsidP="009A464E">
            <w:pPr>
              <w:pStyle w:val="NormalWeb"/>
              <w:spacing w:before="0" w:beforeAutospacing="0" w:after="0" w:afterAutospacing="0" w:line="256" w:lineRule="auto"/>
              <w:jc w:val="center"/>
              <w:rPr>
                <w:rFonts w:cstheme="minorHAnsi"/>
                <w:b/>
                <w:bCs/>
                <w:caps/>
                <w:color w:val="FFFFFF"/>
                <w:sz w:val="16"/>
                <w:szCs w:val="16"/>
              </w:rPr>
            </w:pPr>
            <w:r w:rsidRPr="00C5521A">
              <w:rPr>
                <w:rFonts w:cstheme="minorHAnsi"/>
                <w:b/>
                <w:bCs/>
                <w:caps/>
                <w:sz w:val="16"/>
                <w:szCs w:val="16"/>
              </w:rPr>
              <w:t>JuicioS</w:t>
            </w:r>
          </w:p>
        </w:tc>
      </w:tr>
      <w:tr w:rsidR="000376FA" w:rsidRPr="00C5521A" w14:paraId="34D6C9A8"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40554B0"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8ECCE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57F2E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490EE6E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BBD1B5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CE9E4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19B53E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ED8DC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658CC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5030C90"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F0310E4"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ABD30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1CB38A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3C48AC8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4B10167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3B392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20DAB5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74398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D0882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EA9FA13"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105E174"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9A7039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42B47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1513156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29AD4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A070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A1BE617"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56DEB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06009A91"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9EB99B8"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CONSIDERA TODOS LOS DESENLACES IMPORTANTES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751A7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85DD7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538CFC1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62AFAF2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sí</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DE8EB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D158A0C"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E5DD577" w14:textId="77777777" w:rsidR="000376FA" w:rsidRPr="00C5521A" w:rsidRDefault="000376FA" w:rsidP="009A464E">
            <w:pPr>
              <w:rPr>
                <w:rFonts w:asciiTheme="minorHAnsi" w:eastAsia="Times New Roman" w:hAnsiTheme="minorHAnsi" w:cstheme="minorHAnsi"/>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D2E750"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00467552"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6036707C"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23862DA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D9202A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57CE09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72BFE62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46EC567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73BD91A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4A89BAF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0D7578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4A2C906"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A0F8E00"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C76D3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AB5CFB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ED84A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07D6B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C4D33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6E8C42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BA8CD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BB2C6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08F9E4BA"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406DD12"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lastRenderedPageBreak/>
              <w:t>Equidad</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5BD8F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9FB5B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0A8DC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DEE383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EFEB9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D2E475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72B62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209A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F8D07C1"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5C873DB"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1192E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3E0CA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6679116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D9C897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09532C52"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6D80A3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0C1A2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53F28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55B46B4D"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706F4C9B"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78DAB9C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A1742C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D9D9D9" w:themeFill="background1" w:themeFillShade="D9"/>
            <w:tcMar>
              <w:top w:w="75" w:type="dxa"/>
              <w:left w:w="75" w:type="dxa"/>
              <w:bottom w:w="75" w:type="dxa"/>
              <w:right w:w="75" w:type="dxa"/>
            </w:tcMar>
            <w:vAlign w:val="center"/>
          </w:tcPr>
          <w:p w14:paraId="696A44A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2CD9A67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34D3381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261B613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36D177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B2997E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56BEF510"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05855DA4"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RECOMENDACIÓN FINAL: </w:t>
            </w:r>
            <w:r w:rsidRPr="00C5521A">
              <w:rPr>
                <w:rFonts w:cstheme="minorHAnsi"/>
                <w:caps/>
                <w:sz w:val="16"/>
                <w:szCs w:val="16"/>
              </w:rPr>
              <w:t>SI LA PREGUNTA ES SOBRE USAR O NO UNA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686608E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fuerte en contra </w:t>
            </w:r>
            <w:r w:rsidRPr="00C5521A">
              <w:rPr>
                <w:rFonts w:cstheme="minorHAnsi"/>
                <w:sz w:val="16"/>
                <w:szCs w:val="16"/>
              </w:rPr>
              <w:t>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D71A70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en contra</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7C22324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6EEB89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4F2D202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Recomendación </w:t>
            </w:r>
            <w:r w:rsidRPr="00C5521A">
              <w:rPr>
                <w:rFonts w:asciiTheme="minorHAnsi" w:hAnsiTheme="minorHAnsi" w:cstheme="minorHAnsi"/>
                <w:b/>
                <w:bCs/>
                <w:sz w:val="16"/>
                <w:szCs w:val="16"/>
              </w:rPr>
              <w:t>fuerte a favor</w:t>
            </w:r>
            <w:r w:rsidRPr="00C5521A">
              <w:rPr>
                <w:rFonts w:asciiTheme="minorHAnsi" w:hAnsiTheme="minorHAnsi" w:cstheme="minorHAnsi"/>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13725B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F14D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76CC3DCD" w14:textId="77777777" w:rsidR="000376FA" w:rsidRPr="00C5521A" w:rsidRDefault="000376FA" w:rsidP="000376FA">
      <w:pPr>
        <w:rPr>
          <w:rFonts w:asciiTheme="minorHAnsi" w:eastAsia="Times New Roman" w:hAnsiTheme="minorHAnsi" w:cstheme="minorHAnsi"/>
          <w:b/>
          <w:bCs/>
          <w:color w:val="000000"/>
        </w:rPr>
      </w:pPr>
    </w:p>
    <w:p w14:paraId="146BDD42" w14:textId="77777777" w:rsidR="000376FA" w:rsidRPr="00C5521A" w:rsidRDefault="000376FA" w:rsidP="000376FA">
      <w:pPr>
        <w:rPr>
          <w:rFonts w:asciiTheme="minorHAnsi" w:hAnsiTheme="minorHAnsi" w:cstheme="minorHAnsi"/>
          <w:b/>
        </w:rPr>
      </w:pPr>
      <w:r w:rsidRPr="00C5521A">
        <w:rPr>
          <w:rFonts w:asciiTheme="minorHAnsi" w:hAnsiTheme="minorHAnsi" w:cstheme="minorHAnsi"/>
          <w:b/>
        </w:rPr>
        <w:t xml:space="preserve">Pregunta 2: En varones adultos con sospecha de cáncer de próstata en quienes se decida realizar una primera biopsia guiada por ultrasonografía (US), ¿se debería realizar la biopsia por vía </w:t>
      </w:r>
      <w:proofErr w:type="spellStart"/>
      <w:r w:rsidRPr="00C5521A">
        <w:rPr>
          <w:rFonts w:asciiTheme="minorHAnsi" w:hAnsiTheme="minorHAnsi" w:cstheme="minorHAnsi"/>
          <w:b/>
        </w:rPr>
        <w:t>transperineal</w:t>
      </w:r>
      <w:proofErr w:type="spellEnd"/>
      <w:r w:rsidRPr="00C5521A">
        <w:rPr>
          <w:rFonts w:asciiTheme="minorHAnsi" w:hAnsiTheme="minorHAnsi" w:cstheme="minorHAnsi"/>
          <w:b/>
        </w:rPr>
        <w:t xml:space="preserve"> (TP) o transrectal (TR)?</w:t>
      </w:r>
    </w:p>
    <w:p w14:paraId="0913E327" w14:textId="77777777" w:rsidR="000376FA" w:rsidRPr="00C5521A" w:rsidRDefault="000376FA" w:rsidP="000376FA">
      <w:pPr>
        <w:rPr>
          <w:rFonts w:asciiTheme="minorHAnsi" w:hAnsiTheme="minorHAnsi" w:cstheme="minorHAnsi"/>
          <w:b/>
          <w:lang w:val="en-US"/>
        </w:rPr>
      </w:pPr>
      <w:proofErr w:type="spellStart"/>
      <w:r w:rsidRPr="00C5521A">
        <w:rPr>
          <w:rFonts w:asciiTheme="minorHAnsi" w:hAnsiTheme="minorHAnsi" w:cstheme="minorHAnsi"/>
          <w:b/>
          <w:lang w:val="en-US"/>
        </w:rPr>
        <w:t>Tablas</w:t>
      </w:r>
      <w:proofErr w:type="spellEnd"/>
      <w:r w:rsidRPr="00C5521A">
        <w:rPr>
          <w:rFonts w:asciiTheme="minorHAnsi" w:hAnsiTheme="minorHAnsi" w:cstheme="minorHAnsi"/>
          <w:b/>
          <w:lang w:val="en-US"/>
        </w:rPr>
        <w:t xml:space="preserve"> </w:t>
      </w:r>
      <w:r w:rsidRPr="00C5521A">
        <w:rPr>
          <w:rFonts w:asciiTheme="minorHAnsi" w:hAnsiTheme="minorHAnsi" w:cstheme="minorHAnsi"/>
          <w:b/>
          <w:i/>
          <w:iCs/>
          <w:lang w:val="en-US"/>
        </w:rPr>
        <w:t>Summary of Findings</w:t>
      </w:r>
      <w:r w:rsidRPr="00C5521A">
        <w:rPr>
          <w:rFonts w:asciiTheme="minorHAnsi" w:hAnsiTheme="minorHAnsi" w:cstheme="minorHAnsi"/>
          <w:b/>
          <w:lang w:val="en-US"/>
        </w:rPr>
        <w:t xml:space="preserve"> (</w:t>
      </w:r>
      <w:proofErr w:type="spellStart"/>
      <w:r w:rsidRPr="00C5521A">
        <w:rPr>
          <w:rFonts w:asciiTheme="minorHAnsi" w:hAnsiTheme="minorHAnsi" w:cstheme="minorHAnsi"/>
          <w:b/>
          <w:lang w:val="en-US"/>
        </w:rPr>
        <w:t>SoF</w:t>
      </w:r>
      <w:proofErr w:type="spellEnd"/>
      <w:r w:rsidRPr="00C5521A">
        <w:rPr>
          <w:rFonts w:asciiTheme="minorHAnsi" w:hAnsiTheme="minorHAnsi" w:cstheme="minorHAnsi"/>
          <w:b/>
          <w:lang w:val="en-US"/>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119"/>
        <w:gridCol w:w="852"/>
        <w:gridCol w:w="844"/>
        <w:gridCol w:w="845"/>
        <w:gridCol w:w="971"/>
        <w:gridCol w:w="1726"/>
        <w:gridCol w:w="1098"/>
        <w:gridCol w:w="1033"/>
      </w:tblGrid>
      <w:tr w:rsidR="000376FA" w:rsidRPr="00C5521A" w14:paraId="6D9D6E4D"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AFE0F28"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b/>
                <w:bCs/>
                <w:sz w:val="16"/>
                <w:szCs w:val="16"/>
              </w:rPr>
              <w:t xml:space="preserve">Población: </w:t>
            </w:r>
            <w:r w:rsidRPr="00C5521A">
              <w:rPr>
                <w:rFonts w:asciiTheme="minorHAnsi" w:hAnsiTheme="minorHAnsi" w:cstheme="minorHAnsi"/>
                <w:sz w:val="16"/>
                <w:szCs w:val="16"/>
              </w:rPr>
              <w:t>Varones adultos con sospecha de cáncer de próstata, en quienes se decida realizar una primera biopsia guiada por ultrasonografía (US)</w:t>
            </w:r>
          </w:p>
          <w:p w14:paraId="5F985004"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b/>
                <w:bCs/>
                <w:sz w:val="16"/>
                <w:szCs w:val="16"/>
              </w:rPr>
              <w:t xml:space="preserve">Intervención: </w:t>
            </w:r>
            <w:r w:rsidRPr="00C5521A">
              <w:rPr>
                <w:rFonts w:asciiTheme="minorHAnsi" w:hAnsiTheme="minorHAnsi" w:cstheme="minorHAnsi"/>
                <w:sz w:val="16"/>
                <w:szCs w:val="16"/>
              </w:rPr>
              <w:t xml:space="preserve">Biopsia guiada por US por vía </w:t>
            </w:r>
            <w:proofErr w:type="spellStart"/>
            <w:r w:rsidRPr="00C5521A">
              <w:rPr>
                <w:rFonts w:asciiTheme="minorHAnsi" w:hAnsiTheme="minorHAnsi" w:cstheme="minorHAnsi"/>
                <w:sz w:val="16"/>
                <w:szCs w:val="16"/>
              </w:rPr>
              <w:t>transperineal</w:t>
            </w:r>
            <w:proofErr w:type="spellEnd"/>
            <w:r w:rsidRPr="00C5521A">
              <w:rPr>
                <w:rFonts w:asciiTheme="minorHAnsi" w:hAnsiTheme="minorHAnsi" w:cstheme="minorHAnsi"/>
                <w:sz w:val="16"/>
                <w:szCs w:val="16"/>
              </w:rPr>
              <w:t xml:space="preserve"> (TP)</w:t>
            </w:r>
          </w:p>
          <w:p w14:paraId="7142852A"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b/>
                <w:bCs/>
                <w:sz w:val="16"/>
                <w:szCs w:val="16"/>
              </w:rPr>
              <w:t xml:space="preserve">Comparador: </w:t>
            </w:r>
            <w:r w:rsidRPr="00C5521A">
              <w:rPr>
                <w:rFonts w:asciiTheme="minorHAnsi" w:hAnsiTheme="minorHAnsi" w:cstheme="minorHAnsi"/>
                <w:sz w:val="16"/>
                <w:szCs w:val="16"/>
              </w:rPr>
              <w:t>Biopsia guiada por US por vía transrectal (TR)</w:t>
            </w:r>
          </w:p>
          <w:p w14:paraId="1FFB82B0"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Sergio Goicochea-Lugo</w:t>
            </w:r>
          </w:p>
          <w:p w14:paraId="0ED1591B"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10541902"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Detección de cáncer de próstata:</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Xiang</w:t>
            </w:r>
            <w:proofErr w:type="spellEnd"/>
            <w:r w:rsidRPr="00C5521A">
              <w:rPr>
                <w:rFonts w:asciiTheme="minorHAnsi" w:hAnsiTheme="minorHAnsi" w:cstheme="minorHAnsi"/>
                <w:sz w:val="16"/>
                <w:szCs w:val="16"/>
              </w:rPr>
              <w:t xml:space="preserve"> 2019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r6pLp12P","properties":{"formattedCitation":"[21]","plainCitation":"[21]","noteIndex":0},"citationItems":[{"id":3801,"uris":["http://zotero.org/users/5688345/items/LC7MPXYV"],"uri":["http://zotero.org/users/5688345/items/LC7MPXYV"],"itemData":{"id":3801,"type":"article-journal","abstract":"BACKGROUND: Because conventional prostate biopsy has some limitations, optimal variations of prostate biopsy strategies have emerged to improve the diagnosis rate of prostate cancer. We conducted the systematic review to compare the diagnosis rate and complications of transperineal versus transrectal prostate biopsy. We searched for online publications published through June 27, 2018, in PubMed, Scopus, Web of Science, and Chinese National Knowledge Infrastructure databases. The relative risk and 95% confidence interval were utilized to appraise the diagnosis and complication rate. The condensed relative risk of 11 included studies indicated that transperineal prostate biopsy has the same diagnosis accuracy of transrectal prostate biopsy; however, a significantly lower risk of fever and rectal bleeding was reported for transperineal prostate biopsy. No clue of publication bias could be identified. SHORT CONCLUSION: To conclude, this review indicated that transperineal and transrectal prostate biopsy have the same diagnosis accuracy, but the transperineal approach has a lower risk of fever and rectal bleeding. More studies are warranted to confirm these findings and discover a more effective diagnosis method for prostate cancer.","container-title":"World J Surg Oncol","DOI":"10.1186/s12957-019-1573-0","ISSN":"1477-7819","issue":"1","journalAbbreviation":"World journal of surgical oncology","language":"eng","note":"PMCID: PMC6375152","page":"31","title":"Transperineal versus transrectal prostate biopsy in the diagnosis of prostate cancer: a systematic review and meta-analysis","volume":"17","author":[{"family":"Xiang","given":"J."},{"family":"Yan","given":"H."},{"family":"Li","given":"J."},{"family":"Wang","given":"X."},{"family":"Chen","given":"H."},{"family":"Zheng","given":"X."}],"issued":{"date-parts":[["2019",2,13]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[21]</w:t>
            </w:r>
            <w:r w:rsidRPr="00C5521A">
              <w:rPr>
                <w:rFonts w:asciiTheme="minorHAnsi" w:hAnsiTheme="minorHAnsi" w:cstheme="minorHAnsi"/>
                <w:sz w:val="16"/>
                <w:szCs w:val="16"/>
              </w:rPr>
              <w:fldChar w:fldCharType="end"/>
            </w:r>
          </w:p>
          <w:p w14:paraId="05501E0C"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Complicaciones:</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Xiang</w:t>
            </w:r>
            <w:proofErr w:type="spellEnd"/>
            <w:r w:rsidRPr="00C5521A">
              <w:rPr>
                <w:rFonts w:asciiTheme="minorHAnsi" w:hAnsiTheme="minorHAnsi" w:cstheme="minorHAnsi"/>
                <w:sz w:val="16"/>
                <w:szCs w:val="16"/>
              </w:rPr>
              <w:t xml:space="preserve"> 2019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64gtCyMj","properties":{"formattedCitation":"[21]","plainCitation":"[21]","noteIndex":0},"citationItems":[{"id":3801,"uris":["http://zotero.org/users/5688345/items/LC7MPXYV"],"uri":["http://zotero.org/users/5688345/items/LC7MPXYV"],"itemData":{"id":3801,"type":"article-journal","abstract":"BACKGROUND: Because conventional prostate biopsy has some limitations, optimal variations of prostate biopsy strategies have emerged to improve the diagnosis rate of prostate cancer. We conducted the systematic review to compare the diagnosis rate and complications of transperineal versus transrectal prostate biopsy. We searched for online publications published through June 27, 2018, in PubMed, Scopus, Web of Science, and Chinese National Knowledge Infrastructure databases. The relative risk and 95% confidence interval were utilized to appraise the diagnosis and complication rate. The condensed relative risk of 11 included studies indicated that transperineal prostate biopsy has the same diagnosis accuracy of transrectal prostate biopsy; however, a significantly lower risk of fever and rectal bleeding was reported for transperineal prostate biopsy. No clue of publication bias could be identified. SHORT CONCLUSION: To conclude, this review indicated that transperineal and transrectal prostate biopsy have the same diagnosis accuracy, but the transperineal approach has a lower risk of fever and rectal bleeding. More studies are warranted to confirm these findings and discover a more effective diagnosis method for prostate cancer.","container-title":"World J Surg Oncol","DOI":"10.1186/s12957-019-1573-0","ISSN":"1477-7819","issue":"1","journalAbbreviation":"World journal of surgical oncology","language":"eng","note":"PMCID: PMC6375152","page":"31","title":"Transperineal versus transrectal prostate biopsy in the diagnosis of prostate cancer: a systematic review and meta-analysis","volume":"17","author":[{"family":"Xiang","given":"J."},{"family":"Yan","given":"H."},{"family":"Li","given":"J."},{"family":"Wang","given":"X."},{"family":"Chen","given":"H."},{"family":"Zheng","given":"X."}],"issued":{"date-parts":[["2019",2,13]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[21]</w:t>
            </w:r>
            <w:r w:rsidRPr="00C5521A">
              <w:rPr>
                <w:rFonts w:asciiTheme="minorHAnsi" w:hAnsiTheme="minorHAnsi" w:cstheme="minorHAnsi"/>
                <w:sz w:val="16"/>
                <w:szCs w:val="16"/>
              </w:rPr>
              <w:fldChar w:fldCharType="end"/>
            </w:r>
          </w:p>
        </w:tc>
      </w:tr>
      <w:tr w:rsidR="000376FA" w:rsidRPr="00C5521A" w14:paraId="70573D9D"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B9D65CD"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Beneficios:</w:t>
            </w:r>
          </w:p>
        </w:tc>
      </w:tr>
      <w:tr w:rsidR="000376FA" w:rsidRPr="00C5521A" w14:paraId="6CE29EBC"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DE3AF9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50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2D30726"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49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4C5FC7E"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Biopsia por vía TP</w:t>
            </w:r>
          </w:p>
        </w:tc>
        <w:tc>
          <w:tcPr>
            <w:tcW w:w="49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A7456C0"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Biopsia por vía TR</w:t>
            </w:r>
          </w:p>
        </w:tc>
        <w:tc>
          <w:tcPr>
            <w:tcW w:w="57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C30E097"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Fonts w:asciiTheme="minorHAnsi" w:hAnsiTheme="minorHAnsi" w:cstheme="minorHAnsi"/>
                <w:b/>
                <w:sz w:val="16"/>
                <w:szCs w:val="16"/>
              </w:rPr>
              <w:t>Efecto relativo</w:t>
            </w:r>
            <w:r w:rsidRPr="00C5521A">
              <w:rPr>
                <w:rFonts w:asciiTheme="minorHAnsi" w:hAnsiTheme="minorHAnsi" w:cstheme="minorHAnsi"/>
                <w:b/>
                <w:sz w:val="16"/>
                <w:szCs w:val="16"/>
              </w:rPr>
              <w:br/>
              <w:t>(IC 95%)</w:t>
            </w:r>
          </w:p>
        </w:tc>
        <w:tc>
          <w:tcPr>
            <w:tcW w:w="101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A24B65B"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color w:val="000000" w:themeColor="text1"/>
                <w:sz w:val="16"/>
                <w:szCs w:val="16"/>
              </w:rPr>
              <w:t>Diferencia</w:t>
            </w:r>
            <w:r w:rsidRPr="00C5521A">
              <w:rPr>
                <w:rFonts w:asciiTheme="minorHAnsi" w:hAnsiTheme="minorHAnsi" w:cstheme="minorHAnsi"/>
                <w:b/>
                <w:color w:val="000000" w:themeColor="text1"/>
                <w:sz w:val="16"/>
                <w:szCs w:val="16"/>
              </w:rPr>
              <w:br/>
              <w:t>(IC 95%)</w:t>
            </w:r>
          </w:p>
        </w:tc>
        <w:tc>
          <w:tcPr>
            <w:tcW w:w="64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D748F0E"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BA10FA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69BECB2F"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vAlign w:val="center"/>
          </w:tcPr>
          <w:p w14:paraId="4CF0722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Frecuencia de detección de cáncer de próstata</w:t>
            </w:r>
          </w:p>
        </w:tc>
        <w:tc>
          <w:tcPr>
            <w:tcW w:w="502" w:type="pct"/>
            <w:tcBorders>
              <w:top w:val="single" w:sz="6" w:space="0" w:color="000000"/>
              <w:left w:val="single" w:sz="6" w:space="0" w:color="000000"/>
              <w:bottom w:val="single" w:sz="6" w:space="0" w:color="000000"/>
              <w:right w:val="single" w:sz="6" w:space="0" w:color="000000"/>
            </w:tcBorders>
            <w:vAlign w:val="center"/>
          </w:tcPr>
          <w:p w14:paraId="3F57421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4 ECA</w:t>
            </w:r>
          </w:p>
        </w:tc>
        <w:tc>
          <w:tcPr>
            <w:tcW w:w="497" w:type="pct"/>
            <w:tcBorders>
              <w:top w:val="single" w:sz="6" w:space="0" w:color="000000"/>
              <w:left w:val="single" w:sz="6" w:space="0" w:color="000000"/>
              <w:bottom w:val="single" w:sz="6" w:space="0" w:color="000000"/>
              <w:right w:val="single" w:sz="6" w:space="0" w:color="000000"/>
            </w:tcBorders>
            <w:vAlign w:val="center"/>
            <w:hideMark/>
          </w:tcPr>
          <w:p w14:paraId="1190427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185/453 (40,8%) </w:t>
            </w:r>
          </w:p>
        </w:tc>
        <w:tc>
          <w:tcPr>
            <w:tcW w:w="498" w:type="pct"/>
            <w:tcBorders>
              <w:top w:val="single" w:sz="6" w:space="0" w:color="000000"/>
              <w:left w:val="single" w:sz="6" w:space="0" w:color="000000"/>
              <w:bottom w:val="single" w:sz="6" w:space="0" w:color="000000"/>
              <w:right w:val="single" w:sz="6" w:space="0" w:color="000000"/>
            </w:tcBorders>
            <w:vAlign w:val="center"/>
            <w:hideMark/>
          </w:tcPr>
          <w:p w14:paraId="66532A6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cell-value"/>
                <w:rFonts w:asciiTheme="minorHAnsi" w:eastAsia="Times New Roman" w:hAnsiTheme="minorHAnsi" w:cstheme="minorHAnsi"/>
                <w:sz w:val="16"/>
                <w:szCs w:val="16"/>
              </w:rPr>
              <w:t xml:space="preserve">189/440 (43,0%) </w:t>
            </w:r>
          </w:p>
        </w:tc>
        <w:tc>
          <w:tcPr>
            <w:tcW w:w="572" w:type="pct"/>
            <w:tcBorders>
              <w:top w:val="single" w:sz="6" w:space="0" w:color="000000"/>
              <w:left w:val="single" w:sz="6" w:space="0" w:color="000000"/>
              <w:bottom w:val="single" w:sz="6" w:space="0" w:color="000000"/>
              <w:right w:val="single" w:sz="6" w:space="0" w:color="000000"/>
            </w:tcBorders>
            <w:vAlign w:val="center"/>
            <w:hideMark/>
          </w:tcPr>
          <w:p w14:paraId="1F8E49F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block"/>
                <w:rFonts w:asciiTheme="minorHAnsi" w:eastAsia="Times New Roman" w:hAnsiTheme="minorHAnsi" w:cstheme="minorHAnsi"/>
                <w:b/>
                <w:bCs/>
                <w:sz w:val="16"/>
                <w:szCs w:val="16"/>
              </w:rPr>
              <w:t>RR: 0,94</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(0,81 a 1,10)</w:t>
            </w:r>
            <w:r w:rsidRPr="00C5521A">
              <w:rPr>
                <w:rFonts w:asciiTheme="minorHAnsi" w:hAnsiTheme="minorHAnsi" w:cstheme="minorHAnsi"/>
                <w:sz w:val="16"/>
                <w:szCs w:val="16"/>
              </w:rPr>
              <w:t xml:space="preserve"> </w:t>
            </w:r>
          </w:p>
        </w:tc>
        <w:tc>
          <w:tcPr>
            <w:tcW w:w="1017" w:type="pct"/>
            <w:tcBorders>
              <w:top w:val="single" w:sz="6" w:space="0" w:color="000000"/>
              <w:left w:val="single" w:sz="6" w:space="0" w:color="000000"/>
              <w:bottom w:val="single" w:sz="6" w:space="0" w:color="000000"/>
              <w:right w:val="single" w:sz="6" w:space="0" w:color="000000"/>
            </w:tcBorders>
            <w:vAlign w:val="center"/>
            <w:hideMark/>
          </w:tcPr>
          <w:p w14:paraId="30B9854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b/>
                <w:bCs/>
                <w:sz w:val="16"/>
                <w:szCs w:val="16"/>
              </w:rPr>
              <w:t xml:space="preserve">26 menos por 1000 </w:t>
            </w:r>
            <w:r w:rsidRPr="00C5521A">
              <w:rPr>
                <w:rFonts w:asciiTheme="minorHAnsi" w:hAnsiTheme="minorHAnsi" w:cstheme="minorHAnsi"/>
                <w:sz w:val="16"/>
                <w:szCs w:val="16"/>
              </w:rPr>
              <w:t xml:space="preserve">(de 82 menos a 43 más) </w:t>
            </w:r>
          </w:p>
        </w:tc>
        <w:tc>
          <w:tcPr>
            <w:tcW w:w="647" w:type="pct"/>
            <w:tcBorders>
              <w:top w:val="single" w:sz="6" w:space="0" w:color="000000"/>
              <w:left w:val="single" w:sz="6" w:space="0" w:color="000000"/>
              <w:bottom w:val="single" w:sz="6" w:space="0" w:color="000000"/>
              <w:right w:val="single" w:sz="6" w:space="0" w:color="000000"/>
            </w:tcBorders>
            <w:vAlign w:val="center"/>
            <w:hideMark/>
          </w:tcPr>
          <w:p w14:paraId="583B56E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a</w:t>
            </w:r>
          </w:p>
        </w:tc>
        <w:tc>
          <w:tcPr>
            <w:tcW w:w="609" w:type="pct"/>
            <w:tcBorders>
              <w:top w:val="single" w:sz="6" w:space="0" w:color="000000"/>
              <w:left w:val="single" w:sz="6" w:space="0" w:color="000000"/>
              <w:bottom w:val="single" w:sz="6" w:space="0" w:color="000000"/>
              <w:right w:val="single" w:sz="6" w:space="0" w:color="000000"/>
            </w:tcBorders>
            <w:vAlign w:val="center"/>
            <w:hideMark/>
          </w:tcPr>
          <w:p w14:paraId="7782A347"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CRÍTICO </w:t>
            </w:r>
          </w:p>
        </w:tc>
      </w:tr>
      <w:tr w:rsidR="000376FA" w:rsidRPr="00C5521A" w14:paraId="3F947B29"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785B59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Daños:</w:t>
            </w:r>
          </w:p>
        </w:tc>
      </w:tr>
      <w:tr w:rsidR="000376FA" w:rsidRPr="00C5521A" w14:paraId="5950B143"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E459FCC"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50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0102F0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49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7E8D1D2"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Biopsia por vía TP</w:t>
            </w:r>
          </w:p>
        </w:tc>
        <w:tc>
          <w:tcPr>
            <w:tcW w:w="49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9C63A8F"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Biopsia por vía TR</w:t>
            </w:r>
          </w:p>
        </w:tc>
        <w:tc>
          <w:tcPr>
            <w:tcW w:w="57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4C14E8C"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Fonts w:asciiTheme="minorHAnsi" w:hAnsiTheme="minorHAnsi" w:cstheme="minorHAnsi"/>
                <w:b/>
                <w:sz w:val="16"/>
                <w:szCs w:val="16"/>
              </w:rPr>
              <w:t>Efecto relativo</w:t>
            </w:r>
            <w:r w:rsidRPr="00C5521A">
              <w:rPr>
                <w:rFonts w:asciiTheme="minorHAnsi" w:hAnsiTheme="minorHAnsi" w:cstheme="minorHAnsi"/>
                <w:b/>
                <w:sz w:val="16"/>
                <w:szCs w:val="16"/>
              </w:rPr>
              <w:br/>
              <w:t>(IC 95%)</w:t>
            </w:r>
          </w:p>
        </w:tc>
        <w:tc>
          <w:tcPr>
            <w:tcW w:w="101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6EF3F74"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sz w:val="16"/>
                <w:szCs w:val="16"/>
              </w:rPr>
              <w:t>Diferencia</w:t>
            </w:r>
            <w:r w:rsidRPr="00C5521A">
              <w:rPr>
                <w:rFonts w:asciiTheme="minorHAnsi" w:hAnsiTheme="minorHAnsi" w:cstheme="minorHAnsi"/>
                <w:b/>
                <w:sz w:val="16"/>
                <w:szCs w:val="16"/>
              </w:rPr>
              <w:br/>
              <w:t>(IC 95%)</w:t>
            </w:r>
          </w:p>
        </w:tc>
        <w:tc>
          <w:tcPr>
            <w:tcW w:w="64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36222E1"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6E0CE21"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185342C2"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vAlign w:val="center"/>
          </w:tcPr>
          <w:p w14:paraId="07AD390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Sepsis</w:t>
            </w:r>
          </w:p>
        </w:tc>
        <w:tc>
          <w:tcPr>
            <w:tcW w:w="502" w:type="pct"/>
            <w:tcBorders>
              <w:top w:val="single" w:sz="6" w:space="0" w:color="000000"/>
              <w:left w:val="single" w:sz="6" w:space="0" w:color="000000"/>
              <w:bottom w:val="single" w:sz="6" w:space="0" w:color="000000"/>
              <w:right w:val="single" w:sz="6" w:space="0" w:color="000000"/>
            </w:tcBorders>
            <w:vAlign w:val="center"/>
          </w:tcPr>
          <w:p w14:paraId="1B7255C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497" w:type="pct"/>
            <w:tcBorders>
              <w:top w:val="single" w:sz="6" w:space="0" w:color="000000"/>
              <w:left w:val="single" w:sz="6" w:space="0" w:color="000000"/>
              <w:bottom w:val="single" w:sz="6" w:space="0" w:color="000000"/>
              <w:right w:val="single" w:sz="6" w:space="0" w:color="000000"/>
            </w:tcBorders>
            <w:vAlign w:val="center"/>
          </w:tcPr>
          <w:p w14:paraId="0C528E8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0/299</w:t>
            </w:r>
          </w:p>
          <w:p w14:paraId="563206C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(0%)</w:t>
            </w:r>
          </w:p>
        </w:tc>
        <w:tc>
          <w:tcPr>
            <w:tcW w:w="498" w:type="pct"/>
            <w:tcBorders>
              <w:top w:val="single" w:sz="6" w:space="0" w:color="000000"/>
              <w:left w:val="single" w:sz="6" w:space="0" w:color="000000"/>
              <w:bottom w:val="single" w:sz="6" w:space="0" w:color="000000"/>
              <w:right w:val="single" w:sz="6" w:space="0" w:color="000000"/>
            </w:tcBorders>
            <w:vAlign w:val="center"/>
          </w:tcPr>
          <w:p w14:paraId="583B4CFF"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1/286</w:t>
            </w:r>
          </w:p>
          <w:p w14:paraId="7605B5C4"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(0,3%)</w:t>
            </w:r>
          </w:p>
        </w:tc>
        <w:tc>
          <w:tcPr>
            <w:tcW w:w="572" w:type="pct"/>
            <w:tcBorders>
              <w:top w:val="single" w:sz="6" w:space="0" w:color="000000"/>
              <w:left w:val="single" w:sz="6" w:space="0" w:color="000000"/>
              <w:bottom w:val="single" w:sz="6" w:space="0" w:color="000000"/>
              <w:right w:val="single" w:sz="6" w:space="0" w:color="000000"/>
            </w:tcBorders>
            <w:vAlign w:val="center"/>
          </w:tcPr>
          <w:p w14:paraId="541B05F4"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Fonts w:asciiTheme="minorHAnsi" w:hAnsiTheme="minorHAnsi" w:cstheme="minorHAnsi"/>
                <w:sz w:val="16"/>
                <w:szCs w:val="16"/>
              </w:rPr>
              <w:t>NR</w:t>
            </w:r>
          </w:p>
        </w:tc>
        <w:tc>
          <w:tcPr>
            <w:tcW w:w="1017" w:type="pct"/>
            <w:tcBorders>
              <w:top w:val="single" w:sz="6" w:space="0" w:color="000000"/>
              <w:left w:val="single" w:sz="6" w:space="0" w:color="000000"/>
              <w:bottom w:val="single" w:sz="6" w:space="0" w:color="000000"/>
              <w:right w:val="single" w:sz="6" w:space="0" w:color="000000"/>
            </w:tcBorders>
            <w:vAlign w:val="center"/>
          </w:tcPr>
          <w:p w14:paraId="2BC0554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47" w:type="pct"/>
            <w:tcBorders>
              <w:top w:val="single" w:sz="6" w:space="0" w:color="000000"/>
              <w:left w:val="single" w:sz="6" w:space="0" w:color="000000"/>
              <w:bottom w:val="single" w:sz="6" w:space="0" w:color="000000"/>
              <w:right w:val="single" w:sz="6" w:space="0" w:color="000000"/>
            </w:tcBorders>
            <w:vAlign w:val="center"/>
          </w:tcPr>
          <w:p w14:paraId="0C9382DF"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121059D7"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0E1CCB2B"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vAlign w:val="center"/>
          </w:tcPr>
          <w:p w14:paraId="4D34C20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Sangrado rectal</w:t>
            </w:r>
          </w:p>
        </w:tc>
        <w:tc>
          <w:tcPr>
            <w:tcW w:w="502" w:type="pct"/>
            <w:tcBorders>
              <w:top w:val="single" w:sz="6" w:space="0" w:color="000000"/>
              <w:left w:val="single" w:sz="6" w:space="0" w:color="000000"/>
              <w:bottom w:val="single" w:sz="6" w:space="0" w:color="000000"/>
              <w:right w:val="single" w:sz="6" w:space="0" w:color="000000"/>
            </w:tcBorders>
            <w:vAlign w:val="center"/>
          </w:tcPr>
          <w:p w14:paraId="7C0541B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4 ECA</w:t>
            </w:r>
          </w:p>
        </w:tc>
        <w:tc>
          <w:tcPr>
            <w:tcW w:w="497" w:type="pct"/>
            <w:tcBorders>
              <w:top w:val="single" w:sz="6" w:space="0" w:color="000000"/>
              <w:left w:val="single" w:sz="6" w:space="0" w:color="000000"/>
              <w:bottom w:val="single" w:sz="6" w:space="0" w:color="000000"/>
              <w:right w:val="single" w:sz="6" w:space="0" w:color="000000"/>
            </w:tcBorders>
            <w:vAlign w:val="center"/>
          </w:tcPr>
          <w:p w14:paraId="70B5FC6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0/453</w:t>
            </w:r>
          </w:p>
          <w:p w14:paraId="10A0611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(0%)</w:t>
            </w:r>
          </w:p>
        </w:tc>
        <w:tc>
          <w:tcPr>
            <w:tcW w:w="498" w:type="pct"/>
            <w:tcBorders>
              <w:top w:val="single" w:sz="6" w:space="0" w:color="000000"/>
              <w:left w:val="single" w:sz="6" w:space="0" w:color="000000"/>
              <w:bottom w:val="single" w:sz="6" w:space="0" w:color="000000"/>
              <w:right w:val="single" w:sz="6" w:space="0" w:color="000000"/>
            </w:tcBorders>
            <w:vAlign w:val="center"/>
          </w:tcPr>
          <w:p w14:paraId="73BA9F2D"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21/440</w:t>
            </w:r>
          </w:p>
          <w:p w14:paraId="59797509"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(4,8%)</w:t>
            </w:r>
          </w:p>
        </w:tc>
        <w:tc>
          <w:tcPr>
            <w:tcW w:w="572" w:type="pct"/>
            <w:tcBorders>
              <w:top w:val="single" w:sz="6" w:space="0" w:color="000000"/>
              <w:left w:val="single" w:sz="6" w:space="0" w:color="000000"/>
              <w:bottom w:val="single" w:sz="6" w:space="0" w:color="000000"/>
              <w:right w:val="single" w:sz="6" w:space="0" w:color="000000"/>
            </w:tcBorders>
            <w:vAlign w:val="center"/>
          </w:tcPr>
          <w:p w14:paraId="238BC57E"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Fonts w:asciiTheme="minorHAnsi" w:hAnsiTheme="minorHAnsi" w:cstheme="minorHAnsi"/>
                <w:sz w:val="16"/>
                <w:szCs w:val="16"/>
              </w:rPr>
              <w:t>NR</w:t>
            </w:r>
          </w:p>
        </w:tc>
        <w:tc>
          <w:tcPr>
            <w:tcW w:w="1017" w:type="pct"/>
            <w:tcBorders>
              <w:top w:val="single" w:sz="6" w:space="0" w:color="000000"/>
              <w:left w:val="single" w:sz="6" w:space="0" w:color="000000"/>
              <w:bottom w:val="single" w:sz="6" w:space="0" w:color="000000"/>
              <w:right w:val="single" w:sz="6" w:space="0" w:color="000000"/>
            </w:tcBorders>
            <w:vAlign w:val="center"/>
          </w:tcPr>
          <w:p w14:paraId="442449D7"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47" w:type="pct"/>
            <w:tcBorders>
              <w:top w:val="single" w:sz="6" w:space="0" w:color="000000"/>
              <w:left w:val="single" w:sz="6" w:space="0" w:color="000000"/>
              <w:bottom w:val="single" w:sz="6" w:space="0" w:color="000000"/>
              <w:right w:val="single" w:sz="6" w:space="0" w:color="000000"/>
            </w:tcBorders>
            <w:vAlign w:val="center"/>
          </w:tcPr>
          <w:p w14:paraId="3F31997E"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6CDA4F3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07188396"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vAlign w:val="center"/>
          </w:tcPr>
          <w:p w14:paraId="01AAE54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Retención urinaria</w:t>
            </w:r>
          </w:p>
        </w:tc>
        <w:tc>
          <w:tcPr>
            <w:tcW w:w="502" w:type="pct"/>
            <w:tcBorders>
              <w:top w:val="single" w:sz="6" w:space="0" w:color="000000"/>
              <w:left w:val="single" w:sz="6" w:space="0" w:color="000000"/>
              <w:bottom w:val="single" w:sz="6" w:space="0" w:color="000000"/>
              <w:right w:val="single" w:sz="6" w:space="0" w:color="000000"/>
            </w:tcBorders>
            <w:vAlign w:val="center"/>
          </w:tcPr>
          <w:p w14:paraId="142B62B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3 ECA</w:t>
            </w:r>
          </w:p>
        </w:tc>
        <w:tc>
          <w:tcPr>
            <w:tcW w:w="497" w:type="pct"/>
            <w:tcBorders>
              <w:top w:val="single" w:sz="6" w:space="0" w:color="000000"/>
              <w:left w:val="single" w:sz="6" w:space="0" w:color="000000"/>
              <w:bottom w:val="single" w:sz="6" w:space="0" w:color="000000"/>
              <w:right w:val="single" w:sz="6" w:space="0" w:color="000000"/>
            </w:tcBorders>
            <w:vAlign w:val="center"/>
          </w:tcPr>
          <w:p w14:paraId="5F75B7C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4/280</w:t>
            </w:r>
          </w:p>
          <w:p w14:paraId="4217525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(1,4%)</w:t>
            </w:r>
          </w:p>
        </w:tc>
        <w:tc>
          <w:tcPr>
            <w:tcW w:w="498" w:type="pct"/>
            <w:tcBorders>
              <w:top w:val="single" w:sz="6" w:space="0" w:color="000000"/>
              <w:left w:val="single" w:sz="6" w:space="0" w:color="000000"/>
              <w:bottom w:val="single" w:sz="6" w:space="0" w:color="000000"/>
              <w:right w:val="single" w:sz="6" w:space="0" w:color="000000"/>
            </w:tcBorders>
            <w:vAlign w:val="center"/>
          </w:tcPr>
          <w:p w14:paraId="13BE8450"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7/274</w:t>
            </w:r>
          </w:p>
          <w:p w14:paraId="0EE6A717"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(2,6%)</w:t>
            </w:r>
          </w:p>
        </w:tc>
        <w:tc>
          <w:tcPr>
            <w:tcW w:w="572" w:type="pct"/>
            <w:tcBorders>
              <w:top w:val="single" w:sz="6" w:space="0" w:color="000000"/>
              <w:left w:val="single" w:sz="6" w:space="0" w:color="000000"/>
              <w:bottom w:val="single" w:sz="6" w:space="0" w:color="000000"/>
              <w:right w:val="single" w:sz="6" w:space="0" w:color="000000"/>
            </w:tcBorders>
            <w:vAlign w:val="center"/>
          </w:tcPr>
          <w:p w14:paraId="41A4CF68"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Fonts w:asciiTheme="minorHAnsi" w:hAnsiTheme="minorHAnsi" w:cstheme="minorHAnsi"/>
                <w:sz w:val="16"/>
                <w:szCs w:val="16"/>
              </w:rPr>
              <w:t>NR</w:t>
            </w:r>
          </w:p>
        </w:tc>
        <w:tc>
          <w:tcPr>
            <w:tcW w:w="1017" w:type="pct"/>
            <w:tcBorders>
              <w:top w:val="single" w:sz="6" w:space="0" w:color="000000"/>
              <w:left w:val="single" w:sz="6" w:space="0" w:color="000000"/>
              <w:bottom w:val="single" w:sz="6" w:space="0" w:color="000000"/>
              <w:right w:val="single" w:sz="6" w:space="0" w:color="000000"/>
            </w:tcBorders>
            <w:vAlign w:val="center"/>
          </w:tcPr>
          <w:p w14:paraId="6AB5AF8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47" w:type="pct"/>
            <w:tcBorders>
              <w:top w:val="single" w:sz="6" w:space="0" w:color="000000"/>
              <w:left w:val="single" w:sz="6" w:space="0" w:color="000000"/>
              <w:bottom w:val="single" w:sz="6" w:space="0" w:color="000000"/>
              <w:right w:val="single" w:sz="6" w:space="0" w:color="000000"/>
            </w:tcBorders>
            <w:vAlign w:val="center"/>
          </w:tcPr>
          <w:p w14:paraId="571AE930"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3E70C3E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293D5ACE"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vAlign w:val="center"/>
          </w:tcPr>
          <w:p w14:paraId="527CBEF9"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Hematuria</w:t>
            </w:r>
          </w:p>
        </w:tc>
        <w:tc>
          <w:tcPr>
            <w:tcW w:w="502" w:type="pct"/>
            <w:tcBorders>
              <w:top w:val="single" w:sz="6" w:space="0" w:color="000000"/>
              <w:left w:val="single" w:sz="6" w:space="0" w:color="000000"/>
              <w:bottom w:val="single" w:sz="6" w:space="0" w:color="000000"/>
              <w:right w:val="single" w:sz="6" w:space="0" w:color="000000"/>
            </w:tcBorders>
            <w:vAlign w:val="center"/>
          </w:tcPr>
          <w:p w14:paraId="16B73A1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4 ECA</w:t>
            </w:r>
          </w:p>
        </w:tc>
        <w:tc>
          <w:tcPr>
            <w:tcW w:w="497" w:type="pct"/>
            <w:tcBorders>
              <w:top w:val="single" w:sz="6" w:space="0" w:color="000000"/>
              <w:left w:val="single" w:sz="6" w:space="0" w:color="000000"/>
              <w:bottom w:val="single" w:sz="6" w:space="0" w:color="000000"/>
              <w:right w:val="single" w:sz="6" w:space="0" w:color="000000"/>
            </w:tcBorders>
            <w:vAlign w:val="center"/>
          </w:tcPr>
          <w:p w14:paraId="0E3D345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62/453</w:t>
            </w:r>
          </w:p>
          <w:p w14:paraId="5D0DC439"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(13,7%)</w:t>
            </w:r>
          </w:p>
        </w:tc>
        <w:tc>
          <w:tcPr>
            <w:tcW w:w="498" w:type="pct"/>
            <w:tcBorders>
              <w:top w:val="single" w:sz="6" w:space="0" w:color="000000"/>
              <w:left w:val="single" w:sz="6" w:space="0" w:color="000000"/>
              <w:bottom w:val="single" w:sz="6" w:space="0" w:color="000000"/>
              <w:right w:val="single" w:sz="6" w:space="0" w:color="000000"/>
            </w:tcBorders>
            <w:vAlign w:val="center"/>
          </w:tcPr>
          <w:p w14:paraId="742D97A5"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60/440</w:t>
            </w:r>
          </w:p>
          <w:p w14:paraId="141F8616"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(13,6%)</w:t>
            </w:r>
          </w:p>
        </w:tc>
        <w:tc>
          <w:tcPr>
            <w:tcW w:w="572" w:type="pct"/>
            <w:tcBorders>
              <w:top w:val="single" w:sz="6" w:space="0" w:color="000000"/>
              <w:left w:val="single" w:sz="6" w:space="0" w:color="000000"/>
              <w:bottom w:val="single" w:sz="6" w:space="0" w:color="000000"/>
              <w:right w:val="single" w:sz="6" w:space="0" w:color="000000"/>
            </w:tcBorders>
            <w:vAlign w:val="center"/>
          </w:tcPr>
          <w:p w14:paraId="1867B843"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Fonts w:asciiTheme="minorHAnsi" w:hAnsiTheme="minorHAnsi" w:cstheme="minorHAnsi"/>
                <w:sz w:val="16"/>
                <w:szCs w:val="16"/>
              </w:rPr>
              <w:t>NR</w:t>
            </w:r>
          </w:p>
        </w:tc>
        <w:tc>
          <w:tcPr>
            <w:tcW w:w="1017" w:type="pct"/>
            <w:tcBorders>
              <w:top w:val="single" w:sz="6" w:space="0" w:color="000000"/>
              <w:left w:val="single" w:sz="6" w:space="0" w:color="000000"/>
              <w:bottom w:val="single" w:sz="6" w:space="0" w:color="000000"/>
              <w:right w:val="single" w:sz="6" w:space="0" w:color="000000"/>
            </w:tcBorders>
            <w:vAlign w:val="center"/>
          </w:tcPr>
          <w:p w14:paraId="5E1493A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47" w:type="pct"/>
            <w:tcBorders>
              <w:top w:val="single" w:sz="6" w:space="0" w:color="000000"/>
              <w:left w:val="single" w:sz="6" w:space="0" w:color="000000"/>
              <w:bottom w:val="single" w:sz="6" w:space="0" w:color="000000"/>
              <w:right w:val="single" w:sz="6" w:space="0" w:color="000000"/>
            </w:tcBorders>
            <w:vAlign w:val="center"/>
          </w:tcPr>
          <w:p w14:paraId="5670E859"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448E7C2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4E19BF93"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vAlign w:val="center"/>
          </w:tcPr>
          <w:p w14:paraId="31D14FA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Fiebre </w:t>
            </w:r>
          </w:p>
        </w:tc>
        <w:tc>
          <w:tcPr>
            <w:tcW w:w="502" w:type="pct"/>
            <w:tcBorders>
              <w:top w:val="single" w:sz="6" w:space="0" w:color="000000"/>
              <w:left w:val="single" w:sz="6" w:space="0" w:color="000000"/>
              <w:bottom w:val="single" w:sz="6" w:space="0" w:color="000000"/>
              <w:right w:val="single" w:sz="6" w:space="0" w:color="000000"/>
            </w:tcBorders>
            <w:vAlign w:val="center"/>
          </w:tcPr>
          <w:p w14:paraId="45E88F3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4 ECA</w:t>
            </w:r>
          </w:p>
        </w:tc>
        <w:tc>
          <w:tcPr>
            <w:tcW w:w="497" w:type="pct"/>
            <w:tcBorders>
              <w:top w:val="single" w:sz="6" w:space="0" w:color="000000"/>
              <w:left w:val="single" w:sz="6" w:space="0" w:color="000000"/>
              <w:bottom w:val="single" w:sz="6" w:space="0" w:color="000000"/>
              <w:right w:val="single" w:sz="6" w:space="0" w:color="000000"/>
            </w:tcBorders>
            <w:vAlign w:val="center"/>
          </w:tcPr>
          <w:p w14:paraId="05CAB52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3/453</w:t>
            </w:r>
          </w:p>
          <w:p w14:paraId="4C955FC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(0,7%)</w:t>
            </w:r>
          </w:p>
        </w:tc>
        <w:tc>
          <w:tcPr>
            <w:tcW w:w="498" w:type="pct"/>
            <w:tcBorders>
              <w:top w:val="single" w:sz="6" w:space="0" w:color="000000"/>
              <w:left w:val="single" w:sz="6" w:space="0" w:color="000000"/>
              <w:bottom w:val="single" w:sz="6" w:space="0" w:color="000000"/>
              <w:right w:val="single" w:sz="6" w:space="0" w:color="000000"/>
            </w:tcBorders>
            <w:vAlign w:val="center"/>
          </w:tcPr>
          <w:p w14:paraId="19884CBB"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14/440</w:t>
            </w:r>
          </w:p>
          <w:p w14:paraId="1CF469F1"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(3,2%)</w:t>
            </w:r>
          </w:p>
        </w:tc>
        <w:tc>
          <w:tcPr>
            <w:tcW w:w="572" w:type="pct"/>
            <w:tcBorders>
              <w:top w:val="single" w:sz="6" w:space="0" w:color="000000"/>
              <w:left w:val="single" w:sz="6" w:space="0" w:color="000000"/>
              <w:bottom w:val="single" w:sz="6" w:space="0" w:color="000000"/>
              <w:right w:val="single" w:sz="6" w:space="0" w:color="000000"/>
            </w:tcBorders>
            <w:vAlign w:val="center"/>
          </w:tcPr>
          <w:p w14:paraId="67910B61"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Fonts w:asciiTheme="minorHAnsi" w:hAnsiTheme="minorHAnsi" w:cstheme="minorHAnsi"/>
                <w:sz w:val="16"/>
                <w:szCs w:val="16"/>
              </w:rPr>
              <w:t>NR</w:t>
            </w:r>
          </w:p>
        </w:tc>
        <w:tc>
          <w:tcPr>
            <w:tcW w:w="1017" w:type="pct"/>
            <w:tcBorders>
              <w:top w:val="single" w:sz="6" w:space="0" w:color="000000"/>
              <w:left w:val="single" w:sz="6" w:space="0" w:color="000000"/>
              <w:bottom w:val="single" w:sz="6" w:space="0" w:color="000000"/>
              <w:right w:val="single" w:sz="6" w:space="0" w:color="000000"/>
            </w:tcBorders>
            <w:vAlign w:val="center"/>
          </w:tcPr>
          <w:p w14:paraId="426E775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47" w:type="pct"/>
            <w:tcBorders>
              <w:top w:val="single" w:sz="6" w:space="0" w:color="000000"/>
              <w:left w:val="single" w:sz="6" w:space="0" w:color="000000"/>
              <w:bottom w:val="single" w:sz="6" w:space="0" w:color="000000"/>
              <w:right w:val="single" w:sz="6" w:space="0" w:color="000000"/>
            </w:tcBorders>
            <w:vAlign w:val="center"/>
          </w:tcPr>
          <w:p w14:paraId="22E5C636"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63F1CB8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4F77C82C" w14:textId="77777777" w:rsidTr="009A464E">
        <w:trPr>
          <w:cantSplit/>
          <w:trHeight w:val="57"/>
        </w:trPr>
        <w:tc>
          <w:tcPr>
            <w:tcW w:w="659" w:type="pct"/>
            <w:tcBorders>
              <w:top w:val="single" w:sz="6" w:space="0" w:color="000000"/>
              <w:left w:val="single" w:sz="6" w:space="0" w:color="000000"/>
              <w:bottom w:val="single" w:sz="6" w:space="0" w:color="000000"/>
              <w:right w:val="single" w:sz="6" w:space="0" w:color="000000"/>
            </w:tcBorders>
            <w:vAlign w:val="center"/>
          </w:tcPr>
          <w:p w14:paraId="4CD759D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Dolor</w:t>
            </w:r>
          </w:p>
        </w:tc>
        <w:tc>
          <w:tcPr>
            <w:tcW w:w="502" w:type="pct"/>
            <w:tcBorders>
              <w:top w:val="single" w:sz="6" w:space="0" w:color="000000"/>
              <w:left w:val="single" w:sz="6" w:space="0" w:color="000000"/>
              <w:bottom w:val="single" w:sz="6" w:space="0" w:color="000000"/>
              <w:right w:val="single" w:sz="6" w:space="0" w:color="000000"/>
            </w:tcBorders>
            <w:vAlign w:val="center"/>
          </w:tcPr>
          <w:p w14:paraId="7C9DAAF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497" w:type="pct"/>
            <w:tcBorders>
              <w:top w:val="single" w:sz="6" w:space="0" w:color="000000"/>
              <w:left w:val="single" w:sz="6" w:space="0" w:color="000000"/>
              <w:bottom w:val="single" w:sz="6" w:space="0" w:color="000000"/>
              <w:right w:val="single" w:sz="6" w:space="0" w:color="000000"/>
            </w:tcBorders>
            <w:vAlign w:val="center"/>
          </w:tcPr>
          <w:p w14:paraId="47B4081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58/173 (33,5%)</w:t>
            </w:r>
          </w:p>
        </w:tc>
        <w:tc>
          <w:tcPr>
            <w:tcW w:w="498" w:type="pct"/>
            <w:tcBorders>
              <w:top w:val="single" w:sz="6" w:space="0" w:color="000000"/>
              <w:left w:val="single" w:sz="6" w:space="0" w:color="000000"/>
              <w:bottom w:val="single" w:sz="6" w:space="0" w:color="000000"/>
              <w:right w:val="single" w:sz="6" w:space="0" w:color="000000"/>
            </w:tcBorders>
            <w:vAlign w:val="center"/>
          </w:tcPr>
          <w:p w14:paraId="60A63B48"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26/166 (15,7%)</w:t>
            </w:r>
          </w:p>
        </w:tc>
        <w:tc>
          <w:tcPr>
            <w:tcW w:w="572" w:type="pct"/>
            <w:tcBorders>
              <w:top w:val="single" w:sz="6" w:space="0" w:color="000000"/>
              <w:left w:val="single" w:sz="6" w:space="0" w:color="000000"/>
              <w:bottom w:val="single" w:sz="6" w:space="0" w:color="000000"/>
              <w:right w:val="single" w:sz="6" w:space="0" w:color="000000"/>
            </w:tcBorders>
            <w:vAlign w:val="center"/>
          </w:tcPr>
          <w:p w14:paraId="643D2174"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Fonts w:asciiTheme="minorHAnsi" w:hAnsiTheme="minorHAnsi" w:cstheme="minorHAnsi"/>
                <w:sz w:val="16"/>
                <w:szCs w:val="16"/>
              </w:rPr>
              <w:t>NR</w:t>
            </w:r>
          </w:p>
        </w:tc>
        <w:tc>
          <w:tcPr>
            <w:tcW w:w="1017" w:type="pct"/>
            <w:tcBorders>
              <w:top w:val="single" w:sz="6" w:space="0" w:color="000000"/>
              <w:left w:val="single" w:sz="6" w:space="0" w:color="000000"/>
              <w:bottom w:val="single" w:sz="6" w:space="0" w:color="000000"/>
              <w:right w:val="single" w:sz="6" w:space="0" w:color="000000"/>
            </w:tcBorders>
            <w:vAlign w:val="center"/>
          </w:tcPr>
          <w:p w14:paraId="1839595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47" w:type="pct"/>
            <w:tcBorders>
              <w:top w:val="single" w:sz="6" w:space="0" w:color="000000"/>
              <w:left w:val="single" w:sz="6" w:space="0" w:color="000000"/>
              <w:bottom w:val="single" w:sz="6" w:space="0" w:color="000000"/>
              <w:right w:val="single" w:sz="6" w:space="0" w:color="000000"/>
            </w:tcBorders>
            <w:vAlign w:val="center"/>
          </w:tcPr>
          <w:p w14:paraId="6B258EFC"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1AEB49B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0BEAFCC5"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41471FE5" w14:textId="77777777" w:rsidR="000376FA" w:rsidRPr="00C5521A" w:rsidRDefault="000376FA" w:rsidP="009A464E">
            <w:pPr>
              <w:pStyle w:val="NormalWeb"/>
              <w:spacing w:before="0" w:beforeAutospacing="0" w:after="0" w:afterAutospacing="0"/>
              <w:rPr>
                <w:rFonts w:cstheme="minorHAnsi"/>
                <w:sz w:val="16"/>
                <w:szCs w:val="16"/>
              </w:rPr>
            </w:pPr>
            <w:r w:rsidRPr="00C5521A">
              <w:rPr>
                <w:rFonts w:cstheme="minorHAnsi"/>
                <w:b/>
                <w:bCs/>
                <w:sz w:val="16"/>
                <w:szCs w:val="16"/>
              </w:rPr>
              <w:t xml:space="preserve">ECA: </w:t>
            </w:r>
            <w:r w:rsidRPr="00C5521A">
              <w:rPr>
                <w:rFonts w:cstheme="minorHAnsi"/>
                <w:sz w:val="16"/>
                <w:szCs w:val="16"/>
              </w:rPr>
              <w:t xml:space="preserve">Ensayo Clínico Aleatorizado; </w:t>
            </w:r>
            <w:r w:rsidRPr="00C5521A">
              <w:rPr>
                <w:rFonts w:cstheme="minorHAnsi"/>
                <w:b/>
                <w:bCs/>
                <w:sz w:val="16"/>
                <w:szCs w:val="16"/>
              </w:rPr>
              <w:t>IC 95%:</w:t>
            </w:r>
            <w:r w:rsidRPr="00C5521A">
              <w:rPr>
                <w:rFonts w:cstheme="minorHAnsi"/>
                <w:sz w:val="16"/>
                <w:szCs w:val="16"/>
              </w:rPr>
              <w:t xml:space="preserve"> Intervalo de confianza al 95%; </w:t>
            </w:r>
            <w:r w:rsidRPr="00C5521A">
              <w:rPr>
                <w:rFonts w:cstheme="minorHAnsi"/>
                <w:b/>
                <w:bCs/>
                <w:sz w:val="16"/>
                <w:szCs w:val="16"/>
              </w:rPr>
              <w:t>NR:</w:t>
            </w:r>
            <w:r w:rsidRPr="00C5521A">
              <w:rPr>
                <w:rFonts w:cstheme="minorHAnsi"/>
                <w:sz w:val="16"/>
                <w:szCs w:val="16"/>
              </w:rPr>
              <w:t xml:space="preserve"> No reportado; </w:t>
            </w:r>
            <w:r w:rsidRPr="00C5521A">
              <w:rPr>
                <w:rFonts w:cstheme="minorHAnsi"/>
                <w:b/>
                <w:bCs/>
                <w:sz w:val="16"/>
                <w:szCs w:val="16"/>
              </w:rPr>
              <w:t>RR:</w:t>
            </w:r>
            <w:r w:rsidRPr="00C5521A">
              <w:rPr>
                <w:rFonts w:cstheme="minorHAnsi"/>
                <w:sz w:val="16"/>
                <w:szCs w:val="16"/>
              </w:rPr>
              <w:t xml:space="preserve"> Razón de riesgo; </w:t>
            </w:r>
            <w:r w:rsidRPr="00C5521A">
              <w:rPr>
                <w:rFonts w:cstheme="minorHAnsi"/>
                <w:b/>
                <w:bCs/>
                <w:sz w:val="16"/>
                <w:szCs w:val="16"/>
              </w:rPr>
              <w:t>TP:</w:t>
            </w:r>
            <w:r w:rsidRPr="00C5521A">
              <w:rPr>
                <w:rFonts w:cstheme="minorHAnsi"/>
                <w:sz w:val="16"/>
                <w:szCs w:val="16"/>
              </w:rPr>
              <w:t xml:space="preserve"> </w:t>
            </w:r>
            <w:proofErr w:type="spellStart"/>
            <w:r w:rsidRPr="00C5521A">
              <w:rPr>
                <w:rFonts w:cstheme="minorHAnsi"/>
                <w:sz w:val="16"/>
                <w:szCs w:val="16"/>
              </w:rPr>
              <w:t>Transperineal</w:t>
            </w:r>
            <w:proofErr w:type="spellEnd"/>
            <w:r w:rsidRPr="00C5521A">
              <w:rPr>
                <w:rFonts w:cstheme="minorHAnsi"/>
                <w:sz w:val="16"/>
                <w:szCs w:val="16"/>
              </w:rPr>
              <w:t xml:space="preserve">; </w:t>
            </w:r>
            <w:r w:rsidRPr="00C5521A">
              <w:rPr>
                <w:rFonts w:cstheme="minorHAnsi"/>
                <w:b/>
                <w:bCs/>
                <w:sz w:val="16"/>
                <w:szCs w:val="16"/>
              </w:rPr>
              <w:t>TR:</w:t>
            </w:r>
            <w:r w:rsidRPr="00C5521A">
              <w:rPr>
                <w:rFonts w:cstheme="minorHAnsi"/>
                <w:sz w:val="16"/>
                <w:szCs w:val="16"/>
              </w:rPr>
              <w:t xml:space="preserve"> Transrectal.</w:t>
            </w:r>
          </w:p>
          <w:p w14:paraId="609F5AD9" w14:textId="77777777" w:rsidR="000376FA" w:rsidRPr="00C5521A" w:rsidRDefault="000376FA" w:rsidP="009A464E">
            <w:pPr>
              <w:spacing w:after="0" w:line="240" w:lineRule="auto"/>
              <w:rPr>
                <w:rFonts w:asciiTheme="minorHAnsi" w:hAnsiTheme="minorHAnsi" w:cstheme="minorHAnsi"/>
                <w:sz w:val="16"/>
                <w:szCs w:val="16"/>
              </w:rPr>
            </w:pPr>
          </w:p>
          <w:p w14:paraId="5C6D1BAF"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60CBF525"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a. Se disminuyó un nivel de evidencia debido al alto riesgo de sesgo de cegamiento en todos los ECA.</w:t>
            </w:r>
          </w:p>
          <w:p w14:paraId="0B886DDA"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 xml:space="preserve">b. Se disminuyó un nivel de evidencia por imprecisión dada la cantidad de eventos y participantes. </w:t>
            </w:r>
          </w:p>
        </w:tc>
      </w:tr>
    </w:tbl>
    <w:p w14:paraId="50EFCA5D" w14:textId="77777777" w:rsidR="000376FA" w:rsidRPr="00C5521A" w:rsidRDefault="000376FA" w:rsidP="000376FA">
      <w:pPr>
        <w:rPr>
          <w:rFonts w:asciiTheme="minorHAnsi" w:eastAsia="Times New Roman" w:hAnsiTheme="minorHAnsi" w:cstheme="minorHAnsi"/>
          <w:color w:val="000000"/>
          <w:sz w:val="16"/>
          <w:szCs w:val="16"/>
        </w:rPr>
      </w:pPr>
    </w:p>
    <w:p w14:paraId="1A331F7D"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eastAsia="Times New Roman" w:hAnsiTheme="minorHAnsi" w:cstheme="minorHAnsi"/>
          <w:b/>
          <w:bCs/>
          <w:color w:val="000000"/>
        </w:rPr>
        <w:t xml:space="preserve">Resumen de los juicios de </w:t>
      </w:r>
      <w:proofErr w:type="spellStart"/>
      <w:r w:rsidRPr="00C5521A">
        <w:rPr>
          <w:rFonts w:asciiTheme="minorHAnsi" w:eastAsia="Times New Roman" w:hAnsiTheme="minorHAnsi" w:cstheme="minorHAnsi"/>
          <w:b/>
          <w:bCs/>
          <w:color w:val="000000"/>
        </w:rPr>
        <w:t>EtD</w:t>
      </w:r>
      <w:proofErr w:type="spellEnd"/>
      <w:r w:rsidRPr="00C5521A">
        <w:rPr>
          <w:rFonts w:asciiTheme="minorHAnsi" w:eastAsia="Times New Roman" w:hAnsiTheme="minorHAnsi" w:cstheme="minorHAnsi"/>
          <w:b/>
          <w:bCs/>
          <w:color w:val="000000"/>
        </w:rPr>
        <w:t>:</w:t>
      </w:r>
    </w:p>
    <w:p w14:paraId="364BBFC0" w14:textId="77777777" w:rsidR="000376FA" w:rsidRPr="00C5521A" w:rsidRDefault="000376FA" w:rsidP="000376FA">
      <w:pPr>
        <w:spacing w:after="0" w:line="240" w:lineRule="auto"/>
        <w:jc w:val="left"/>
        <w:rPr>
          <w:rFonts w:asciiTheme="minorHAnsi" w:hAnsiTheme="minorHAnsi" w:cstheme="minorHAnsi"/>
          <w:b/>
          <w:sz w:val="12"/>
          <w:szCs w:val="12"/>
        </w:rPr>
      </w:pPr>
    </w:p>
    <w:tbl>
      <w:tblPr>
        <w:tblW w:w="5639" w:type="pct"/>
        <w:tblInd w:w="-567" w:type="dxa"/>
        <w:tblLook w:val="04A0" w:firstRow="1" w:lastRow="0" w:firstColumn="1" w:lastColumn="0" w:noHBand="0" w:noVBand="1"/>
      </w:tblPr>
      <w:tblGrid>
        <w:gridCol w:w="2244"/>
        <w:gridCol w:w="1194"/>
        <w:gridCol w:w="1194"/>
        <w:gridCol w:w="1194"/>
        <w:gridCol w:w="1194"/>
        <w:gridCol w:w="1194"/>
        <w:gridCol w:w="36"/>
        <w:gridCol w:w="487"/>
        <w:gridCol w:w="845"/>
      </w:tblGrid>
      <w:tr w:rsidR="000376FA" w:rsidRPr="00C5521A" w14:paraId="2CE0028C" w14:textId="77777777" w:rsidTr="009A464E">
        <w:trPr>
          <w:trHeight w:val="169"/>
          <w:tblHeader/>
        </w:trPr>
        <w:tc>
          <w:tcPr>
            <w:tcW w:w="1171" w:type="pct"/>
            <w:tcMar>
              <w:top w:w="75" w:type="dxa"/>
              <w:left w:w="75" w:type="dxa"/>
              <w:bottom w:w="75" w:type="dxa"/>
              <w:right w:w="75" w:type="dxa"/>
            </w:tcMar>
            <w:vAlign w:val="center"/>
            <w:hideMark/>
          </w:tcPr>
          <w:p w14:paraId="1307EB37" w14:textId="77777777" w:rsidR="000376FA" w:rsidRPr="00C5521A" w:rsidRDefault="000376FA" w:rsidP="009A464E">
            <w:pPr>
              <w:spacing w:after="0"/>
              <w:rPr>
                <w:rFonts w:asciiTheme="minorHAnsi" w:hAnsiTheme="minorHAnsi" w:cstheme="minorHAnsi"/>
                <w:sz w:val="16"/>
                <w:szCs w:val="16"/>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31D754E1" w14:textId="77777777" w:rsidR="000376FA" w:rsidRPr="00C5521A" w:rsidRDefault="000376FA" w:rsidP="009A464E">
            <w:pPr>
              <w:pStyle w:val="NormalWeb"/>
              <w:spacing w:before="0" w:beforeAutospacing="0" w:after="0" w:afterAutospacing="0" w:line="256" w:lineRule="auto"/>
              <w:jc w:val="center"/>
              <w:rPr>
                <w:rFonts w:cstheme="minorHAnsi"/>
                <w:b/>
                <w:bCs/>
                <w:caps/>
                <w:color w:val="FFFFFF"/>
                <w:sz w:val="16"/>
                <w:szCs w:val="16"/>
              </w:rPr>
            </w:pPr>
            <w:r w:rsidRPr="00C5521A">
              <w:rPr>
                <w:rFonts w:cstheme="minorHAnsi"/>
                <w:b/>
                <w:bCs/>
                <w:caps/>
                <w:sz w:val="16"/>
                <w:szCs w:val="16"/>
              </w:rPr>
              <w:t>JuicioS</w:t>
            </w:r>
          </w:p>
        </w:tc>
      </w:tr>
      <w:tr w:rsidR="000376FA" w:rsidRPr="00C5521A" w14:paraId="2FF550FB"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8CE814A"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542B1D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ADB3F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34DEC8C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CA3CC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8ABC7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36D0C1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7535D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9FDD3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3BBB61C4"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1307F27"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8AF06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2936902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2D44896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3956E89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626A67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23CD6F3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2F484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3817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4B44B22"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1EA26F73"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9A610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89F42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08678FF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80B123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C6516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722E71BA"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CDD01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630FC1ED"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3B33649"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CONSIDERA TODOS LOS DESENLACES IMPORTANTES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366DA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1A79E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2EC3C75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7C363C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sí</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D8410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C42B089"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57B4432" w14:textId="77777777" w:rsidR="000376FA" w:rsidRPr="00C5521A" w:rsidRDefault="000376FA" w:rsidP="009A464E">
            <w:pPr>
              <w:rPr>
                <w:rFonts w:asciiTheme="minorHAnsi" w:eastAsia="Times New Roman" w:hAnsiTheme="minorHAnsi" w:cstheme="minorHAnsi"/>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4F4167E"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6162E248"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6E8F9F59"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6E11C0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4FC4A2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6DB664D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094719F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7BC09C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53D0B49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8AE059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171A275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C909EFD"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98FC32B"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3F086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0C31878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6329C79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DA115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D8269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B4E90C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16100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7159D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2FE45DB"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033042DB"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81713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9E265B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65EB2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FA71A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E63E7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66F7940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F5C15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07957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3CB44D1"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FCAC8E9"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8A712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22DAB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7F2CEB7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7951A69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4C70ECF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233F67D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27E9D9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70431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763667A"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781BCFE0"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E02CF4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2CD7411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D9D9D9" w:themeFill="background1" w:themeFillShade="D9"/>
            <w:tcMar>
              <w:top w:w="75" w:type="dxa"/>
              <w:left w:w="75" w:type="dxa"/>
              <w:bottom w:w="75" w:type="dxa"/>
              <w:right w:w="75" w:type="dxa"/>
            </w:tcMar>
            <w:vAlign w:val="center"/>
          </w:tcPr>
          <w:p w14:paraId="58E90F2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FF8534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749F45B2"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D41B06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7C1856A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4CC1F1B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3695351"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B5F4477"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RECOMENDACIÓN FINAL: </w:t>
            </w:r>
            <w:r w:rsidRPr="00C5521A">
              <w:rPr>
                <w:rFonts w:cstheme="minorHAnsi"/>
                <w:caps/>
                <w:sz w:val="16"/>
                <w:szCs w:val="16"/>
              </w:rPr>
              <w:t>SI LA PREGUNTA ES SOBRE USAR LA INTERVENCIÓN “A” O LA INTERVENCIÓN “B” (CONTROL)</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20D2638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fuerte a favor </w:t>
            </w:r>
            <w:r w:rsidRPr="00C5521A">
              <w:rPr>
                <w:rFonts w:cstheme="minorHAnsi"/>
                <w:sz w:val="16"/>
                <w:szCs w:val="16"/>
              </w:rPr>
              <w:t>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240BA6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483D1B5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Recomendación condicional a favor de la intervención o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B4F1C2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54F87A9B"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Recomendación </w:t>
            </w:r>
            <w:r w:rsidRPr="00C5521A">
              <w:rPr>
                <w:rFonts w:asciiTheme="minorHAnsi" w:hAnsiTheme="minorHAnsi" w:cstheme="minorHAnsi"/>
                <w:b/>
                <w:bCs/>
                <w:sz w:val="16"/>
                <w:szCs w:val="16"/>
              </w:rPr>
              <w:t>fuerte a favor</w:t>
            </w:r>
            <w:r w:rsidRPr="00C5521A">
              <w:rPr>
                <w:rFonts w:asciiTheme="minorHAnsi" w:hAnsiTheme="minorHAnsi" w:cstheme="minorHAnsi"/>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B84762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6B5C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4AADF5BC" w14:textId="77777777" w:rsidR="000376FA" w:rsidRPr="00C5521A" w:rsidRDefault="000376FA" w:rsidP="000376FA">
      <w:pPr>
        <w:rPr>
          <w:rFonts w:asciiTheme="minorHAnsi" w:hAnsiTheme="minorHAnsi" w:cstheme="minorHAnsi"/>
          <w:b/>
        </w:rPr>
      </w:pPr>
    </w:p>
    <w:p w14:paraId="0EB906B1" w14:textId="77777777" w:rsidR="000376FA" w:rsidRPr="00C5521A" w:rsidRDefault="000376FA" w:rsidP="000376FA">
      <w:pPr>
        <w:rPr>
          <w:rFonts w:asciiTheme="minorHAnsi" w:hAnsiTheme="minorHAnsi" w:cstheme="minorHAnsi"/>
          <w:b/>
        </w:rPr>
      </w:pPr>
      <w:r w:rsidRPr="00C5521A">
        <w:rPr>
          <w:rFonts w:asciiTheme="minorHAnsi" w:hAnsiTheme="minorHAnsi" w:cstheme="minorHAnsi"/>
          <w:b/>
        </w:rPr>
        <w:t xml:space="preserve">Pregunta 3: En varones adultos con cáncer de próstata localizado de riesgo bajo o intermedio, en quienes se decida realizar prostatectomía radical (PR) como primera opción terapéutica, ¿qué nomograma se debería utilizar para predecir infiltración de </w:t>
      </w:r>
      <w:proofErr w:type="spellStart"/>
      <w:r w:rsidRPr="00C5521A">
        <w:rPr>
          <w:rFonts w:asciiTheme="minorHAnsi" w:hAnsiTheme="minorHAnsi" w:cstheme="minorHAnsi"/>
          <w:b/>
        </w:rPr>
        <w:t>linfonodos</w:t>
      </w:r>
      <w:proofErr w:type="spellEnd"/>
      <w:r w:rsidRPr="00C5521A">
        <w:rPr>
          <w:rFonts w:asciiTheme="minorHAnsi" w:hAnsiTheme="minorHAnsi" w:cstheme="minorHAnsi"/>
          <w:b/>
        </w:rPr>
        <w:t xml:space="preserve">: </w:t>
      </w:r>
      <w:proofErr w:type="spellStart"/>
      <w:proofErr w:type="gramStart"/>
      <w:r w:rsidRPr="00C5521A">
        <w:rPr>
          <w:rFonts w:asciiTheme="minorHAnsi" w:hAnsiTheme="minorHAnsi" w:cstheme="minorHAnsi"/>
          <w:b/>
        </w:rPr>
        <w:t>Briganti</w:t>
      </w:r>
      <w:proofErr w:type="spellEnd"/>
      <w:r w:rsidRPr="00C5521A">
        <w:rPr>
          <w:rFonts w:asciiTheme="minorHAnsi" w:hAnsiTheme="minorHAnsi" w:cstheme="minorHAnsi"/>
          <w:b/>
        </w:rPr>
        <w:t xml:space="preserve">, </w:t>
      </w:r>
      <w:proofErr w:type="spellStart"/>
      <w:r w:rsidRPr="00C5521A">
        <w:rPr>
          <w:rFonts w:asciiTheme="minorHAnsi" w:hAnsiTheme="minorHAnsi" w:cstheme="minorHAnsi"/>
          <w:b/>
        </w:rPr>
        <w:t>Partin</w:t>
      </w:r>
      <w:proofErr w:type="spellEnd"/>
      <w:r w:rsidRPr="00C5521A">
        <w:rPr>
          <w:rFonts w:asciiTheme="minorHAnsi" w:hAnsiTheme="minorHAnsi" w:cstheme="minorHAnsi"/>
          <w:b/>
        </w:rPr>
        <w:t xml:space="preserve"> o del Memorial Sloan Kettering </w:t>
      </w:r>
      <w:proofErr w:type="spellStart"/>
      <w:r w:rsidRPr="00C5521A">
        <w:rPr>
          <w:rFonts w:asciiTheme="minorHAnsi" w:hAnsiTheme="minorHAnsi" w:cstheme="minorHAnsi"/>
          <w:b/>
        </w:rPr>
        <w:t>Cancer</w:t>
      </w:r>
      <w:proofErr w:type="spellEnd"/>
      <w:r w:rsidRPr="00C5521A">
        <w:rPr>
          <w:rFonts w:asciiTheme="minorHAnsi" w:hAnsiTheme="minorHAnsi" w:cstheme="minorHAnsi"/>
          <w:b/>
        </w:rPr>
        <w:t xml:space="preserve"> Center (MSKCC)?</w:t>
      </w:r>
      <w:proofErr w:type="gramEnd"/>
    </w:p>
    <w:p w14:paraId="6B425C29" w14:textId="77777777" w:rsidR="000376FA" w:rsidRPr="00C5521A" w:rsidRDefault="000376FA" w:rsidP="000376FA">
      <w:pPr>
        <w:rPr>
          <w:rFonts w:asciiTheme="minorHAnsi" w:hAnsiTheme="minorHAnsi" w:cstheme="minorHAnsi"/>
          <w:sz w:val="16"/>
          <w:szCs w:val="16"/>
          <w:lang w:val="en-US"/>
        </w:rPr>
      </w:pPr>
      <w:proofErr w:type="spellStart"/>
      <w:r w:rsidRPr="00C5521A">
        <w:rPr>
          <w:rFonts w:asciiTheme="minorHAnsi" w:hAnsiTheme="minorHAnsi" w:cstheme="minorHAnsi"/>
          <w:b/>
          <w:lang w:val="en-US"/>
        </w:rPr>
        <w:t>Tablas</w:t>
      </w:r>
      <w:proofErr w:type="spellEnd"/>
      <w:r w:rsidRPr="00C5521A">
        <w:rPr>
          <w:rFonts w:asciiTheme="minorHAnsi" w:hAnsiTheme="minorHAnsi" w:cstheme="minorHAnsi"/>
          <w:b/>
          <w:lang w:val="en-US"/>
        </w:rPr>
        <w:t xml:space="preserve"> </w:t>
      </w:r>
      <w:r w:rsidRPr="00C5521A">
        <w:rPr>
          <w:rFonts w:asciiTheme="minorHAnsi" w:hAnsiTheme="minorHAnsi" w:cstheme="minorHAnsi"/>
          <w:b/>
          <w:i/>
          <w:iCs/>
          <w:lang w:val="en-US"/>
        </w:rPr>
        <w:t>Summary of Findings</w:t>
      </w:r>
      <w:r w:rsidRPr="00C5521A">
        <w:rPr>
          <w:rFonts w:asciiTheme="minorHAnsi" w:hAnsiTheme="minorHAnsi" w:cstheme="minorHAnsi"/>
          <w:b/>
          <w:lang w:val="en-US"/>
        </w:rPr>
        <w:t xml:space="preserve"> (</w:t>
      </w:r>
      <w:proofErr w:type="spellStart"/>
      <w:r w:rsidRPr="00C5521A">
        <w:rPr>
          <w:rFonts w:asciiTheme="minorHAnsi" w:hAnsiTheme="minorHAnsi" w:cstheme="minorHAnsi"/>
          <w:b/>
          <w:lang w:val="en-US"/>
        </w:rPr>
        <w:t>SoF</w:t>
      </w:r>
      <w:proofErr w:type="spellEnd"/>
      <w:r w:rsidRPr="00C5521A">
        <w:rPr>
          <w:rFonts w:asciiTheme="minorHAnsi" w:hAnsiTheme="minorHAnsi" w:cstheme="minorHAnsi"/>
          <w:b/>
          <w:lang w:val="en-US"/>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834"/>
        <w:gridCol w:w="1701"/>
        <w:gridCol w:w="1277"/>
        <w:gridCol w:w="1905"/>
        <w:gridCol w:w="1771"/>
      </w:tblGrid>
      <w:tr w:rsidR="000376FA" w:rsidRPr="00C5521A" w14:paraId="2505C83C" w14:textId="77777777" w:rsidTr="009A464E">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E7E6E6" w:themeFill="background2"/>
          </w:tcPr>
          <w:p w14:paraId="6BD6830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Población: </w:t>
            </w:r>
            <w:r w:rsidRPr="00C5521A">
              <w:rPr>
                <w:rFonts w:asciiTheme="minorHAnsi" w:hAnsiTheme="minorHAnsi" w:cstheme="minorHAnsi"/>
                <w:sz w:val="16"/>
                <w:szCs w:val="16"/>
              </w:rPr>
              <w:t>Varones adultos con cáncer de próstata localizado de riesgo bajo o intermedio en quienes se decida realizar prostatectomía radical como primera opción terapéutica.</w:t>
            </w:r>
          </w:p>
          <w:p w14:paraId="1F6CD625"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Prueba diagnóstica 1: </w:t>
            </w:r>
            <w:r w:rsidRPr="00C5521A">
              <w:rPr>
                <w:rFonts w:asciiTheme="minorHAnsi" w:hAnsiTheme="minorHAnsi" w:cstheme="minorHAnsi"/>
                <w:sz w:val="16"/>
                <w:szCs w:val="16"/>
              </w:rPr>
              <w:t xml:space="preserve">Nomograma </w:t>
            </w:r>
            <w:proofErr w:type="spellStart"/>
            <w:r w:rsidRPr="00C5521A">
              <w:rPr>
                <w:rFonts w:asciiTheme="minorHAnsi" w:hAnsiTheme="minorHAnsi" w:cstheme="minorHAnsi"/>
                <w:sz w:val="16"/>
                <w:szCs w:val="16"/>
              </w:rPr>
              <w:t>Briganti</w:t>
            </w:r>
            <w:proofErr w:type="spellEnd"/>
          </w:p>
          <w:p w14:paraId="2D600B01"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Prueba diagnóstica 2</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Partin</w:t>
            </w:r>
            <w:proofErr w:type="spellEnd"/>
          </w:p>
          <w:p w14:paraId="5892FCBA"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Prueba diagnóstica 3:</w:t>
            </w:r>
            <w:r w:rsidRPr="00C5521A">
              <w:rPr>
                <w:rFonts w:asciiTheme="minorHAnsi" w:hAnsiTheme="minorHAnsi" w:cstheme="minorHAnsi"/>
                <w:sz w:val="16"/>
                <w:szCs w:val="16"/>
              </w:rPr>
              <w:t xml:space="preserve"> Memorial Sloan Kettering </w:t>
            </w:r>
            <w:proofErr w:type="spellStart"/>
            <w:r w:rsidRPr="00C5521A">
              <w:rPr>
                <w:rFonts w:asciiTheme="minorHAnsi" w:hAnsiTheme="minorHAnsi" w:cstheme="minorHAnsi"/>
                <w:sz w:val="16"/>
                <w:szCs w:val="16"/>
              </w:rPr>
              <w:t>Cancer</w:t>
            </w:r>
            <w:proofErr w:type="spellEnd"/>
            <w:r w:rsidRPr="00C5521A">
              <w:rPr>
                <w:rFonts w:asciiTheme="minorHAnsi" w:hAnsiTheme="minorHAnsi" w:cstheme="minorHAnsi"/>
                <w:sz w:val="16"/>
                <w:szCs w:val="16"/>
              </w:rPr>
              <w:t xml:space="preserve"> Center (MSKCC) </w:t>
            </w:r>
          </w:p>
          <w:p w14:paraId="19F663D5"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Sergio Goicochea-Lugo</w:t>
            </w:r>
          </w:p>
          <w:p w14:paraId="1C60AA50"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437280ED"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Área bajo la curva (AUC):</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Cimino</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qeMg1aKE","properties":{"formattedCitation":"[22]","plainCitation":"[22]","noteIndex":0},"citationItems":[{"id":3634,"uris":["http://zotero.org/users/5688345/items/ZRNBYJZG"],"uri":["http://zotero.org/users/5688345/items/ZRNBYJZG"],"itemData":{"id":3634,"type":"article-journal","abstract":"OBJECTIVE: The aim of this study was to analyze the discriminative capabilities of Briganti, Partin and Memorial Sloan Kettering Cancer Center (MSKCC) nomograms in predicting lymph-node invasion (LNI) and to perform a meta-analysis to yield pooled area under the receiver operating characteristics curves (AUCs) for model comparison. MATERIALS AND METHODS: An electronic search of the MEDLINE and Embase databases up to October 2016 was undertaken. The AUC value, total number of patients and rate of LNI were extracted from the included references. After excluding redundant literature, 19 studies were identified including 86,338 patients. The Briganti, Partin and MSKCC nomograms were validated in 6629, 69,681 and 10,028 patients, respectively. RESULTS: The pooled AUCs for Briganti, Partin, and MSKCC nomograms were 0.793, 0.778 and 0.780, respectively. The Mantel-Haenszel-derived comparison of AUC values revealed no statistical differences of predictive capabilities for Briganti vs Partin (p = 0.23), Briganti vs MSKCC (p = 0.83) and Partin vs MSKCC (p = 0.26). The accuracy of Briganti, Partin and MSKCC models is statistically similar in predicting the presence of LNI. International guidelines could consider these findings by reporting similarities in the accuracy of these models. CONCLUSIONS: The accuracy of Briganti, Partin and MSKCC was similar in predicting the presence of LNI. Based on these results, patients and clinicians may use any of these nomograms without significant advantages.","container-title":"Scand J Urol","DOI":"10.1080/21681805.2017.1332680","ISSN":"2168-1805","issue":"5","journalAbbreviation":"Scandinavian journal of urology","language":"eng","page":"345-350","title":"Comparison between Briganti, Partin and MSKCC tools in predicting positive lymph nodes in prostate cancer: a systematic review and meta-analysis","volume":"51","author":[{"family":"Cimino","given":"S."},{"family":"Reale","given":"G."},{"family":"Castelli","given":"T."},{"family":"Favilla","given":"V."},{"family":"Giardina","given":"R."},{"family":"Russo","given":"G. I."},{"family":"Privitera","given":"S."},{"family":"Morgia","given":"G."}],"issued":{"date-parts":[["2017",10]]}}}],"schema":"https://github.com/citation-style-language/schema/raw/master/csl-citation.json"}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[22]</w:t>
            </w:r>
            <w:r w:rsidRPr="00C5521A">
              <w:rPr>
                <w:rFonts w:asciiTheme="minorHAnsi" w:hAnsiTheme="minorHAnsi" w:cstheme="minorHAnsi"/>
                <w:sz w:val="16"/>
                <w:szCs w:val="16"/>
              </w:rPr>
              <w:fldChar w:fldCharType="end"/>
            </w:r>
          </w:p>
          <w:p w14:paraId="1AC8D0FA"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 xml:space="preserve">Detección de infiltración de </w:t>
            </w:r>
            <w:proofErr w:type="spellStart"/>
            <w:r w:rsidRPr="00C5521A">
              <w:rPr>
                <w:rFonts w:asciiTheme="minorHAnsi" w:hAnsiTheme="minorHAnsi" w:cstheme="minorHAnsi"/>
                <w:b/>
                <w:bCs/>
                <w:i/>
                <w:iCs/>
                <w:sz w:val="16"/>
                <w:szCs w:val="16"/>
              </w:rPr>
              <w:t>linfonodos</w:t>
            </w:r>
            <w:proofErr w:type="spellEnd"/>
            <w:r w:rsidRPr="00C5521A">
              <w:rPr>
                <w:rFonts w:asciiTheme="minorHAnsi" w:hAnsiTheme="minorHAnsi" w:cstheme="minorHAnsi"/>
                <w:b/>
                <w:bCs/>
                <w:i/>
                <w:iCs/>
                <w:sz w:val="16"/>
                <w:szCs w:val="16"/>
              </w:rPr>
              <w:t xml:space="preserve"> – Razón de </w:t>
            </w:r>
            <w:proofErr w:type="spellStart"/>
            <w:r w:rsidRPr="00C5521A">
              <w:rPr>
                <w:rFonts w:asciiTheme="minorHAnsi" w:hAnsiTheme="minorHAnsi" w:cstheme="minorHAnsi"/>
                <w:b/>
                <w:bCs/>
                <w:i/>
                <w:iCs/>
                <w:sz w:val="16"/>
                <w:szCs w:val="16"/>
              </w:rPr>
              <w:t>odds</w:t>
            </w:r>
            <w:proofErr w:type="spellEnd"/>
            <w:r w:rsidRPr="00C5521A">
              <w:rPr>
                <w:rFonts w:asciiTheme="minorHAnsi" w:hAnsiTheme="minorHAnsi" w:cstheme="minorHAnsi"/>
                <w:b/>
                <w:bCs/>
                <w:i/>
                <w:iCs/>
                <w:sz w:val="16"/>
                <w:szCs w:val="16"/>
              </w:rPr>
              <w:t xml:space="preserve"> diagnóstico:</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Cimino</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1fnp03to","properties":{"formattedCitation":"[22]","plainCitation":"[22]","noteIndex":0},"citationItems":[{"id":3634,"uris":["http://zotero.org/users/5688345/items/ZRNBYJZG"],"uri":["http://zotero.org/users/5688345/items/ZRNBYJZG"],"itemData":{"id":3634,"type":"article-journal","abstract":"OBJECTIVE: The aim of this study was to analyze the discriminative capabilities of Briganti, Partin and Memorial Sloan Kettering Cancer Center (MSKCC) nomograms in predicting lymph-node invasion (LNI) and to perform a meta-analysis to yield pooled area under the receiver operating characteristics curves (AUCs) for model comparison. MATERIALS AND METHODS: An electronic search of the MEDLINE and Embase databases up to October 2016 was undertaken. The AUC value, total number of patients and rate of LNI were extracted from the included references. After excluding redundant literature, 19 studies were identified including 86,338 patients. The Briganti, Partin and MSKCC nomograms were validated in 6629, 69,681 and 10,028 patients, respectively. RESULTS: The pooled AUCs for Briganti, Partin, and MSKCC nomograms were 0.793, 0.778 and 0.780, respectively. The Mantel-Haenszel-derived comparison of AUC values revealed no statistical differences of predictive capabilities for Briganti vs Partin (p = 0.23), Briganti vs MSKCC (p = 0.83) and Partin vs MSKCC (p = 0.26). The accuracy of Briganti, Partin and MSKCC models is statistically similar in predicting the presence of LNI. International guidelines could consider these findings by reporting similarities in the accuracy of these models. CONCLUSIONS: The accuracy of Briganti, Partin and MSKCC was similar in predicting the presence of LNI. Based on these results, patients and clinicians may use any of these nomograms without significant advantages.","container-title":"Scand J Urol","DOI":"10.1080/21681805.2017.1332680","ISSN":"2168-1805","issue":"5","journalAbbreviation":"Scandinavian journal of urology","language":"eng","page":"345-350","title":"Comparison between Briganti, Partin and MSKCC tools in predicting positive lymph nodes in prostate cancer: a systematic review and meta-analysis","volume":"51","author":[{"family":"Cimino","given":"S."},{"family":"Reale","given":"G."},{"family":"Castelli","given":"T."},{"family":"Favilla","given":"V."},{"family":"Giardina","given":"R."},{"family":"Russo","given":"G. I."},{"family":"Privitera","given":"S."},{"family":"Morgia","given":"G."}],"issued":{"date-parts":[["2017",10]]}}}],"schema":"https://github.com/citation-style-language/schema/raw/master/csl-citation.json"}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[22]</w:t>
            </w:r>
            <w:r w:rsidRPr="00C5521A">
              <w:rPr>
                <w:rFonts w:asciiTheme="minorHAnsi" w:hAnsiTheme="minorHAnsi" w:cstheme="minorHAnsi"/>
                <w:sz w:val="16"/>
                <w:szCs w:val="16"/>
              </w:rPr>
              <w:fldChar w:fldCharType="end"/>
            </w:r>
          </w:p>
        </w:tc>
      </w:tr>
      <w:tr w:rsidR="000376FA" w:rsidRPr="00C5521A" w14:paraId="3BBADE36" w14:textId="77777777" w:rsidTr="009A464E">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E7E6E6" w:themeFill="background2"/>
          </w:tcPr>
          <w:p w14:paraId="69DF6F39"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Hallazgos*:</w:t>
            </w:r>
          </w:p>
        </w:tc>
      </w:tr>
      <w:tr w:rsidR="000376FA" w:rsidRPr="00C5521A" w14:paraId="37C0049E" w14:textId="77777777" w:rsidTr="009A464E">
        <w:trPr>
          <w:cantSplit/>
          <w:trHeight w:val="57"/>
        </w:trPr>
        <w:tc>
          <w:tcPr>
            <w:tcW w:w="108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AEB84CD"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Pruebas</w:t>
            </w:r>
          </w:p>
        </w:tc>
        <w:tc>
          <w:tcPr>
            <w:tcW w:w="100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8527562"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Número y Tipo de estudios (participantes)</w:t>
            </w:r>
          </w:p>
        </w:tc>
        <w:tc>
          <w:tcPr>
            <w:tcW w:w="75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E6DD9F6"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Fonts w:asciiTheme="minorHAnsi" w:hAnsiTheme="minorHAnsi" w:cstheme="minorHAnsi"/>
                <w:b/>
                <w:color w:val="000000" w:themeColor="text1"/>
                <w:sz w:val="16"/>
                <w:szCs w:val="16"/>
              </w:rPr>
              <w:t>Área bajo la curva (AUC)†</w:t>
            </w:r>
          </w:p>
        </w:tc>
        <w:tc>
          <w:tcPr>
            <w:tcW w:w="112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74F9666"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sz w:val="16"/>
                <w:szCs w:val="16"/>
              </w:rPr>
              <w:t xml:space="preserve">Detección de infiltración de </w:t>
            </w:r>
            <w:proofErr w:type="spellStart"/>
            <w:r w:rsidRPr="00C5521A">
              <w:rPr>
                <w:rFonts w:asciiTheme="minorHAnsi" w:hAnsiTheme="minorHAnsi" w:cstheme="minorHAnsi"/>
                <w:b/>
                <w:sz w:val="16"/>
                <w:szCs w:val="16"/>
              </w:rPr>
              <w:t>linfonodos</w:t>
            </w:r>
            <w:proofErr w:type="spellEnd"/>
            <w:r w:rsidRPr="00C5521A">
              <w:rPr>
                <w:rFonts w:asciiTheme="minorHAnsi" w:hAnsiTheme="minorHAnsi" w:cstheme="minorHAnsi"/>
                <w:b/>
                <w:sz w:val="16"/>
                <w:szCs w:val="16"/>
              </w:rPr>
              <w:t xml:space="preserve"> (IC 95%)</w:t>
            </w:r>
          </w:p>
        </w:tc>
        <w:tc>
          <w:tcPr>
            <w:tcW w:w="104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3498D5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r>
      <w:tr w:rsidR="000376FA" w:rsidRPr="00C5521A" w14:paraId="6308048A" w14:textId="77777777" w:rsidTr="009A464E">
        <w:trPr>
          <w:cantSplit/>
          <w:trHeight w:val="57"/>
        </w:trPr>
        <w:tc>
          <w:tcPr>
            <w:tcW w:w="1081" w:type="pct"/>
            <w:tcBorders>
              <w:top w:val="single" w:sz="6" w:space="0" w:color="000000"/>
              <w:left w:val="single" w:sz="6" w:space="0" w:color="000000"/>
              <w:bottom w:val="single" w:sz="6" w:space="0" w:color="000000"/>
              <w:right w:val="single" w:sz="6" w:space="0" w:color="000000"/>
            </w:tcBorders>
            <w:vAlign w:val="center"/>
          </w:tcPr>
          <w:p w14:paraId="5C7DFC3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Nomograma </w:t>
            </w:r>
            <w:proofErr w:type="spellStart"/>
            <w:r w:rsidRPr="00C5521A">
              <w:rPr>
                <w:rFonts w:asciiTheme="minorHAnsi" w:hAnsiTheme="minorHAnsi" w:cstheme="minorHAnsi"/>
                <w:sz w:val="16"/>
                <w:szCs w:val="16"/>
              </w:rPr>
              <w:t>Briganti</w:t>
            </w:r>
            <w:proofErr w:type="spellEnd"/>
          </w:p>
        </w:tc>
        <w:tc>
          <w:tcPr>
            <w:tcW w:w="1002" w:type="pct"/>
            <w:tcBorders>
              <w:top w:val="single" w:sz="6" w:space="0" w:color="000000"/>
              <w:left w:val="single" w:sz="6" w:space="0" w:color="000000"/>
              <w:bottom w:val="single" w:sz="6" w:space="0" w:color="000000"/>
              <w:right w:val="single" w:sz="6" w:space="0" w:color="000000"/>
            </w:tcBorders>
            <w:vAlign w:val="center"/>
          </w:tcPr>
          <w:p w14:paraId="68419A27"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10 EO (6 629)</w:t>
            </w:r>
          </w:p>
        </w:tc>
        <w:tc>
          <w:tcPr>
            <w:tcW w:w="752" w:type="pct"/>
            <w:tcBorders>
              <w:top w:val="single" w:sz="6" w:space="0" w:color="000000"/>
              <w:left w:val="single" w:sz="6" w:space="0" w:color="000000"/>
              <w:bottom w:val="single" w:sz="6" w:space="0" w:color="000000"/>
              <w:right w:val="single" w:sz="6" w:space="0" w:color="000000"/>
            </w:tcBorders>
            <w:vAlign w:val="center"/>
          </w:tcPr>
          <w:p w14:paraId="37C3B1A5"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b/>
                <w:bCs/>
                <w:sz w:val="16"/>
                <w:szCs w:val="16"/>
              </w:rPr>
              <w:t>0,79</w:t>
            </w:r>
          </w:p>
        </w:tc>
        <w:tc>
          <w:tcPr>
            <w:tcW w:w="1122" w:type="pct"/>
            <w:tcBorders>
              <w:top w:val="single" w:sz="6" w:space="0" w:color="000000"/>
              <w:left w:val="single" w:sz="6" w:space="0" w:color="000000"/>
              <w:bottom w:val="single" w:sz="6" w:space="0" w:color="000000"/>
              <w:right w:val="single" w:sz="6" w:space="0" w:color="000000"/>
            </w:tcBorders>
            <w:vAlign w:val="center"/>
            <w:hideMark/>
          </w:tcPr>
          <w:p w14:paraId="6982DADC"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Style w:val="block"/>
                <w:rFonts w:asciiTheme="minorHAnsi" w:eastAsia="Times New Roman" w:hAnsiTheme="minorHAnsi" w:cstheme="minorHAnsi"/>
                <w:b/>
                <w:bCs/>
                <w:sz w:val="16"/>
                <w:szCs w:val="16"/>
              </w:rPr>
              <w:t>ORD: 7,30</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(4,45 a 11,99)</w:t>
            </w:r>
          </w:p>
        </w:tc>
        <w:tc>
          <w:tcPr>
            <w:tcW w:w="1043" w:type="pct"/>
            <w:tcBorders>
              <w:top w:val="single" w:sz="6" w:space="0" w:color="000000"/>
              <w:left w:val="single" w:sz="6" w:space="0" w:color="000000"/>
              <w:bottom w:val="single" w:sz="6" w:space="0" w:color="000000"/>
              <w:right w:val="single" w:sz="6" w:space="0" w:color="000000"/>
            </w:tcBorders>
            <w:vAlign w:val="center"/>
            <w:hideMark/>
          </w:tcPr>
          <w:p w14:paraId="5C13148B"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a, b</w:t>
            </w:r>
          </w:p>
        </w:tc>
      </w:tr>
      <w:tr w:rsidR="000376FA" w:rsidRPr="00C5521A" w14:paraId="0FDFF841" w14:textId="77777777" w:rsidTr="009A464E">
        <w:trPr>
          <w:cantSplit/>
          <w:trHeight w:val="57"/>
        </w:trPr>
        <w:tc>
          <w:tcPr>
            <w:tcW w:w="1081" w:type="pct"/>
            <w:tcBorders>
              <w:top w:val="single" w:sz="6" w:space="0" w:color="000000"/>
              <w:left w:val="single" w:sz="6" w:space="0" w:color="000000"/>
              <w:bottom w:val="single" w:sz="6" w:space="0" w:color="000000"/>
              <w:right w:val="single" w:sz="6" w:space="0" w:color="000000"/>
            </w:tcBorders>
            <w:vAlign w:val="center"/>
          </w:tcPr>
          <w:p w14:paraId="45A31F7D"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Nomograma </w:t>
            </w:r>
            <w:proofErr w:type="spellStart"/>
            <w:r w:rsidRPr="00C5521A">
              <w:rPr>
                <w:rFonts w:asciiTheme="minorHAnsi" w:hAnsiTheme="minorHAnsi" w:cstheme="minorHAnsi"/>
                <w:sz w:val="16"/>
                <w:szCs w:val="16"/>
              </w:rPr>
              <w:t>Partin</w:t>
            </w:r>
            <w:proofErr w:type="spellEnd"/>
          </w:p>
        </w:tc>
        <w:tc>
          <w:tcPr>
            <w:tcW w:w="1002" w:type="pct"/>
            <w:tcBorders>
              <w:top w:val="single" w:sz="6" w:space="0" w:color="000000"/>
              <w:left w:val="single" w:sz="6" w:space="0" w:color="000000"/>
              <w:bottom w:val="single" w:sz="6" w:space="0" w:color="000000"/>
              <w:right w:val="single" w:sz="6" w:space="0" w:color="000000"/>
            </w:tcBorders>
            <w:vAlign w:val="center"/>
          </w:tcPr>
          <w:p w14:paraId="1DFBD3D5"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8 EO (69 681)</w:t>
            </w:r>
          </w:p>
        </w:tc>
        <w:tc>
          <w:tcPr>
            <w:tcW w:w="752" w:type="pct"/>
            <w:tcBorders>
              <w:top w:val="single" w:sz="6" w:space="0" w:color="000000"/>
              <w:left w:val="single" w:sz="6" w:space="0" w:color="000000"/>
              <w:bottom w:val="single" w:sz="6" w:space="0" w:color="000000"/>
              <w:right w:val="single" w:sz="6" w:space="0" w:color="000000"/>
            </w:tcBorders>
            <w:vAlign w:val="center"/>
          </w:tcPr>
          <w:p w14:paraId="60FA488D"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Fonts w:asciiTheme="minorHAnsi" w:hAnsiTheme="minorHAnsi" w:cstheme="minorHAnsi"/>
                <w:b/>
                <w:bCs/>
                <w:sz w:val="16"/>
                <w:szCs w:val="16"/>
              </w:rPr>
              <w:t>0,78</w:t>
            </w:r>
          </w:p>
        </w:tc>
        <w:tc>
          <w:tcPr>
            <w:tcW w:w="1122" w:type="pct"/>
            <w:tcBorders>
              <w:top w:val="single" w:sz="6" w:space="0" w:color="000000"/>
              <w:left w:val="single" w:sz="6" w:space="0" w:color="000000"/>
              <w:bottom w:val="single" w:sz="6" w:space="0" w:color="000000"/>
              <w:right w:val="single" w:sz="6" w:space="0" w:color="000000"/>
            </w:tcBorders>
            <w:vAlign w:val="center"/>
          </w:tcPr>
          <w:p w14:paraId="7CBE2F92"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Style w:val="block"/>
                <w:rFonts w:asciiTheme="minorHAnsi" w:eastAsia="Times New Roman" w:hAnsiTheme="minorHAnsi" w:cstheme="minorHAnsi"/>
                <w:b/>
                <w:bCs/>
                <w:sz w:val="16"/>
                <w:szCs w:val="16"/>
              </w:rPr>
              <w:t>ORD: 6,34</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(4,88 a 8,24)</w:t>
            </w:r>
          </w:p>
        </w:tc>
        <w:tc>
          <w:tcPr>
            <w:tcW w:w="1043" w:type="pct"/>
            <w:tcBorders>
              <w:top w:val="single" w:sz="6" w:space="0" w:color="000000"/>
              <w:left w:val="single" w:sz="6" w:space="0" w:color="000000"/>
              <w:bottom w:val="single" w:sz="6" w:space="0" w:color="000000"/>
              <w:right w:val="single" w:sz="6" w:space="0" w:color="000000"/>
            </w:tcBorders>
            <w:vAlign w:val="center"/>
          </w:tcPr>
          <w:p w14:paraId="2733F8E4"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a, b</w:t>
            </w:r>
          </w:p>
        </w:tc>
      </w:tr>
      <w:tr w:rsidR="000376FA" w:rsidRPr="00C5521A" w14:paraId="4F72F9E1" w14:textId="77777777" w:rsidTr="009A464E">
        <w:trPr>
          <w:cantSplit/>
          <w:trHeight w:val="57"/>
        </w:trPr>
        <w:tc>
          <w:tcPr>
            <w:tcW w:w="1081" w:type="pct"/>
            <w:tcBorders>
              <w:top w:val="single" w:sz="6" w:space="0" w:color="000000"/>
              <w:left w:val="single" w:sz="6" w:space="0" w:color="000000"/>
              <w:bottom w:val="single" w:sz="6" w:space="0" w:color="000000"/>
              <w:right w:val="single" w:sz="6" w:space="0" w:color="000000"/>
            </w:tcBorders>
            <w:vAlign w:val="center"/>
          </w:tcPr>
          <w:p w14:paraId="1E439CA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lastRenderedPageBreak/>
              <w:t>Nomograma MSKCC</w:t>
            </w:r>
          </w:p>
        </w:tc>
        <w:tc>
          <w:tcPr>
            <w:tcW w:w="1002" w:type="pct"/>
            <w:tcBorders>
              <w:top w:val="single" w:sz="6" w:space="0" w:color="000000"/>
              <w:left w:val="single" w:sz="6" w:space="0" w:color="000000"/>
              <w:bottom w:val="single" w:sz="6" w:space="0" w:color="000000"/>
              <w:right w:val="single" w:sz="6" w:space="0" w:color="000000"/>
            </w:tcBorders>
            <w:vAlign w:val="center"/>
          </w:tcPr>
          <w:p w14:paraId="22DD474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4 EO (10 028)</w:t>
            </w:r>
          </w:p>
        </w:tc>
        <w:tc>
          <w:tcPr>
            <w:tcW w:w="752" w:type="pct"/>
            <w:tcBorders>
              <w:top w:val="single" w:sz="6" w:space="0" w:color="000000"/>
              <w:left w:val="single" w:sz="6" w:space="0" w:color="000000"/>
              <w:bottom w:val="single" w:sz="6" w:space="0" w:color="000000"/>
              <w:right w:val="single" w:sz="6" w:space="0" w:color="000000"/>
            </w:tcBorders>
            <w:vAlign w:val="center"/>
          </w:tcPr>
          <w:p w14:paraId="1E042066"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Fonts w:asciiTheme="minorHAnsi" w:hAnsiTheme="minorHAnsi" w:cstheme="minorHAnsi"/>
                <w:b/>
                <w:bCs/>
                <w:sz w:val="16"/>
                <w:szCs w:val="16"/>
              </w:rPr>
              <w:t>0,78</w:t>
            </w:r>
          </w:p>
        </w:tc>
        <w:tc>
          <w:tcPr>
            <w:tcW w:w="1122" w:type="pct"/>
            <w:tcBorders>
              <w:top w:val="single" w:sz="6" w:space="0" w:color="000000"/>
              <w:left w:val="single" w:sz="6" w:space="0" w:color="000000"/>
              <w:bottom w:val="single" w:sz="6" w:space="0" w:color="000000"/>
              <w:right w:val="single" w:sz="6" w:space="0" w:color="000000"/>
            </w:tcBorders>
            <w:vAlign w:val="center"/>
          </w:tcPr>
          <w:p w14:paraId="1F5BA5F9"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Style w:val="block"/>
                <w:rFonts w:asciiTheme="minorHAnsi" w:eastAsia="Times New Roman" w:hAnsiTheme="minorHAnsi" w:cstheme="minorHAnsi"/>
                <w:b/>
                <w:bCs/>
                <w:sz w:val="16"/>
                <w:szCs w:val="16"/>
              </w:rPr>
              <w:t>ORD: 6,50</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(4,96 a 8,51)</w:t>
            </w:r>
          </w:p>
        </w:tc>
        <w:tc>
          <w:tcPr>
            <w:tcW w:w="1043" w:type="pct"/>
            <w:tcBorders>
              <w:top w:val="single" w:sz="6" w:space="0" w:color="000000"/>
              <w:left w:val="single" w:sz="6" w:space="0" w:color="000000"/>
              <w:bottom w:val="single" w:sz="6" w:space="0" w:color="000000"/>
              <w:right w:val="single" w:sz="6" w:space="0" w:color="000000"/>
            </w:tcBorders>
            <w:vAlign w:val="center"/>
          </w:tcPr>
          <w:p w14:paraId="19FB0EC9"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r w:rsidRPr="00C5521A">
              <w:rPr>
                <w:rFonts w:asciiTheme="minorHAnsi" w:hAnsiTheme="minorHAnsi" w:cstheme="minorHAnsi"/>
                <w:sz w:val="16"/>
                <w:szCs w:val="16"/>
                <w:vertAlign w:val="superscript"/>
              </w:rPr>
              <w:t>a, b</w:t>
            </w:r>
          </w:p>
        </w:tc>
      </w:tr>
      <w:tr w:rsidR="000376FA" w:rsidRPr="00C5521A" w14:paraId="7F5E392B" w14:textId="77777777" w:rsidTr="009A464E">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tcPr>
          <w:p w14:paraId="08E903CF" w14:textId="77777777" w:rsidR="000376FA" w:rsidRPr="00C5521A" w:rsidRDefault="000376FA" w:rsidP="009A464E">
            <w:pPr>
              <w:pStyle w:val="NormalWeb"/>
              <w:spacing w:before="0" w:beforeAutospacing="0" w:after="0" w:afterAutospacing="0"/>
              <w:rPr>
                <w:rFonts w:cstheme="minorHAnsi"/>
                <w:sz w:val="16"/>
                <w:szCs w:val="16"/>
              </w:rPr>
            </w:pPr>
            <w:r w:rsidRPr="00C5521A">
              <w:rPr>
                <w:rFonts w:cstheme="minorHAnsi"/>
                <w:b/>
                <w:bCs/>
                <w:sz w:val="16"/>
                <w:szCs w:val="16"/>
              </w:rPr>
              <w:t xml:space="preserve">EO: </w:t>
            </w:r>
            <w:r w:rsidRPr="00C5521A">
              <w:rPr>
                <w:rFonts w:cstheme="minorHAnsi"/>
                <w:sz w:val="16"/>
                <w:szCs w:val="16"/>
              </w:rPr>
              <w:t xml:space="preserve">Estudio Observacional; </w:t>
            </w:r>
            <w:r w:rsidRPr="00C5521A">
              <w:rPr>
                <w:rFonts w:cstheme="minorHAnsi"/>
                <w:b/>
                <w:bCs/>
                <w:sz w:val="16"/>
                <w:szCs w:val="16"/>
              </w:rPr>
              <w:t>IC 95%:</w:t>
            </w:r>
            <w:r w:rsidRPr="00C5521A">
              <w:rPr>
                <w:rFonts w:cstheme="minorHAnsi"/>
                <w:sz w:val="16"/>
                <w:szCs w:val="16"/>
              </w:rPr>
              <w:t xml:space="preserve"> Intervalo de confianza al 95%; </w:t>
            </w:r>
            <w:r w:rsidRPr="00C5521A">
              <w:rPr>
                <w:rFonts w:cstheme="minorHAnsi"/>
                <w:b/>
                <w:bCs/>
                <w:sz w:val="16"/>
                <w:szCs w:val="16"/>
              </w:rPr>
              <w:t>MSKCC:</w:t>
            </w:r>
            <w:r w:rsidRPr="00C5521A">
              <w:rPr>
                <w:rFonts w:cstheme="minorHAnsi"/>
                <w:sz w:val="16"/>
                <w:szCs w:val="16"/>
              </w:rPr>
              <w:t xml:space="preserve"> Memorial Sloan Kettering </w:t>
            </w:r>
            <w:proofErr w:type="spellStart"/>
            <w:r w:rsidRPr="00C5521A">
              <w:rPr>
                <w:rFonts w:cstheme="minorHAnsi"/>
                <w:sz w:val="16"/>
                <w:szCs w:val="16"/>
              </w:rPr>
              <w:t>Cancer</w:t>
            </w:r>
            <w:proofErr w:type="spellEnd"/>
            <w:r w:rsidRPr="00C5521A">
              <w:rPr>
                <w:rFonts w:cstheme="minorHAnsi"/>
                <w:sz w:val="16"/>
                <w:szCs w:val="16"/>
              </w:rPr>
              <w:t xml:space="preserve"> Center; </w:t>
            </w:r>
            <w:r w:rsidRPr="00C5521A">
              <w:rPr>
                <w:rFonts w:cstheme="minorHAnsi"/>
                <w:b/>
                <w:bCs/>
                <w:sz w:val="16"/>
                <w:szCs w:val="16"/>
              </w:rPr>
              <w:t>ORD:</w:t>
            </w:r>
            <w:r w:rsidRPr="00C5521A">
              <w:rPr>
                <w:rFonts w:cstheme="minorHAnsi"/>
                <w:sz w:val="16"/>
                <w:szCs w:val="16"/>
              </w:rPr>
              <w:t xml:space="preserve"> Razón de </w:t>
            </w:r>
            <w:proofErr w:type="spellStart"/>
            <w:r w:rsidRPr="00C5521A">
              <w:rPr>
                <w:rFonts w:cstheme="minorHAnsi"/>
                <w:sz w:val="16"/>
                <w:szCs w:val="16"/>
              </w:rPr>
              <w:t>odds</w:t>
            </w:r>
            <w:proofErr w:type="spellEnd"/>
            <w:r w:rsidRPr="00C5521A">
              <w:rPr>
                <w:rFonts w:cstheme="minorHAnsi"/>
                <w:sz w:val="16"/>
                <w:szCs w:val="16"/>
              </w:rPr>
              <w:t xml:space="preserve"> diagnóstico.</w:t>
            </w:r>
          </w:p>
          <w:p w14:paraId="6E43D238" w14:textId="77777777" w:rsidR="000376FA" w:rsidRPr="00C5521A" w:rsidRDefault="000376FA" w:rsidP="009A464E">
            <w:pPr>
              <w:pStyle w:val="NormalWeb"/>
              <w:spacing w:before="0" w:beforeAutospacing="0" w:after="0" w:afterAutospacing="0"/>
              <w:rPr>
                <w:rFonts w:cstheme="minorHAnsi"/>
                <w:sz w:val="16"/>
                <w:szCs w:val="16"/>
              </w:rPr>
            </w:pPr>
            <w:r w:rsidRPr="00C5521A">
              <w:rPr>
                <w:rFonts w:cstheme="minorHAnsi"/>
                <w:sz w:val="16"/>
                <w:szCs w:val="16"/>
              </w:rPr>
              <w:t>*La población son personas con cáncer de próstata localizado a quienes se les realizará prostatectomía radical; el estándar de oro (</w:t>
            </w:r>
            <w:r w:rsidRPr="00C5521A">
              <w:rPr>
                <w:rFonts w:cstheme="minorHAnsi"/>
                <w:i/>
                <w:iCs/>
                <w:sz w:val="16"/>
                <w:szCs w:val="16"/>
              </w:rPr>
              <w:t xml:space="preserve">Gold </w:t>
            </w:r>
            <w:proofErr w:type="spellStart"/>
            <w:r w:rsidRPr="00C5521A">
              <w:rPr>
                <w:rFonts w:cstheme="minorHAnsi"/>
                <w:i/>
                <w:iCs/>
                <w:sz w:val="16"/>
                <w:szCs w:val="16"/>
              </w:rPr>
              <w:t>Standrad</w:t>
            </w:r>
            <w:proofErr w:type="spellEnd"/>
            <w:r w:rsidRPr="00C5521A">
              <w:rPr>
                <w:rFonts w:cstheme="minorHAnsi"/>
                <w:sz w:val="16"/>
                <w:szCs w:val="16"/>
              </w:rPr>
              <w:t xml:space="preserve">) fue la histopatología clínica; la condición a diagnosticar fue la infiltración de </w:t>
            </w:r>
            <w:proofErr w:type="spellStart"/>
            <w:r w:rsidRPr="00C5521A">
              <w:rPr>
                <w:rFonts w:cstheme="minorHAnsi"/>
                <w:sz w:val="16"/>
                <w:szCs w:val="16"/>
              </w:rPr>
              <w:t>linfonodos</w:t>
            </w:r>
            <w:proofErr w:type="spellEnd"/>
            <w:r w:rsidRPr="00C5521A">
              <w:rPr>
                <w:rFonts w:cstheme="minorHAnsi"/>
                <w:sz w:val="16"/>
                <w:szCs w:val="16"/>
              </w:rPr>
              <w:t xml:space="preserve">. </w:t>
            </w:r>
          </w:p>
          <w:p w14:paraId="3AE4AD20" w14:textId="77777777" w:rsidR="000376FA" w:rsidRPr="00C5521A" w:rsidRDefault="000376FA" w:rsidP="009A464E">
            <w:pPr>
              <w:pStyle w:val="NormalWeb"/>
              <w:spacing w:before="0" w:beforeAutospacing="0" w:after="0" w:afterAutospacing="0"/>
              <w:rPr>
                <w:rFonts w:cstheme="minorHAnsi"/>
                <w:sz w:val="16"/>
                <w:szCs w:val="16"/>
              </w:rPr>
            </w:pPr>
            <w:r w:rsidRPr="00C5521A">
              <w:rPr>
                <w:rFonts w:cstheme="minorHAnsi"/>
                <w:sz w:val="16"/>
                <w:szCs w:val="16"/>
              </w:rPr>
              <w:t xml:space="preserve">†La RS no encuentra diferencias estadísticas entre las AUC de estos nomogramas: </w:t>
            </w:r>
            <w:proofErr w:type="spellStart"/>
            <w:r w:rsidRPr="00C5521A">
              <w:rPr>
                <w:rFonts w:cstheme="minorHAnsi"/>
                <w:sz w:val="16"/>
                <w:szCs w:val="16"/>
              </w:rPr>
              <w:t>Briganti</w:t>
            </w:r>
            <w:proofErr w:type="spellEnd"/>
            <w:r w:rsidRPr="00C5521A">
              <w:rPr>
                <w:rFonts w:cstheme="minorHAnsi"/>
                <w:sz w:val="16"/>
                <w:szCs w:val="16"/>
              </w:rPr>
              <w:t xml:space="preserve"> vs </w:t>
            </w:r>
            <w:proofErr w:type="spellStart"/>
            <w:r w:rsidRPr="00C5521A">
              <w:rPr>
                <w:rFonts w:cstheme="minorHAnsi"/>
                <w:sz w:val="16"/>
                <w:szCs w:val="16"/>
              </w:rPr>
              <w:t>Partin</w:t>
            </w:r>
            <w:proofErr w:type="spellEnd"/>
            <w:r w:rsidRPr="00C5521A">
              <w:rPr>
                <w:rFonts w:cstheme="minorHAnsi"/>
                <w:sz w:val="16"/>
                <w:szCs w:val="16"/>
              </w:rPr>
              <w:t xml:space="preserve"> (p=0,23); </w:t>
            </w:r>
            <w:proofErr w:type="spellStart"/>
            <w:r w:rsidRPr="00C5521A">
              <w:rPr>
                <w:rFonts w:cstheme="minorHAnsi"/>
                <w:sz w:val="16"/>
                <w:szCs w:val="16"/>
              </w:rPr>
              <w:t>Briganti</w:t>
            </w:r>
            <w:proofErr w:type="spellEnd"/>
            <w:r w:rsidRPr="00C5521A">
              <w:rPr>
                <w:rFonts w:cstheme="minorHAnsi"/>
                <w:sz w:val="16"/>
                <w:szCs w:val="16"/>
              </w:rPr>
              <w:t xml:space="preserve"> vs MSKCC (p=0,83); y </w:t>
            </w:r>
            <w:proofErr w:type="spellStart"/>
            <w:r w:rsidRPr="00C5521A">
              <w:rPr>
                <w:rFonts w:cstheme="minorHAnsi"/>
                <w:sz w:val="16"/>
                <w:szCs w:val="16"/>
              </w:rPr>
              <w:t>Partin</w:t>
            </w:r>
            <w:proofErr w:type="spellEnd"/>
            <w:r w:rsidRPr="00C5521A">
              <w:rPr>
                <w:rFonts w:cstheme="minorHAnsi"/>
                <w:sz w:val="16"/>
                <w:szCs w:val="16"/>
              </w:rPr>
              <w:t xml:space="preserve"> vs MSCC (p=0,26).</w:t>
            </w:r>
          </w:p>
          <w:p w14:paraId="71D264FC" w14:textId="77777777" w:rsidR="000376FA" w:rsidRPr="00C5521A" w:rsidRDefault="000376FA" w:rsidP="009A464E">
            <w:pPr>
              <w:spacing w:after="0" w:line="240" w:lineRule="auto"/>
              <w:rPr>
                <w:rFonts w:asciiTheme="minorHAnsi" w:hAnsiTheme="minorHAnsi" w:cstheme="minorHAnsi"/>
                <w:sz w:val="16"/>
                <w:szCs w:val="16"/>
              </w:rPr>
            </w:pPr>
          </w:p>
          <w:p w14:paraId="2F7918E0"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53BC10A2" w14:textId="77777777" w:rsidR="000376FA" w:rsidRPr="00C5521A" w:rsidRDefault="000376FA" w:rsidP="009A464E">
            <w:pPr>
              <w:pStyle w:val="Prrafodelista"/>
              <w:numPr>
                <w:ilvl w:val="0"/>
                <w:numId w:val="23"/>
              </w:numPr>
              <w:spacing w:after="0" w:line="240" w:lineRule="auto"/>
              <w:ind w:left="201" w:hanging="142"/>
              <w:rPr>
                <w:rFonts w:asciiTheme="minorHAnsi" w:hAnsiTheme="minorHAnsi" w:cstheme="minorHAnsi"/>
                <w:sz w:val="16"/>
                <w:szCs w:val="16"/>
              </w:rPr>
            </w:pPr>
            <w:r w:rsidRPr="00C5521A">
              <w:rPr>
                <w:rFonts w:asciiTheme="minorHAnsi" w:hAnsiTheme="minorHAnsi" w:cstheme="minorHAnsi"/>
                <w:sz w:val="16"/>
                <w:szCs w:val="16"/>
              </w:rPr>
              <w:t>Se disminuyó un nivel de evidencia por alto riesgo de sesgo de selección de participantes, flujo y tiempos.</w:t>
            </w:r>
          </w:p>
          <w:p w14:paraId="70D6E6B9" w14:textId="77777777" w:rsidR="000376FA" w:rsidRPr="00C5521A" w:rsidRDefault="000376FA" w:rsidP="009A464E">
            <w:pPr>
              <w:pStyle w:val="Prrafodelista"/>
              <w:numPr>
                <w:ilvl w:val="0"/>
                <w:numId w:val="23"/>
              </w:numPr>
              <w:spacing w:after="0" w:line="240" w:lineRule="auto"/>
              <w:ind w:left="201" w:hanging="142"/>
              <w:rPr>
                <w:rFonts w:asciiTheme="minorHAnsi" w:hAnsiTheme="minorHAnsi" w:cstheme="minorHAnsi"/>
                <w:sz w:val="16"/>
                <w:szCs w:val="16"/>
              </w:rPr>
            </w:pPr>
            <w:r w:rsidRPr="00C5521A">
              <w:rPr>
                <w:rFonts w:asciiTheme="minorHAnsi" w:hAnsiTheme="minorHAnsi" w:cstheme="minorHAnsi"/>
                <w:sz w:val="16"/>
                <w:szCs w:val="16"/>
              </w:rPr>
              <w:t xml:space="preserve">Se disminuyó un nivel de evidencia por evidencia indirecta debido a que no todos los pacientes fueron sometidos a linfadenectomía extendida. </w:t>
            </w:r>
          </w:p>
        </w:tc>
      </w:tr>
    </w:tbl>
    <w:p w14:paraId="5CC43176" w14:textId="77777777" w:rsidR="000376FA" w:rsidRPr="00C5521A" w:rsidRDefault="000376FA" w:rsidP="000376FA">
      <w:pPr>
        <w:rPr>
          <w:rFonts w:asciiTheme="minorHAnsi" w:hAnsiTheme="minorHAnsi" w:cstheme="minorHAnsi"/>
          <w:b/>
        </w:rPr>
      </w:pPr>
    </w:p>
    <w:p w14:paraId="6DAA6C08"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eastAsia="Times New Roman" w:hAnsiTheme="minorHAnsi" w:cstheme="minorHAnsi"/>
          <w:b/>
          <w:bCs/>
          <w:color w:val="000000"/>
        </w:rPr>
        <w:t xml:space="preserve">Resumen de los juicios de </w:t>
      </w:r>
      <w:proofErr w:type="spellStart"/>
      <w:r w:rsidRPr="00C5521A">
        <w:rPr>
          <w:rFonts w:asciiTheme="minorHAnsi" w:eastAsia="Times New Roman" w:hAnsiTheme="minorHAnsi" w:cstheme="minorHAnsi"/>
          <w:b/>
          <w:bCs/>
          <w:color w:val="000000"/>
        </w:rPr>
        <w:t>EtD</w:t>
      </w:r>
      <w:proofErr w:type="spellEnd"/>
      <w:r w:rsidRPr="00C5521A">
        <w:rPr>
          <w:rFonts w:asciiTheme="minorHAnsi" w:eastAsia="Times New Roman" w:hAnsiTheme="minorHAnsi" w:cstheme="minorHAnsi"/>
          <w:b/>
          <w:bCs/>
          <w:color w:val="000000"/>
        </w:rPr>
        <w:t>:</w:t>
      </w:r>
    </w:p>
    <w:tbl>
      <w:tblPr>
        <w:tblW w:w="9498" w:type="dxa"/>
        <w:tblInd w:w="-562" w:type="dxa"/>
        <w:tblLayout w:type="fixed"/>
        <w:tblLook w:val="04A0" w:firstRow="1" w:lastRow="0" w:firstColumn="1" w:lastColumn="0" w:noHBand="0" w:noVBand="1"/>
      </w:tblPr>
      <w:tblGrid>
        <w:gridCol w:w="1418"/>
        <w:gridCol w:w="1276"/>
        <w:gridCol w:w="850"/>
        <w:gridCol w:w="851"/>
        <w:gridCol w:w="850"/>
        <w:gridCol w:w="851"/>
        <w:gridCol w:w="850"/>
        <w:gridCol w:w="998"/>
        <w:gridCol w:w="50"/>
        <w:gridCol w:w="653"/>
        <w:gridCol w:w="851"/>
      </w:tblGrid>
      <w:tr w:rsidR="000376FA" w:rsidRPr="00C5521A" w14:paraId="047AAC90" w14:textId="77777777" w:rsidTr="009A464E">
        <w:trPr>
          <w:trHeight w:val="57"/>
        </w:trPr>
        <w:tc>
          <w:tcPr>
            <w:tcW w:w="1418" w:type="dxa"/>
            <w:tcBorders>
              <w:bottom w:val="single" w:sz="6" w:space="0" w:color="auto"/>
              <w:right w:val="single" w:sz="6" w:space="0" w:color="auto"/>
            </w:tcBorders>
            <w:shd w:val="clear" w:color="auto" w:fill="FFFFFF" w:themeFill="background1"/>
            <w:tcMar>
              <w:top w:w="75" w:type="dxa"/>
              <w:left w:w="75" w:type="dxa"/>
              <w:bottom w:w="75" w:type="dxa"/>
              <w:right w:w="75" w:type="dxa"/>
            </w:tcMar>
            <w:vAlign w:val="center"/>
          </w:tcPr>
          <w:p w14:paraId="3DFF6BE3"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p>
        </w:tc>
        <w:tc>
          <w:tcPr>
            <w:tcW w:w="8080" w:type="dxa"/>
            <w:gridSpan w:val="10"/>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vAlign w:val="center"/>
          </w:tcPr>
          <w:p w14:paraId="0ADABC6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b/>
                <w:bCs/>
                <w:caps/>
                <w:sz w:val="16"/>
                <w:szCs w:val="16"/>
              </w:rPr>
              <w:t>JuicioS</w:t>
            </w:r>
          </w:p>
        </w:tc>
      </w:tr>
      <w:tr w:rsidR="000376FA" w:rsidRPr="00C5521A" w14:paraId="0C5A10BD" w14:textId="77777777" w:rsidTr="009A464E">
        <w:trPr>
          <w:trHeight w:val="57"/>
        </w:trPr>
        <w:tc>
          <w:tcPr>
            <w:tcW w:w="141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vAlign w:val="center"/>
            <w:hideMark/>
          </w:tcPr>
          <w:p w14:paraId="713ACE6D"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EXACTITUD DIAGNÓSTICA</w:t>
            </w:r>
          </w:p>
        </w:tc>
        <w:tc>
          <w:tcPr>
            <w:tcW w:w="1276" w:type="dxa"/>
            <w:tcBorders>
              <w:top w:val="single" w:sz="4" w:space="0" w:color="auto"/>
              <w:left w:val="single" w:sz="6" w:space="0" w:color="auto"/>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80E1BB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Similar entre las pruebas</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4924F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1 tiene la mejor exactitud diagnóstica</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211B5B6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2 tiene la mejor exactitud diagnóstica</w:t>
            </w:r>
          </w:p>
        </w:tc>
        <w:tc>
          <w:tcPr>
            <w:tcW w:w="1848" w:type="dxa"/>
            <w:gridSpan w:val="2"/>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8EC2E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3 tiene la mejor exactitud diagnóstica</w:t>
            </w:r>
          </w:p>
        </w:tc>
        <w:tc>
          <w:tcPr>
            <w:tcW w:w="50" w:type="dxa"/>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4CD7159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5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652D1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85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80556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15774F6" w14:textId="77777777" w:rsidTr="009A464E">
        <w:trPr>
          <w:trHeight w:val="57"/>
        </w:trPr>
        <w:tc>
          <w:tcPr>
            <w:tcW w:w="1418" w:type="dxa"/>
            <w:tcBorders>
              <w:top w:val="single" w:sz="6"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640E9D7"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1276"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357CC6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484EA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52FF077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CEE23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50" w:type="dxa"/>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47C8F401"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15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5A1A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411F1ED0" w14:textId="77777777" w:rsidTr="009A464E">
        <w:trPr>
          <w:trHeight w:val="57"/>
        </w:trPr>
        <w:tc>
          <w:tcPr>
            <w:tcW w:w="141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32ECD6C"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CONSIDERA TODOS LOS DESENLACES IMPORTANTES</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8B80B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3D626E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799F42C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Posiblemente sí</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D0FA6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Sí</w:t>
            </w:r>
          </w:p>
        </w:tc>
        <w:tc>
          <w:tcPr>
            <w:tcW w:w="50" w:type="dxa"/>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522E084"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53"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0BEA1E" w14:textId="77777777" w:rsidR="000376FA" w:rsidRPr="00C5521A" w:rsidRDefault="000376FA" w:rsidP="009A464E">
            <w:pPr>
              <w:rPr>
                <w:rFonts w:asciiTheme="minorHAnsi" w:eastAsia="Times New Roman" w:hAnsiTheme="minorHAnsi" w:cstheme="minorHAnsi"/>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2214349"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21F8E603" w14:textId="77777777" w:rsidTr="009A464E">
        <w:trPr>
          <w:trHeight w:val="57"/>
        </w:trPr>
        <w:tc>
          <w:tcPr>
            <w:tcW w:w="1418" w:type="dxa"/>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61EDDC7D"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1276" w:type="dxa"/>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7D3099D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ninguna de las pruebas sobre las otras</w:t>
            </w:r>
          </w:p>
        </w:tc>
        <w:tc>
          <w:tcPr>
            <w:tcW w:w="1701" w:type="dxa"/>
            <w:gridSpan w:val="2"/>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4C8A1B8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prueba 1</w:t>
            </w:r>
          </w:p>
        </w:tc>
        <w:tc>
          <w:tcPr>
            <w:tcW w:w="1701" w:type="dxa"/>
            <w:gridSpan w:val="2"/>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694DF46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prueba 2</w:t>
            </w:r>
          </w:p>
        </w:tc>
        <w:tc>
          <w:tcPr>
            <w:tcW w:w="1848" w:type="dxa"/>
            <w:gridSpan w:val="2"/>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EA6441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prueba 3</w:t>
            </w:r>
          </w:p>
        </w:tc>
        <w:tc>
          <w:tcPr>
            <w:tcW w:w="50" w:type="dxa"/>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7B8F58C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53" w:type="dxa"/>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454CF70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851" w:type="dxa"/>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34AE68D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73122A9" w14:textId="77777777" w:rsidTr="009A464E">
        <w:trPr>
          <w:trHeight w:val="57"/>
        </w:trPr>
        <w:tc>
          <w:tcPr>
            <w:tcW w:w="1418" w:type="dxa"/>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49CB5C3"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1276" w:type="dxa"/>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6AF5EE4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similares entre las pruebas</w:t>
            </w:r>
          </w:p>
        </w:tc>
        <w:tc>
          <w:tcPr>
            <w:tcW w:w="1701" w:type="dxa"/>
            <w:gridSpan w:val="2"/>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77C2FDF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1 es la menos costosa</w:t>
            </w:r>
          </w:p>
        </w:tc>
        <w:tc>
          <w:tcPr>
            <w:tcW w:w="1701" w:type="dxa"/>
            <w:gridSpan w:val="2"/>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0E960DC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2 es la menos costosa</w:t>
            </w:r>
          </w:p>
        </w:tc>
        <w:tc>
          <w:tcPr>
            <w:tcW w:w="1848" w:type="dxa"/>
            <w:gridSpan w:val="2"/>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9A65E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3 es la menos costosa</w:t>
            </w:r>
          </w:p>
        </w:tc>
        <w:tc>
          <w:tcPr>
            <w:tcW w:w="50" w:type="dxa"/>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745138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53" w:type="dxa"/>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0A36F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851" w:type="dxa"/>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EBB2A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F6DA10C" w14:textId="77777777" w:rsidTr="009A464E">
        <w:trPr>
          <w:trHeight w:val="57"/>
        </w:trPr>
        <w:tc>
          <w:tcPr>
            <w:tcW w:w="141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30B6225"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Equidad</w:t>
            </w:r>
          </w:p>
        </w:tc>
        <w:tc>
          <w:tcPr>
            <w:tcW w:w="1276"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6C0FA7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El impacto en la equidad es similar entre las pruebas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56471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1 incrementa más la equidad en comparación a las otras pruebas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5CF2AB8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2 incrementa más la equidad en comparación a las otras pruebas</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AC2AC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3 incrementa más la equidad en comparación a las otras pruebas</w:t>
            </w:r>
          </w:p>
        </w:tc>
        <w:tc>
          <w:tcPr>
            <w:tcW w:w="50" w:type="dxa"/>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BF1ACA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79110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901B2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34F019CD" w14:textId="77777777" w:rsidTr="009A464E">
        <w:trPr>
          <w:trHeight w:val="57"/>
        </w:trPr>
        <w:tc>
          <w:tcPr>
            <w:tcW w:w="141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BC81DF4"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31F64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aceptabilidad es similar entre las pruebas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C0E29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1 es la más aceptable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2CC0D56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2 es la más aceptable</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7CC7AC8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3 es la más aceptable</w:t>
            </w:r>
          </w:p>
        </w:tc>
        <w:tc>
          <w:tcPr>
            <w:tcW w:w="50" w:type="dxa"/>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331B3C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53"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4CA5D6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6E84F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7955652" w14:textId="77777777" w:rsidTr="009A464E">
        <w:trPr>
          <w:trHeight w:val="57"/>
        </w:trPr>
        <w:tc>
          <w:tcPr>
            <w:tcW w:w="1418" w:type="dxa"/>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7A1AA30A"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1276" w:type="dxa"/>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6AEDA11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Todas las pruebas son factibles de implementar</w:t>
            </w:r>
          </w:p>
        </w:tc>
        <w:tc>
          <w:tcPr>
            <w:tcW w:w="1701" w:type="dxa"/>
            <w:gridSpan w:val="2"/>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94A66F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1 es la más factible de implementar</w:t>
            </w:r>
          </w:p>
        </w:tc>
        <w:tc>
          <w:tcPr>
            <w:tcW w:w="1701" w:type="dxa"/>
            <w:gridSpan w:val="2"/>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tcPr>
          <w:p w14:paraId="765E048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2 es la más factible de implementar</w:t>
            </w:r>
          </w:p>
        </w:tc>
        <w:tc>
          <w:tcPr>
            <w:tcW w:w="1848" w:type="dxa"/>
            <w:gridSpan w:val="2"/>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0FE16CB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La prueba 3 es la más factible de implementar</w:t>
            </w:r>
          </w:p>
        </w:tc>
        <w:tc>
          <w:tcPr>
            <w:tcW w:w="50" w:type="dxa"/>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6156E7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53" w:type="dxa"/>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F3CBDD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851" w:type="dxa"/>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84B30A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54BEB1D" w14:textId="77777777" w:rsidTr="009A464E">
        <w:trPr>
          <w:trHeight w:val="57"/>
        </w:trPr>
        <w:tc>
          <w:tcPr>
            <w:tcW w:w="1418" w:type="dxa"/>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71D6CB7"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RECOMENDACIÓN FINAL: </w:t>
            </w:r>
          </w:p>
        </w:tc>
        <w:tc>
          <w:tcPr>
            <w:tcW w:w="1276" w:type="dxa"/>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6EE09C0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condicional a favor </w:t>
            </w:r>
            <w:r w:rsidRPr="00C5521A">
              <w:rPr>
                <w:rFonts w:cstheme="minorHAnsi"/>
                <w:sz w:val="16"/>
                <w:szCs w:val="16"/>
              </w:rPr>
              <w:t>de</w:t>
            </w:r>
            <w:r w:rsidRPr="00C5521A">
              <w:rPr>
                <w:rFonts w:cstheme="minorHAnsi"/>
                <w:b/>
                <w:bCs/>
                <w:sz w:val="16"/>
                <w:szCs w:val="16"/>
              </w:rPr>
              <w:t xml:space="preserve"> </w:t>
            </w:r>
            <w:r w:rsidRPr="00C5521A">
              <w:rPr>
                <w:rFonts w:cstheme="minorHAnsi"/>
                <w:sz w:val="16"/>
                <w:szCs w:val="16"/>
              </w:rPr>
              <w:t>cualquiera de las pruebas</w:t>
            </w:r>
          </w:p>
        </w:tc>
        <w:tc>
          <w:tcPr>
            <w:tcW w:w="850"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9CE491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prueba 1</w:t>
            </w:r>
          </w:p>
        </w:tc>
        <w:tc>
          <w:tcPr>
            <w:tcW w:w="851" w:type="dxa"/>
            <w:tcBorders>
              <w:top w:val="single" w:sz="24" w:space="0" w:color="auto"/>
              <w:left w:val="single" w:sz="6" w:space="0" w:color="000000"/>
              <w:bottom w:val="single" w:sz="6" w:space="0" w:color="000000"/>
              <w:right w:val="single" w:sz="6" w:space="0" w:color="000000"/>
            </w:tcBorders>
            <w:shd w:val="clear" w:color="auto" w:fill="auto"/>
            <w:vAlign w:val="center"/>
          </w:tcPr>
          <w:p w14:paraId="39D749D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fuerte a favor</w:t>
            </w:r>
            <w:r w:rsidRPr="00C5521A">
              <w:rPr>
                <w:rFonts w:cstheme="minorHAnsi"/>
                <w:sz w:val="16"/>
                <w:szCs w:val="16"/>
              </w:rPr>
              <w:t xml:space="preserve"> de la prueba 1</w:t>
            </w:r>
          </w:p>
        </w:tc>
        <w:tc>
          <w:tcPr>
            <w:tcW w:w="850" w:type="dxa"/>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13382CA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prueba 2</w:t>
            </w:r>
          </w:p>
        </w:tc>
        <w:tc>
          <w:tcPr>
            <w:tcW w:w="851" w:type="dxa"/>
            <w:tcBorders>
              <w:top w:val="single" w:sz="24" w:space="0" w:color="auto"/>
              <w:left w:val="single" w:sz="6" w:space="0" w:color="000000"/>
              <w:bottom w:val="single" w:sz="6" w:space="0" w:color="000000"/>
              <w:right w:val="single" w:sz="6" w:space="0" w:color="000000"/>
            </w:tcBorders>
            <w:shd w:val="clear" w:color="auto" w:fill="FFFFFF" w:themeFill="background1"/>
            <w:vAlign w:val="center"/>
          </w:tcPr>
          <w:p w14:paraId="6D14AB1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fuerte a favor</w:t>
            </w:r>
            <w:r w:rsidRPr="00C5521A">
              <w:rPr>
                <w:rFonts w:cstheme="minorHAnsi"/>
                <w:sz w:val="16"/>
                <w:szCs w:val="16"/>
              </w:rPr>
              <w:t xml:space="preserve"> de la prueba 2</w:t>
            </w:r>
          </w:p>
        </w:tc>
        <w:tc>
          <w:tcPr>
            <w:tcW w:w="850"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CF4C80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prueba 3</w:t>
            </w:r>
          </w:p>
        </w:tc>
        <w:tc>
          <w:tcPr>
            <w:tcW w:w="998" w:type="dxa"/>
            <w:tcBorders>
              <w:top w:val="single" w:sz="24" w:space="0" w:color="auto"/>
              <w:left w:val="single" w:sz="6" w:space="0" w:color="000000"/>
              <w:bottom w:val="single" w:sz="6" w:space="0" w:color="000000"/>
              <w:right w:val="single" w:sz="6" w:space="0" w:color="000000"/>
            </w:tcBorders>
            <w:shd w:val="clear" w:color="auto" w:fill="auto"/>
            <w:vAlign w:val="center"/>
          </w:tcPr>
          <w:p w14:paraId="65AAAEC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fuerte a favor</w:t>
            </w:r>
            <w:r w:rsidRPr="00C5521A">
              <w:rPr>
                <w:rFonts w:cstheme="minorHAnsi"/>
                <w:sz w:val="16"/>
                <w:szCs w:val="16"/>
              </w:rPr>
              <w:t xml:space="preserve"> de la prueba 3</w:t>
            </w:r>
          </w:p>
        </w:tc>
        <w:tc>
          <w:tcPr>
            <w:tcW w:w="50" w:type="dxa"/>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FFEDF6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15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D629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1C876A1D" w14:textId="77777777" w:rsidR="000376FA" w:rsidRPr="00C5521A" w:rsidRDefault="000376FA" w:rsidP="000376FA">
      <w:pPr>
        <w:rPr>
          <w:rFonts w:asciiTheme="minorHAnsi" w:hAnsiTheme="minorHAnsi" w:cstheme="minorHAnsi"/>
          <w:b/>
        </w:rPr>
      </w:pPr>
    </w:p>
    <w:p w14:paraId="11FEA551" w14:textId="77777777" w:rsidR="000376FA" w:rsidRPr="00C5521A" w:rsidRDefault="000376FA" w:rsidP="000376FA">
      <w:pPr>
        <w:rPr>
          <w:rFonts w:asciiTheme="minorHAnsi" w:hAnsiTheme="minorHAnsi" w:cstheme="minorHAnsi"/>
          <w:b/>
        </w:rPr>
      </w:pPr>
      <w:r w:rsidRPr="00C5521A">
        <w:rPr>
          <w:rFonts w:asciiTheme="minorHAnsi" w:hAnsiTheme="minorHAnsi" w:cstheme="minorHAnsi"/>
          <w:b/>
        </w:rPr>
        <w:t>Pregunta 4: En varones adultos con cáncer de próstata localizado de riesgo bajo, intermedio o alto o localmente avanzado, en quienes se decida realizar prostatectomía radical (PR) más linfadenectomía pélvica (LP) como primera opción terapéutica, ¿se debería realizar linfadenectomía extendida (</w:t>
      </w:r>
      <w:proofErr w:type="spellStart"/>
      <w:r w:rsidRPr="00C5521A">
        <w:rPr>
          <w:rFonts w:asciiTheme="minorHAnsi" w:hAnsiTheme="minorHAnsi" w:cstheme="minorHAnsi"/>
          <w:b/>
        </w:rPr>
        <w:t>LPex</w:t>
      </w:r>
      <w:proofErr w:type="spellEnd"/>
      <w:r w:rsidRPr="00C5521A">
        <w:rPr>
          <w:rFonts w:asciiTheme="minorHAnsi" w:hAnsiTheme="minorHAnsi" w:cstheme="minorHAnsi"/>
          <w:b/>
        </w:rPr>
        <w:t>) o linfadenectomía estándar (</w:t>
      </w:r>
      <w:proofErr w:type="spellStart"/>
      <w:r w:rsidRPr="00C5521A">
        <w:rPr>
          <w:rFonts w:asciiTheme="minorHAnsi" w:hAnsiTheme="minorHAnsi" w:cstheme="minorHAnsi"/>
          <w:b/>
        </w:rPr>
        <w:t>LPe</w:t>
      </w:r>
      <w:proofErr w:type="spellEnd"/>
      <w:r w:rsidRPr="00C5521A">
        <w:rPr>
          <w:rFonts w:asciiTheme="minorHAnsi" w:hAnsiTheme="minorHAnsi" w:cstheme="minorHAnsi"/>
          <w:b/>
        </w:rPr>
        <w:t>)?</w:t>
      </w:r>
    </w:p>
    <w:p w14:paraId="7118D28A" w14:textId="77777777" w:rsidR="000376FA" w:rsidRPr="00C5521A" w:rsidRDefault="000376FA" w:rsidP="000376FA">
      <w:pPr>
        <w:rPr>
          <w:rFonts w:asciiTheme="minorHAnsi" w:hAnsiTheme="minorHAnsi" w:cstheme="minorHAnsi"/>
          <w:b/>
          <w:lang w:val="en-US"/>
        </w:rPr>
      </w:pPr>
      <w:proofErr w:type="spellStart"/>
      <w:r w:rsidRPr="00C5521A">
        <w:rPr>
          <w:rFonts w:asciiTheme="minorHAnsi" w:hAnsiTheme="minorHAnsi" w:cstheme="minorHAnsi"/>
          <w:b/>
          <w:lang w:val="en-US"/>
        </w:rPr>
        <w:t>Tablas</w:t>
      </w:r>
      <w:proofErr w:type="spellEnd"/>
      <w:r w:rsidRPr="00C5521A">
        <w:rPr>
          <w:rFonts w:asciiTheme="minorHAnsi" w:hAnsiTheme="minorHAnsi" w:cstheme="minorHAnsi"/>
          <w:b/>
          <w:lang w:val="en-US"/>
        </w:rPr>
        <w:t xml:space="preserve"> </w:t>
      </w:r>
      <w:r w:rsidRPr="00C5521A">
        <w:rPr>
          <w:rFonts w:asciiTheme="minorHAnsi" w:hAnsiTheme="minorHAnsi" w:cstheme="minorHAnsi"/>
          <w:b/>
          <w:i/>
          <w:iCs/>
          <w:lang w:val="en-US"/>
        </w:rPr>
        <w:t>Summary of Findings</w:t>
      </w:r>
      <w:r w:rsidRPr="00C5521A">
        <w:rPr>
          <w:rFonts w:asciiTheme="minorHAnsi" w:hAnsiTheme="minorHAnsi" w:cstheme="minorHAnsi"/>
          <w:b/>
          <w:lang w:val="en-US"/>
        </w:rPr>
        <w:t xml:space="preserve"> (</w:t>
      </w:r>
      <w:proofErr w:type="spellStart"/>
      <w:r w:rsidRPr="00C5521A">
        <w:rPr>
          <w:rFonts w:asciiTheme="minorHAnsi" w:hAnsiTheme="minorHAnsi" w:cstheme="minorHAnsi"/>
          <w:b/>
          <w:lang w:val="en-US"/>
        </w:rPr>
        <w:t>SoF</w:t>
      </w:r>
      <w:proofErr w:type="spellEnd"/>
      <w:r w:rsidRPr="00C5521A">
        <w:rPr>
          <w:rFonts w:asciiTheme="minorHAnsi" w:hAnsiTheme="minorHAnsi" w:cstheme="minorHAnsi"/>
          <w:b/>
          <w:lang w:val="en-US"/>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527"/>
        <w:gridCol w:w="711"/>
        <w:gridCol w:w="1024"/>
        <w:gridCol w:w="3280"/>
        <w:gridCol w:w="912"/>
        <w:gridCol w:w="1034"/>
      </w:tblGrid>
      <w:tr w:rsidR="000376FA" w:rsidRPr="00C5521A" w14:paraId="09A05B5E"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051E839"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lastRenderedPageBreak/>
              <w:t xml:space="preserve">Población: </w:t>
            </w:r>
            <w:r w:rsidRPr="00C5521A">
              <w:rPr>
                <w:rFonts w:asciiTheme="minorHAnsi" w:hAnsiTheme="minorHAnsi" w:cstheme="minorHAnsi"/>
                <w:sz w:val="16"/>
                <w:szCs w:val="16"/>
              </w:rPr>
              <w:t>Varones adultos con cáncer de próstata localizado de riesgo bajo, intermedio, alto o localmente avanzado sometidos a prostatectomía radical más linfadenectomía pélvica</w:t>
            </w:r>
          </w:p>
          <w:p w14:paraId="4146C8B8"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b/>
                <w:bCs/>
                <w:sz w:val="16"/>
                <w:szCs w:val="16"/>
              </w:rPr>
              <w:t xml:space="preserve">Intervención: </w:t>
            </w:r>
            <w:r w:rsidRPr="00C5521A">
              <w:rPr>
                <w:rFonts w:asciiTheme="minorHAnsi" w:hAnsiTheme="minorHAnsi" w:cstheme="minorHAnsi"/>
                <w:sz w:val="16"/>
                <w:szCs w:val="16"/>
              </w:rPr>
              <w:t>Linfadenectomía pélvica extendida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w:t>
            </w:r>
          </w:p>
          <w:p w14:paraId="538F17E7" w14:textId="77777777" w:rsidR="000376FA" w:rsidRPr="00C5521A" w:rsidRDefault="000376FA" w:rsidP="009A464E">
            <w:pPr>
              <w:spacing w:after="0" w:line="240" w:lineRule="auto"/>
              <w:rPr>
                <w:rFonts w:asciiTheme="minorHAnsi" w:hAnsiTheme="minorHAnsi" w:cstheme="minorHAnsi"/>
                <w:b/>
                <w:bCs/>
                <w:sz w:val="16"/>
                <w:szCs w:val="16"/>
              </w:rPr>
            </w:pPr>
            <w:r w:rsidRPr="00C5521A">
              <w:rPr>
                <w:rFonts w:asciiTheme="minorHAnsi" w:hAnsiTheme="minorHAnsi" w:cstheme="minorHAnsi"/>
                <w:b/>
                <w:bCs/>
                <w:sz w:val="16"/>
                <w:szCs w:val="16"/>
              </w:rPr>
              <w:t>Comparador:</w:t>
            </w:r>
            <w:r w:rsidRPr="00C5521A">
              <w:rPr>
                <w:rFonts w:asciiTheme="minorHAnsi" w:hAnsiTheme="minorHAnsi" w:cstheme="minorHAnsi"/>
                <w:sz w:val="16"/>
                <w:szCs w:val="16"/>
              </w:rPr>
              <w:t xml:space="preserve"> Linfadenectomía pélvica estándar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w:t>
            </w:r>
          </w:p>
          <w:p w14:paraId="3394E9B0"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Carolina Delgado-Flores, Sergio Goicochea-Lugo</w:t>
            </w:r>
          </w:p>
          <w:p w14:paraId="72D5C69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0E2FD3BE"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i/>
                <w:sz w:val="16"/>
                <w:szCs w:val="16"/>
              </w:rPr>
              <w:t>Supervivencia libre de recurrencia bioquímica:</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Lestingi</w:t>
            </w:r>
            <w:proofErr w:type="spellEnd"/>
            <w:r w:rsidRPr="00C5521A">
              <w:rPr>
                <w:rFonts w:asciiTheme="minorHAnsi" w:hAnsiTheme="minorHAnsi" w:cstheme="minorHAnsi"/>
                <w:sz w:val="16"/>
                <w:szCs w:val="16"/>
              </w:rPr>
              <w:t xml:space="preserve"> 2020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q1HpXDIp","properties":{"formattedCitation":"[30]","plainCitation":"[30]","noteIndex":0},"citationItems":[{"id":3697,"uris":["http://zotero.org/users/5688345/items/3G4UGHSQ"],"uri":["http://zotero.org/users/5688345/items/3G4UGHSQ"],"itemData":{"id":3697,"type":"article-journal","abstract":"BACKGROUND: The role of extended pelvic lymph node dissection (EPLND) in the surgical management of prostate cancer (PCa) patients remains controversial, mainly because of a lack of randomized controlled trials (RCTs). OBJECTIVE: To determine whether EPLND has better oncological outcomes than limited PLND (LPLND. DESIGN, SETTING AND PARTICIPANTS: This was a prospective, single-center phase 3 trial in patients with intermediate- or high-risk clinically localized PCa. INTERVENTION: Randomization (1:1) to LPLND (obturator nodes) or EPLND (obturator, external iliac, internal iliac, common iliac, and presacral nodes) bilaterally. OUTCOME MEASUREMENTS AND STATISTICAL ANALYSIS: The primary endpoint was biochemical recurrence-free survival (BRFS). Secondary outcomes were metastasis-free survival (MFS), cancer-specific survival (CSS), and histopathological findings. The trial was designed to show a minimal 15% advantage in 5-yr BRFS by EPLND. RESULTS AND LIMITATIONS: In total, 300 patients were randomized from May 2012 to December 2016 (150 LPLND and 150 EPLND). The median BRFS was 61.4 mo in the LPLND group and not reached in the EPLND group (hazard ratio [HR] 0.91, 95% confidence interval [CI] 0.63-1.32; p =  0.6). Median MFS was not reached in either group (HR 0.57, 95% CI 0.17-1.8; p =  0.3). CSS data were not available because no patient died from PCa before the cutoff date. In exploratory subgroup analysis, patients with preoperative biopsy International Society of Urological Pathology (ISUP) grade groups 3-5 who were allocated to EPLND had better BRFS (HR 0.33, 95% CI 0.14-0.74, interaction p =  0.007). The short follow-up and surgeon heterogeneity are limitations to this study. CONCLUSION: This RCT confirms that EPLND provides better pathological staging, while differences in early oncological outcomes were not demonstrated. Our subgroup analysis suggests a potential BCRFS benefit in patients diagnosed with ISUP grade groups 3-5; however, these findings should be considered hypothesis-generating and further RCTs with larger cohorts and longer follow up are necessary to better define the role of EPLND during RP. PATIENT SUMMARY: In this study, we investigated early outcomes in prostate cancer patients undergoing prostatectomy according to the anatomic extent of lymph node resection. We found that extended removal of lymph nodes did not reduce biochemical recurrence of prostate cancer in the expected range.","container-title":"Eur Urol","DOI":"10.1016/j.eururo.2020.11.040","ISSN":"0302-2838","journalAbbreviation":"European urology","language":"eng","title":"Extended Versus Limited Pelvic Lymph Node Dissection During Radical Prostatectomy for Intermediate- and High-risk Prostate Cancer: Early Oncological Outcomes from a Randomized Phase 3 Trial","author":[{"family":"Lestingi","given":"J. F. P."},{"family":"Guglielmetti","given":"G. B."},{"family":"Trinh","given":"Q. D."},{"family":"Coelho","given":"R. F."},{"family":"Pontes","given":"J."},{"family":"Bastos","given":"D. A."},{"family":"Cordeiro","given":"M. D."},{"family":"Sarkis","given":"A. S."},{"family":"Faraj","given":"S. F."},{"family":"Mitre","given":"A. I."},{"family":"Srougi","given":"M."},{"family":"Nahas","given":"W. C."}],"issued":{"date-parts":[["2020",12,5]]}}}],"schema":"https://github.com/citation-style-language/schema/raw/master/csl-citation.json"}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[30]</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5BDAC782"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Supervivencia libre de metástasis:</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Lestingi</w:t>
            </w:r>
            <w:proofErr w:type="spellEnd"/>
            <w:r w:rsidRPr="00C5521A">
              <w:rPr>
                <w:rFonts w:asciiTheme="minorHAnsi" w:hAnsiTheme="minorHAnsi" w:cstheme="minorHAnsi"/>
                <w:sz w:val="16"/>
                <w:szCs w:val="16"/>
              </w:rPr>
              <w:t xml:space="preserve"> 2020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PscF0dtr","properties":{"formattedCitation":"[30]","plainCitation":"[30]","noteIndex":0},"citationItems":[{"id":3697,"uris":["http://zotero.org/users/5688345/items/3G4UGHSQ"],"uri":["http://zotero.org/users/5688345/items/3G4UGHSQ"],"itemData":{"id":3697,"type":"article-journal","abstract":"BACKGROUND: The role of extended pelvic lymph node dissection (EPLND) in the surgical management of prostate cancer (PCa) patients remains controversial, mainly because of a lack of randomized controlled trials (RCTs). OBJECTIVE: To determine whether EPLND has better oncological outcomes than limited PLND (LPLND. DESIGN, SETTING AND PARTICIPANTS: This was a prospective, single-center phase 3 trial in patients with intermediate- or high-risk clinically localized PCa. INTERVENTION: Randomization (1:1) to LPLND (obturator nodes) or EPLND (obturator, external iliac, internal iliac, common iliac, and presacral nodes) bilaterally. OUTCOME MEASUREMENTS AND STATISTICAL ANALYSIS: The primary endpoint was biochemical recurrence-free survival (BRFS). Secondary outcomes were metastasis-free survival (MFS), cancer-specific survival (CSS), and histopathological findings. The trial was designed to show a minimal 15% advantage in 5-yr BRFS by EPLND. RESULTS AND LIMITATIONS: In total, 300 patients were randomized from May 2012 to December 2016 (150 LPLND and 150 EPLND). The median BRFS was 61.4 mo in the LPLND group and not reached in the EPLND group (hazard ratio [HR] 0.91, 95% confidence interval [CI] 0.63-1.32; p =  0.6). Median MFS was not reached in either group (HR 0.57, 95% CI 0.17-1.8; p =  0.3). CSS data were not available because no patient died from PCa before the cutoff date. In exploratory subgroup analysis, patients with preoperative biopsy International Society of Urological Pathology (ISUP) grade groups 3-5 who were allocated to EPLND had better BRFS (HR 0.33, 95% CI 0.14-0.74, interaction p =  0.007). The short follow-up and surgeon heterogeneity are limitations to this study. CONCLUSION: This RCT confirms that EPLND provides better pathological staging, while differences in early oncological outcomes were not demonstrated. Our subgroup analysis suggests a potential BCRFS benefit in patients diagnosed with ISUP grade groups 3-5; however, these findings should be considered hypothesis-generating and further RCTs with larger cohorts and longer follow up are necessary to better define the role of EPLND during RP. PATIENT SUMMARY: In this study, we investigated early outcomes in prostate cancer patients undergoing prostatectomy according to the anatomic extent of lymph node resection. We found that extended removal of lymph nodes did not reduce biochemical recurrence of prostate cancer in the expected range.","container-title":"Eur Urol","DOI":"10.1016/j.eururo.2020.11.040","ISSN":"0302-2838","journalAbbreviation":"European urology","language":"eng","title":"Extended Versus Limited Pelvic Lymph Node Dissection During Radical Prostatectomy for Intermediate- and High-risk Prostate Cancer: Early Oncological Outcomes from a Randomized Phase 3 Trial","author":[{"family":"Lestingi","given":"J. F. P."},{"family":"Guglielmetti","given":"G. B."},{"family":"Trinh","given":"Q. D."},{"family":"Coelho","given":"R. F."},{"family":"Pontes","given":"J."},{"family":"Bastos","given":"D. A."},{"family":"Cordeiro","given":"M. D."},{"family":"Sarkis","given":"A. S."},{"family":"Faraj","given":"S. F."},{"family":"Mitre","given":"A. I."},{"family":"Srougi","given":"M."},{"family":"Nahas","given":"W. C."}],"issued":{"date-parts":[["2020",12,5]]}}}],"schema":"https://github.com/citation-style-language/schema/raw/master/csl-citation.json"}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[30]</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7324BBDC"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Supervivencia específica al cáncer de próstata:</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Lestingi</w:t>
            </w:r>
            <w:proofErr w:type="spellEnd"/>
            <w:r w:rsidRPr="00C5521A">
              <w:rPr>
                <w:rFonts w:asciiTheme="minorHAnsi" w:hAnsiTheme="minorHAnsi" w:cstheme="minorHAnsi"/>
                <w:sz w:val="16"/>
                <w:szCs w:val="16"/>
              </w:rPr>
              <w:t xml:space="preserve"> 2020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sb1KxNS","properties":{"formattedCitation":"[30]","plainCitation":"[30]","noteIndex":0},"citationItems":[{"id":3697,"uris":["http://zotero.org/users/5688345/items/3G4UGHSQ"],"uri":["http://zotero.org/users/5688345/items/3G4UGHSQ"],"itemData":{"id":3697,"type":"article-journal","abstract":"BACKGROUND: The role of extended pelvic lymph node dissection (EPLND) in the surgical management of prostate cancer (PCa) patients remains controversial, mainly because of a lack of randomized controlled trials (RCTs). OBJECTIVE: To determine whether EPLND has better oncological outcomes than limited PLND (LPLND. DESIGN, SETTING AND PARTICIPANTS: This was a prospective, single-center phase 3 trial in patients with intermediate- or high-risk clinically localized PCa. INTERVENTION: Randomization (1:1) to LPLND (obturator nodes) or EPLND (obturator, external iliac, internal iliac, common iliac, and presacral nodes) bilaterally. OUTCOME MEASUREMENTS AND STATISTICAL ANALYSIS: The primary endpoint was biochemical recurrence-free survival (BRFS). Secondary outcomes were metastasis-free survival (MFS), cancer-specific survival (CSS), and histopathological findings. The trial was designed to show a minimal 15% advantage in 5-yr BRFS by EPLND. RESULTS AND LIMITATIONS: In total, 300 patients were randomized from May 2012 to December 2016 (150 LPLND and 150 EPLND). The median BRFS was 61.4 mo in the LPLND group and not reached in the EPLND group (hazard ratio [HR] 0.91, 95% confidence interval [CI] 0.63-1.32; p =  0.6). Median MFS was not reached in either group (HR 0.57, 95% CI 0.17-1.8; p =  0.3). CSS data were not available because no patient died from PCa before the cutoff date. In exploratory subgroup analysis, patients with preoperative biopsy International Society of Urological Pathology (ISUP) grade groups 3-5 who were allocated to EPLND had better BRFS (HR 0.33, 95% CI 0.14-0.74, interaction p =  0.007). The short follow-up and surgeon heterogeneity are limitations to this study. CONCLUSION: This RCT confirms that EPLND provides better pathological staging, while differences in early oncological outcomes were not demonstrated. Our subgroup analysis suggests a potential BCRFS benefit in patients diagnosed with ISUP grade groups 3-5; however, these findings should be considered hypothesis-generating and further RCTs with larger cohorts and longer follow up are necessary to better define the role of EPLND during RP. PATIENT SUMMARY: In this study, we investigated early outcomes in prostate cancer patients undergoing prostatectomy according to the anatomic extent of lymph node resection. We found that extended removal of lymph nodes did not reduce biochemical recurrence of prostate cancer in the expected range.","container-title":"Eur Urol","DOI":"10.1016/j.eururo.2020.11.040","ISSN":"0302-2838","journalAbbreviation":"European urology","language":"eng","title":"Extended Versus Limited Pelvic Lymph Node Dissection During Radical Prostatectomy for Intermediate- and High-risk Prostate Cancer: Early Oncological Outcomes from a Randomized Phase 3 Trial","author":[{"family":"Lestingi","given":"J. F. P."},{"family":"Guglielmetti","given":"G. B."},{"family":"Trinh","given":"Q. D."},{"family":"Coelho","given":"R. F."},{"family":"Pontes","given":"J."},{"family":"Bastos","given":"D. A."},{"family":"Cordeiro","given":"M. D."},{"family":"Sarkis","given":"A. S."},{"family":"Faraj","given":"S. F."},{"family":"Mitre","given":"A. I."},{"family":"Srougi","given":"M."},{"family":"Nahas","given":"W. C."}],"issued":{"date-parts":[["2020",12,5]]}}}],"schema":"https://github.com/citation-style-language/schema/raw/master/csl-citation.json"}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[30]</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6347EDDE"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proofErr w:type="spellStart"/>
            <w:r w:rsidRPr="00C5521A">
              <w:rPr>
                <w:rFonts w:asciiTheme="minorHAnsi" w:hAnsiTheme="minorHAnsi" w:cstheme="minorHAnsi"/>
                <w:b/>
                <w:bCs/>
                <w:i/>
                <w:iCs/>
                <w:sz w:val="16"/>
                <w:szCs w:val="16"/>
              </w:rPr>
              <w:t>Linfonodos</w:t>
            </w:r>
            <w:proofErr w:type="spellEnd"/>
            <w:r w:rsidRPr="00C5521A">
              <w:rPr>
                <w:rFonts w:asciiTheme="minorHAnsi" w:hAnsiTheme="minorHAnsi" w:cstheme="minorHAnsi"/>
                <w:b/>
                <w:bCs/>
                <w:i/>
                <w:iCs/>
                <w:sz w:val="16"/>
                <w:szCs w:val="16"/>
              </w:rPr>
              <w:t xml:space="preserve"> positivos: </w:t>
            </w:r>
            <w:proofErr w:type="spellStart"/>
            <w:r w:rsidRPr="00C5521A">
              <w:rPr>
                <w:rFonts w:asciiTheme="minorHAnsi" w:hAnsiTheme="minorHAnsi" w:cstheme="minorHAnsi"/>
                <w:sz w:val="16"/>
                <w:szCs w:val="16"/>
              </w:rPr>
              <w:t>Lestingi</w:t>
            </w:r>
            <w:proofErr w:type="spellEnd"/>
            <w:r w:rsidRPr="00C5521A">
              <w:rPr>
                <w:rFonts w:asciiTheme="minorHAnsi" w:hAnsiTheme="minorHAnsi" w:cstheme="minorHAnsi"/>
                <w:sz w:val="16"/>
                <w:szCs w:val="16"/>
              </w:rPr>
              <w:t xml:space="preserve"> 2020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cu0YfE2Z","properties":{"formattedCitation":"[30]","plainCitation":"[30]","noteIndex":0},"citationItems":[{"id":3697,"uris":["http://zotero.org/users/5688345/items/3G4UGHSQ"],"uri":["http://zotero.org/users/5688345/items/3G4UGHSQ"],"itemData":{"id":3697,"type":"article-journal","abstract":"BACKGROUND: The role of extended pelvic lymph node dissection (EPLND) in the surgical management of prostate cancer (PCa) patients remains controversial, mainly because of a lack of randomized controlled trials (RCTs). OBJECTIVE: To determine whether EPLND has better oncological outcomes than limited PLND (LPLND. DESIGN, SETTING AND PARTICIPANTS: This was a prospective, single-center phase 3 trial in patients with intermediate- or high-risk clinically localized PCa. INTERVENTION: Randomization (1:1) to LPLND (obturator nodes) or EPLND (obturator, external iliac, internal iliac, common iliac, and presacral nodes) bilaterally. OUTCOME MEASUREMENTS AND STATISTICAL ANALYSIS: The primary endpoint was biochemical recurrence-free survival (BRFS). Secondary outcomes were metastasis-free survival (MFS), cancer-specific survival (CSS), and histopathological findings. The trial was designed to show a minimal 15% advantage in 5-yr BRFS by EPLND. RESULTS AND LIMITATIONS: In total, 300 patients were randomized from May 2012 to December 2016 (150 LPLND and 150 EPLND). The median BRFS was 61.4 mo in the LPLND group and not reached in the EPLND group (hazard ratio [HR] 0.91, 95% confidence interval [CI] 0.63-1.32; p =  0.6). Median MFS was not reached in either group (HR 0.57, 95% CI 0.17-1.8; p =  0.3). CSS data were not available because no patient died from PCa before the cutoff date. In exploratory subgroup analysis, patients with preoperative biopsy International Society of Urological Pathology (ISUP) grade groups 3-5 who were allocated to EPLND had better BRFS (HR 0.33, 95% CI 0.14-0.74, interaction p =  0.007). The short follow-up and surgeon heterogeneity are limitations to this study. CONCLUSION: This RCT confirms that EPLND provides better pathological staging, while differences in early oncological outcomes were not demonstrated. Our subgroup analysis suggests a potential BCRFS benefit in patients diagnosed with ISUP grade groups 3-5; however, these findings should be considered hypothesis-generating and further RCTs with larger cohorts and longer follow up are necessary to better define the role of EPLND during RP. PATIENT SUMMARY: In this study, we investigated early outcomes in prostate cancer patients undergoing prostatectomy according to the anatomic extent of lymph node resection. We found that extended removal of lymph nodes did not reduce biochemical recurrence of prostate cancer in the expected range.","container-title":"Eur Urol","DOI":"10.1016/j.eururo.2020.11.040","ISSN":"0302-2838","journalAbbreviation":"European urology","language":"eng","title":"Extended Versus Limited Pelvic Lymph Node Dissection During Radical Prostatectomy for Intermediate- and High-risk Prostate Cancer: Early Oncological Outcomes from a Randomized Phase 3 Trial","author":[{"family":"Lestingi","given":"J. F. P."},{"family":"Guglielmetti","given":"G. B."},{"family":"Trinh","given":"Q. D."},{"family":"Coelho","given":"R. F."},{"family":"Pontes","given":"J."},{"family":"Bastos","given":"D. A."},{"family":"Cordeiro","given":"M. D."},{"family":"Sarkis","given":"A. S."},{"family":"Faraj","given":"S. F."},{"family":"Mitre","given":"A. I."},{"family":"Srougi","given":"M."},{"family":"Nahas","given":"W. C."}],"issued":{"date-parts":[["2020",12,5]]}}}],"schema":"https://github.com/citation-style-language/schema/raw/master/csl-citation.json"}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[30]</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Schwerfeld</w:t>
            </w:r>
            <w:proofErr w:type="spellEnd"/>
            <w:r w:rsidRPr="00C5521A">
              <w:rPr>
                <w:rFonts w:asciiTheme="minorHAnsi" w:hAnsiTheme="minorHAnsi" w:cstheme="minorHAnsi"/>
                <w:sz w:val="16"/>
                <w:szCs w:val="16"/>
              </w:rPr>
              <w:t xml:space="preserve">-Bohr 2014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TEveoeiu","properties":{"formattedCitation":"[29]","plainCitation":"[29]","noteIndex":0},"citationItems":[{"id":3766,"uris":["http://zotero.org/users/5688345/items/H2DZJPMN"],"uri":["http://zotero.org/users/5688345/items/H2DZJPMN"],"itemData":{"id":3766,"type":"paper-conference","event":"European Urology, Supplements. Conference: 29th Annual Congress of the European Association of Urology, EAU Stockholm Sweden","title":"Prospective randomized multicenter study comparing limited vs extended pelvic lymphadenectomy in intermediate and high risk prostate cancer-comparison of complications (SEAL, AUO AP 55/09)","author":[{"family":"Schwerfeld-Bohr","given":"J."},{"family":"Kaemper","given":"M."},{"family":"Krege","given":"S."},{"family":"Heidenreich","given":"A."}],"issued":{"date-parts":[["2014"]]}}}],"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[29]</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Clark 2003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GjZek1HG","properties":{"formattedCitation":"[27]","plainCitation":"[27]","noteIndex":0},"citationItems":[{"id":3637,"uris":["http://zotero.org/users/5688345/items/23GMYREV"],"uri":["http://zotero.org/users/5688345/items/23GMYREV"],"itemData":{"id":3637,"type":"article-journal","abstract":"PURPOSE: The low rate of pelvic node metastasis in most contemporary series of patients undergoing radical prostatectomy for carcinoma of the prostate has been attributed to earlier and better patient selection than historical series. Alternatively, it has been suggested that the limited dissection commonly performed misses nodal metastasis in a substantial number of patients. To assess the value of an extended node dissection in detecting nodal metastasis, we performed a randomized prospective study. MATERIALS AND METHODS: A total of 123 patients undergoing radical prostatectomy were randomized to an extended node dissection on the right versus the left side of the pelvis with the other side being a limited dissection. The extended dissection included removal of all external iliac nodes to a point above the bifurcation of the common iliac artery, the obturator nodes and the presacral nodes. The limited dissection included only the nodes along the external iliac vein and obturator nerve. RESULTS: Mean patient age was 61 years. Clinical stage was T1c in 88 patients (72%), T2a in 26 (21%), T2b in 7 (6%) and T3 in 2 (1%). Mean preoperative prostate specific antigen was 7.4 ng./ml. Pelvic lymph node metastasis was histologically confirmed in 8 patients (6.5%). Positive nodes were found on the side of the extended dissection in 4 patients, on the side of the limited dissection in 3 and on both sides in 1. Complications possibly attributable to the node dissection included lymphocele in 4 patients, lower extremity edema in 5, deep venous thrombosis in 2, ureteral injury in 1 and pelvic abscess in 1. These complications occurred 3 times more often on the side of the extended dissection (p = 0.08). CONCLUSIONS: Extended node dissection in contemporary series of patients undergoing radical prostatectomy identifies few with nodal metastases not found by a more limited dissection. A trend toward an increased risk of complications attributable to the lymphadenectomy occurs with an extended dissection.","container-title":"J Urol","DOI":"10.1097/01.ju.0000039647.16278.17","ISSN":"0022-5347 (Print) 0022-5347","issue":"1","journalAbbreviation":"The Journal of urology","language":"eng","page":"145-7; discussion 147-8","title":"Randomized prospective evaluation of extended versus limited lymph node dissection in patients with clinically localized prostate cancer","volume":"169","author":[{"family":"Clark","given":"T."},{"family":"Parekh","given":"D. J."},{"family":"Cookson","given":"M. S."},{"family":"Chang","given":"S. S."},{"family":"Smith","given":"E. R."},{"family":"Wells","given":"N."},{"family":"Smith","given":"J."}],"issued":{"date-parts":[["2003",1]]}}}],"schema":"https://github.com/citation-style-language/schema/raw/master/csl-citation.json"}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[27]</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597D3CBB"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 xml:space="preserve">Complicaciones - </w:t>
            </w:r>
            <w:proofErr w:type="spellStart"/>
            <w:r w:rsidRPr="00C5521A">
              <w:rPr>
                <w:rFonts w:asciiTheme="minorHAnsi" w:hAnsiTheme="minorHAnsi" w:cstheme="minorHAnsi"/>
                <w:b/>
                <w:bCs/>
                <w:i/>
                <w:iCs/>
                <w:sz w:val="16"/>
                <w:szCs w:val="16"/>
              </w:rPr>
              <w:t>linfocele</w:t>
            </w:r>
            <w:proofErr w:type="spellEnd"/>
            <w:r w:rsidRPr="00C5521A">
              <w:rPr>
                <w:rFonts w:asciiTheme="minorHAnsi" w:hAnsiTheme="minorHAnsi" w:cstheme="minorHAnsi"/>
                <w:b/>
                <w:bCs/>
                <w:i/>
                <w:iCs/>
                <w:sz w:val="16"/>
                <w:szCs w:val="16"/>
              </w:rPr>
              <w:t>:</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Schwerfeld</w:t>
            </w:r>
            <w:proofErr w:type="spellEnd"/>
            <w:r w:rsidRPr="00C5521A">
              <w:rPr>
                <w:rFonts w:asciiTheme="minorHAnsi" w:hAnsiTheme="minorHAnsi" w:cstheme="minorHAnsi"/>
                <w:sz w:val="16"/>
                <w:szCs w:val="16"/>
              </w:rPr>
              <w:t xml:space="preserve">-Bohr 2014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tWRimbzv","properties":{"formattedCitation":"[29]","plainCitation":"[29]","noteIndex":0},"citationItems":[{"id":3766,"uris":["http://zotero.org/users/5688345/items/H2DZJPMN"],"uri":["http://zotero.org/users/5688345/items/H2DZJPMN"],"itemData":{"id":3766,"type":"paper-conference","event":"European Urology, Supplements. Conference: 29th Annual Congress of the European Association of Urology, EAU Stockholm Sweden","title":"Prospective randomized multicenter study comparing limited vs extended pelvic lymphadenectomy in intermediate and high risk prostate cancer-comparison of complications (SEAL, AUO AP 55/09)","author":[{"family":"Schwerfeld-Bohr","given":"J."},{"family":"Kaemper","given":"M."},{"family":"Krege","given":"S."},{"family":"Heidenreich","given":"A."}],"issued":{"date-parts":[["2014"]]}}}],"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[29]</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Clark 2003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6QHfZKwu","properties":{"formattedCitation":"[27]","plainCitation":"[27]","noteIndex":0},"citationItems":[{"id":3637,"uris":["http://zotero.org/users/5688345/items/23GMYREV"],"uri":["http://zotero.org/users/5688345/items/23GMYREV"],"itemData":{"id":3637,"type":"article-journal","abstract":"PURPOSE: The low rate of pelvic node metastasis in most contemporary series of patients undergoing radical prostatectomy for carcinoma of the prostate has been attributed to earlier and better patient selection than historical series. Alternatively, it has been suggested that the limited dissection commonly performed misses nodal metastasis in a substantial number of patients. To assess the value of an extended node dissection in detecting nodal metastasis, we performed a randomized prospective study. MATERIALS AND METHODS: A total of 123 patients undergoing radical prostatectomy were randomized to an extended node dissection on the right versus the left side of the pelvis with the other side being a limited dissection. The extended dissection included removal of all external iliac nodes to a point above the bifurcation of the common iliac artery, the obturator nodes and the presacral nodes. The limited dissection included only the nodes along the external iliac vein and obturator nerve. RESULTS: Mean patient age was 61 years. Clinical stage was T1c in 88 patients (72%), T2a in 26 (21%), T2b in 7 (6%) and T3 in 2 (1%). Mean preoperative prostate specific antigen was 7.4 ng./ml. Pelvic lymph node metastasis was histologically confirmed in 8 patients (6.5%). Positive nodes were found on the side of the extended dissection in 4 patients, on the side of the limited dissection in 3 and on both sides in 1. Complications possibly attributable to the node dissection included lymphocele in 4 patients, lower extremity edema in 5, deep venous thrombosis in 2, ureteral injury in 1 and pelvic abscess in 1. These complications occurred 3 times more often on the side of the extended dissection (p = 0.08). CONCLUSIONS: Extended node dissection in contemporary series of patients undergoing radical prostatectomy identifies few with nodal metastases not found by a more limited dissection. A trend toward an increased risk of complications attributable to the lymphadenectomy occurs with an extended dissection.","container-title":"J Urol","DOI":"10.1097/01.ju.0000039647.16278.17","ISSN":"0022-5347 (Print) 0022-5347","issue":"1","journalAbbreviation":"The Journal of urology","language":"eng","page":"145-7; discussion 147-8","title":"Randomized prospective evaluation of extended versus limited lymph node dissection in patients with clinically localized prostate cancer","volume":"169","author":[{"family":"Clark","given":"T."},{"family":"Parekh","given":"D. J."},{"family":"Cookson","given":"M. S."},{"family":"Chang","given":"S. S."},{"family":"Smith","given":"E. R."},{"family":"Wells","given":"N."},{"family":"Smith","given":"J."}],"issued":{"date-parts":[["2003",1]]}}}],"schema":"https://github.com/citation-style-language/schema/raw/master/csl-citation.json"}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[27]</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348FBF08"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Otras complicaciones:</w:t>
            </w:r>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Schwerfeld</w:t>
            </w:r>
            <w:proofErr w:type="spellEnd"/>
            <w:r w:rsidRPr="00C5521A">
              <w:rPr>
                <w:rFonts w:asciiTheme="minorHAnsi" w:hAnsiTheme="minorHAnsi" w:cstheme="minorHAnsi"/>
                <w:sz w:val="16"/>
                <w:szCs w:val="16"/>
              </w:rPr>
              <w:t xml:space="preserve">-Bohr 2014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WjwU1FJZ","properties":{"formattedCitation":"[29]","plainCitation":"[29]","noteIndex":0},"citationItems":[{"id":3766,"uris":["http://zotero.org/users/5688345/items/H2DZJPMN"],"uri":["http://zotero.org/users/5688345/items/H2DZJPMN"],"itemData":{"id":3766,"type":"paper-conference","event":"European Urology, Supplements. Conference: 29th Annual Congress of the European Association of Urology, EAU Stockholm Sweden","title":"Prospective randomized multicenter study comparing limited vs extended pelvic lymphadenectomy in intermediate and high risk prostate cancer-comparison of complications (SEAL, AUO AP 55/09)","author":[{"family":"Schwerfeld-Bohr","given":"J."},{"family":"Kaemper","given":"M."},{"family":"Krege","given":"S."},{"family":"Heidenreich","given":"A."}],"issued":{"date-parts":[["2014"]]}}}],"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[29]</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Clark 2003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2jBkGbOz","properties":{"formattedCitation":"[27]","plainCitation":"[27]","noteIndex":0},"citationItems":[{"id":3637,"uris":["http://zotero.org/users/5688345/items/23GMYREV"],"uri":["http://zotero.org/users/5688345/items/23GMYREV"],"itemData":{"id":3637,"type":"article-journal","abstract":"PURPOSE: The low rate of pelvic node metastasis in most contemporary series of patients undergoing radical prostatectomy for carcinoma of the prostate has been attributed to earlier and better patient selection than historical series. Alternatively, it has been suggested that the limited dissection commonly performed misses nodal metastasis in a substantial number of patients. To assess the value of an extended node dissection in detecting nodal metastasis, we performed a randomized prospective study. MATERIALS AND METHODS: A total of 123 patients undergoing radical prostatectomy were randomized to an extended node dissection on the right versus the left side of the pelvis with the other side being a limited dissection. The extended dissection included removal of all external iliac nodes to a point above the bifurcation of the common iliac artery, the obturator nodes and the presacral nodes. The limited dissection included only the nodes along the external iliac vein and obturator nerve. RESULTS: Mean patient age was 61 years. Clinical stage was T1c in 88 patients (72%), T2a in 26 (21%), T2b in 7 (6%) and T3 in 2 (1%). Mean preoperative prostate specific antigen was 7.4 ng./ml. Pelvic lymph node metastasis was histologically confirmed in 8 patients (6.5%). Positive nodes were found on the side of the extended dissection in 4 patients, on the side of the limited dissection in 3 and on both sides in 1. Complications possibly attributable to the node dissection included lymphocele in 4 patients, lower extremity edema in 5, deep venous thrombosis in 2, ureteral injury in 1 and pelvic abscess in 1. These complications occurred 3 times more often on the side of the extended dissection (p = 0.08). CONCLUSIONS: Extended node dissection in contemporary series of patients undergoing radical prostatectomy identifies few with nodal metastases not found by a more limited dissection. A trend toward an increased risk of complications attributable to the lymphadenectomy occurs with an extended dissection.","container-title":"J Urol","DOI":"10.1097/01.ju.0000039647.16278.17","ISSN":"0022-5347 (Print) 0022-5347","issue":"1","journalAbbreviation":"The Journal of urology","language":"eng","page":"145-7; discussion 147-8","title":"Randomized prospective evaluation of extended versus limited lymph node dissection in patients with clinically localized prostate cancer","volume":"169","author":[{"family":"Clark","given":"T."},{"family":"Parekh","given":"D. J."},{"family":"Cookson","given":"M. S."},{"family":"Chang","given":"S. S."},{"family":"Smith","given":"E. R."},{"family":"Wells","given":"N."},{"family":"Smith","given":"J."}],"issued":{"date-parts":[["2003",1]]}}}],"schema":"https://github.com/citation-style-language/schema/raw/master/csl-citation.json"}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[27]</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tc>
      </w:tr>
      <w:tr w:rsidR="000376FA" w:rsidRPr="00C5521A" w14:paraId="46FCCA94"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7DDE73C"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Beneficios:</w:t>
            </w:r>
          </w:p>
        </w:tc>
      </w:tr>
      <w:tr w:rsidR="000376FA" w:rsidRPr="00C5521A" w14:paraId="345DC2DE" w14:textId="77777777" w:rsidTr="009A464E">
        <w:trPr>
          <w:cantSplit/>
          <w:trHeight w:val="722"/>
        </w:trPr>
        <w:tc>
          <w:tcPr>
            <w:tcW w:w="90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AF46B2D"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1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DC08E44"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F1E965B"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de participantes</w:t>
            </w:r>
          </w:p>
        </w:tc>
        <w:tc>
          <w:tcPr>
            <w:tcW w:w="193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37AD7C1"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bCs/>
                <w:color w:val="000000" w:themeColor="text1"/>
                <w:sz w:val="16"/>
                <w:szCs w:val="16"/>
              </w:rPr>
              <w:t>Efectos</w:t>
            </w:r>
          </w:p>
        </w:tc>
        <w:tc>
          <w:tcPr>
            <w:tcW w:w="53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AB3F7E1"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5395AD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20175B18" w14:textId="77777777" w:rsidTr="009A464E">
        <w:trPr>
          <w:cantSplit/>
          <w:trHeight w:val="57"/>
        </w:trPr>
        <w:tc>
          <w:tcPr>
            <w:tcW w:w="900" w:type="pct"/>
            <w:tcBorders>
              <w:top w:val="single" w:sz="6" w:space="0" w:color="000000"/>
              <w:left w:val="single" w:sz="6" w:space="0" w:color="000000"/>
              <w:bottom w:val="single" w:sz="6" w:space="0" w:color="000000"/>
              <w:right w:val="single" w:sz="6" w:space="0" w:color="000000"/>
            </w:tcBorders>
            <w:vAlign w:val="center"/>
          </w:tcPr>
          <w:p w14:paraId="0C09884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SLRB a 05 años (tiempo hasta la recurrencia)</w:t>
            </w:r>
          </w:p>
        </w:tc>
        <w:tc>
          <w:tcPr>
            <w:tcW w:w="419" w:type="pct"/>
            <w:tcBorders>
              <w:top w:val="single" w:sz="6" w:space="0" w:color="000000"/>
              <w:left w:val="single" w:sz="6" w:space="0" w:color="000000"/>
              <w:bottom w:val="single" w:sz="6" w:space="0" w:color="000000"/>
              <w:right w:val="single" w:sz="6" w:space="0" w:color="000000"/>
            </w:tcBorders>
            <w:vAlign w:val="center"/>
          </w:tcPr>
          <w:p w14:paraId="64BEE104"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hideMark/>
          </w:tcPr>
          <w:p w14:paraId="09CB37A4"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300</w:t>
            </w:r>
          </w:p>
        </w:tc>
        <w:tc>
          <w:tcPr>
            <w:tcW w:w="1932" w:type="pct"/>
            <w:tcBorders>
              <w:top w:val="single" w:sz="6" w:space="0" w:color="000000"/>
              <w:left w:val="single" w:sz="6" w:space="0" w:color="000000"/>
              <w:bottom w:val="single" w:sz="6" w:space="0" w:color="000000"/>
              <w:right w:val="single" w:sz="6" w:space="0" w:color="000000"/>
            </w:tcBorders>
            <w:vAlign w:val="center"/>
            <w:hideMark/>
          </w:tcPr>
          <w:p w14:paraId="5422323E"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encontró que la SLRB a 5 años en el grupo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tuvo una tendencia a ser mayor que en el grupo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w:t>
            </w:r>
            <w:r w:rsidRPr="00C5521A">
              <w:rPr>
                <w:rFonts w:asciiTheme="minorHAnsi" w:hAnsiTheme="minorHAnsi" w:cstheme="minorHAnsi"/>
                <w:b/>
                <w:bCs/>
                <w:sz w:val="16"/>
                <w:szCs w:val="16"/>
              </w:rPr>
              <w:t>HR: 0,91; IC 95%: 0,63 a 1,32;</w:t>
            </w:r>
            <w:r w:rsidRPr="00C5521A">
              <w:rPr>
                <w:rFonts w:asciiTheme="minorHAnsi" w:hAnsiTheme="minorHAnsi" w:cstheme="minorHAnsi"/>
                <w:sz w:val="16"/>
                <w:szCs w:val="16"/>
              </w:rPr>
              <w:t xml:space="preserve"> </w:t>
            </w:r>
            <w:r w:rsidRPr="00C5521A">
              <w:rPr>
                <w:rFonts w:asciiTheme="minorHAnsi" w:hAnsiTheme="minorHAnsi" w:cstheme="minorHAnsi"/>
                <w:b/>
                <w:bCs/>
                <w:sz w:val="16"/>
                <w:szCs w:val="16"/>
              </w:rPr>
              <w:t>p=0,6</w:t>
            </w:r>
            <w:r w:rsidRPr="00C5521A">
              <w:rPr>
                <w:rFonts w:asciiTheme="minorHAnsi" w:hAnsiTheme="minorHAnsi" w:cstheme="minorHAnsi"/>
                <w:sz w:val="16"/>
                <w:szCs w:val="16"/>
              </w:rPr>
              <w:t>). Sin embargo, este resultado no fue estadísticamente significativo.</w:t>
            </w:r>
          </w:p>
        </w:tc>
        <w:tc>
          <w:tcPr>
            <w:tcW w:w="537" w:type="pct"/>
            <w:tcBorders>
              <w:top w:val="single" w:sz="6" w:space="0" w:color="000000"/>
              <w:left w:val="single" w:sz="6" w:space="0" w:color="000000"/>
              <w:bottom w:val="single" w:sz="6" w:space="0" w:color="000000"/>
              <w:right w:val="single" w:sz="6" w:space="0" w:color="000000"/>
            </w:tcBorders>
            <w:vAlign w:val="center"/>
            <w:hideMark/>
          </w:tcPr>
          <w:p w14:paraId="3EEE600C"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 xml:space="preserve">MUY BAJA </w:t>
            </w:r>
            <w:proofErr w:type="spellStart"/>
            <w:proofErr w:type="gramStart"/>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hideMark/>
          </w:tcPr>
          <w:p w14:paraId="59E778E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4E615048" w14:textId="77777777" w:rsidTr="009A464E">
        <w:trPr>
          <w:cantSplit/>
          <w:trHeight w:val="57"/>
        </w:trPr>
        <w:tc>
          <w:tcPr>
            <w:tcW w:w="900" w:type="pct"/>
            <w:tcBorders>
              <w:top w:val="single" w:sz="6" w:space="0" w:color="000000"/>
              <w:left w:val="single" w:sz="6" w:space="0" w:color="000000"/>
              <w:bottom w:val="single" w:sz="6" w:space="0" w:color="000000"/>
              <w:right w:val="single" w:sz="6" w:space="0" w:color="000000"/>
            </w:tcBorders>
            <w:vAlign w:val="center"/>
          </w:tcPr>
          <w:p w14:paraId="3B0E5B4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SLM a 05 años (tiempo hasta metástasis)</w:t>
            </w:r>
          </w:p>
        </w:tc>
        <w:tc>
          <w:tcPr>
            <w:tcW w:w="419" w:type="pct"/>
            <w:tcBorders>
              <w:top w:val="single" w:sz="6" w:space="0" w:color="000000"/>
              <w:left w:val="single" w:sz="6" w:space="0" w:color="000000"/>
              <w:bottom w:val="single" w:sz="6" w:space="0" w:color="000000"/>
              <w:right w:val="single" w:sz="6" w:space="0" w:color="000000"/>
            </w:tcBorders>
            <w:vAlign w:val="center"/>
          </w:tcPr>
          <w:p w14:paraId="30D03EB5"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40027B06"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300</w:t>
            </w:r>
          </w:p>
        </w:tc>
        <w:tc>
          <w:tcPr>
            <w:tcW w:w="1932" w:type="pct"/>
            <w:tcBorders>
              <w:top w:val="single" w:sz="6" w:space="0" w:color="000000"/>
              <w:left w:val="single" w:sz="6" w:space="0" w:color="000000"/>
              <w:bottom w:val="single" w:sz="6" w:space="0" w:color="000000"/>
              <w:right w:val="single" w:sz="6" w:space="0" w:color="000000"/>
            </w:tcBorders>
            <w:vAlign w:val="center"/>
          </w:tcPr>
          <w:p w14:paraId="3A3663C8"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encontró que la SLM en el grupo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tuvo una tendencia a ser mayor que en el grupo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w:t>
            </w:r>
            <w:r w:rsidRPr="00C5521A">
              <w:rPr>
                <w:rFonts w:asciiTheme="minorHAnsi" w:hAnsiTheme="minorHAnsi" w:cstheme="minorHAnsi"/>
                <w:b/>
                <w:bCs/>
                <w:sz w:val="16"/>
                <w:szCs w:val="16"/>
              </w:rPr>
              <w:t>HR: 0,57; IC 95%: 0,17 a 1,80; p=0,3</w:t>
            </w:r>
            <w:r w:rsidRPr="00C5521A">
              <w:rPr>
                <w:rFonts w:asciiTheme="minorHAnsi" w:hAnsiTheme="minorHAnsi" w:cstheme="minorHAnsi"/>
                <w:sz w:val="16"/>
                <w:szCs w:val="16"/>
              </w:rPr>
              <w:t>). Sin embargo, este resultado no fue estadísticamente significativo.</w:t>
            </w:r>
          </w:p>
        </w:tc>
        <w:tc>
          <w:tcPr>
            <w:tcW w:w="537" w:type="pct"/>
            <w:tcBorders>
              <w:top w:val="single" w:sz="6" w:space="0" w:color="000000"/>
              <w:left w:val="single" w:sz="6" w:space="0" w:color="000000"/>
              <w:bottom w:val="single" w:sz="6" w:space="0" w:color="000000"/>
              <w:right w:val="single" w:sz="6" w:space="0" w:color="000000"/>
            </w:tcBorders>
            <w:vAlign w:val="center"/>
          </w:tcPr>
          <w:p w14:paraId="539EB7E3"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0B015D3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6E3A6BF7" w14:textId="77777777" w:rsidTr="009A464E">
        <w:trPr>
          <w:cantSplit/>
          <w:trHeight w:val="57"/>
        </w:trPr>
        <w:tc>
          <w:tcPr>
            <w:tcW w:w="900" w:type="pct"/>
            <w:tcBorders>
              <w:top w:val="single" w:sz="6" w:space="0" w:color="000000"/>
              <w:left w:val="single" w:sz="6" w:space="0" w:color="000000"/>
              <w:bottom w:val="single" w:sz="6" w:space="0" w:color="000000"/>
              <w:right w:val="single" w:sz="6" w:space="0" w:color="000000"/>
            </w:tcBorders>
            <w:vAlign w:val="center"/>
          </w:tcPr>
          <w:p w14:paraId="0651C36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SEE a 05 años (tiempo hasta muerte debida específicamente a cáncer de próstata)</w:t>
            </w:r>
          </w:p>
        </w:tc>
        <w:tc>
          <w:tcPr>
            <w:tcW w:w="419" w:type="pct"/>
            <w:tcBorders>
              <w:top w:val="single" w:sz="6" w:space="0" w:color="000000"/>
              <w:left w:val="single" w:sz="6" w:space="0" w:color="000000"/>
              <w:bottom w:val="single" w:sz="6" w:space="0" w:color="000000"/>
              <w:right w:val="single" w:sz="6" w:space="0" w:color="000000"/>
            </w:tcBorders>
            <w:vAlign w:val="center"/>
          </w:tcPr>
          <w:p w14:paraId="09C334AC"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20C85891"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300</w:t>
            </w:r>
          </w:p>
        </w:tc>
        <w:tc>
          <w:tcPr>
            <w:tcW w:w="1932" w:type="pct"/>
            <w:tcBorders>
              <w:top w:val="single" w:sz="6" w:space="0" w:color="000000"/>
              <w:left w:val="single" w:sz="6" w:space="0" w:color="000000"/>
              <w:bottom w:val="single" w:sz="6" w:space="0" w:color="000000"/>
              <w:right w:val="single" w:sz="6" w:space="0" w:color="000000"/>
            </w:tcBorders>
            <w:vAlign w:val="center"/>
          </w:tcPr>
          <w:p w14:paraId="40FA815A"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b/>
                <w:bCs/>
                <w:sz w:val="16"/>
                <w:szCs w:val="16"/>
              </w:rPr>
            </w:pPr>
            <w:r w:rsidRPr="00C5521A">
              <w:rPr>
                <w:rFonts w:asciiTheme="minorHAnsi" w:hAnsiTheme="minorHAnsi" w:cstheme="minorHAnsi"/>
                <w:sz w:val="16"/>
                <w:szCs w:val="16"/>
              </w:rPr>
              <w:t>Un ECA reportó que ningún paciente murió directamente a causa del cáncer de próstata (</w:t>
            </w:r>
            <w:r w:rsidRPr="00C5521A">
              <w:rPr>
                <w:rFonts w:asciiTheme="minorHAnsi" w:hAnsiTheme="minorHAnsi" w:cstheme="minorHAnsi"/>
                <w:b/>
                <w:bCs/>
                <w:sz w:val="16"/>
                <w:szCs w:val="16"/>
              </w:rPr>
              <w:t>0% en ambos brazos</w:t>
            </w:r>
            <w:r w:rsidRPr="00C5521A">
              <w:rPr>
                <w:rFonts w:asciiTheme="minorHAnsi" w:hAnsiTheme="minorHAnsi" w:cstheme="minorHAnsi"/>
                <w:sz w:val="16"/>
                <w:szCs w:val="16"/>
              </w:rPr>
              <w:t>).</w:t>
            </w:r>
          </w:p>
        </w:tc>
        <w:tc>
          <w:tcPr>
            <w:tcW w:w="537" w:type="pct"/>
            <w:tcBorders>
              <w:top w:val="single" w:sz="6" w:space="0" w:color="000000"/>
              <w:left w:val="single" w:sz="6" w:space="0" w:color="000000"/>
              <w:bottom w:val="single" w:sz="6" w:space="0" w:color="000000"/>
              <w:right w:val="single" w:sz="6" w:space="0" w:color="000000"/>
            </w:tcBorders>
            <w:vAlign w:val="center"/>
          </w:tcPr>
          <w:p w14:paraId="654128E4"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0FCAB2C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08529A78" w14:textId="77777777" w:rsidTr="009A464E">
        <w:trPr>
          <w:cantSplit/>
          <w:trHeight w:val="57"/>
        </w:trPr>
        <w:tc>
          <w:tcPr>
            <w:tcW w:w="900" w:type="pct"/>
            <w:tcBorders>
              <w:top w:val="single" w:sz="6" w:space="0" w:color="000000"/>
              <w:left w:val="single" w:sz="6" w:space="0" w:color="000000"/>
              <w:bottom w:val="single" w:sz="6" w:space="0" w:color="000000"/>
              <w:right w:val="single" w:sz="6" w:space="0" w:color="000000"/>
            </w:tcBorders>
            <w:vAlign w:val="center"/>
          </w:tcPr>
          <w:p w14:paraId="524CC87B" w14:textId="77777777" w:rsidR="000376FA" w:rsidRPr="00C5521A" w:rsidRDefault="000376FA" w:rsidP="009A464E">
            <w:pPr>
              <w:spacing w:after="0" w:line="240" w:lineRule="auto"/>
              <w:jc w:val="left"/>
              <w:rPr>
                <w:rFonts w:asciiTheme="minorHAnsi" w:hAnsiTheme="minorHAnsi" w:cstheme="minorHAnsi"/>
                <w:sz w:val="16"/>
                <w:szCs w:val="16"/>
              </w:rPr>
            </w:pPr>
            <w:proofErr w:type="spellStart"/>
            <w:r w:rsidRPr="00C5521A">
              <w:rPr>
                <w:rFonts w:asciiTheme="minorHAnsi" w:hAnsiTheme="minorHAnsi" w:cstheme="minorHAnsi"/>
                <w:sz w:val="16"/>
                <w:szCs w:val="16"/>
              </w:rPr>
              <w:t>Linfonodos</w:t>
            </w:r>
            <w:proofErr w:type="spellEnd"/>
            <w:r w:rsidRPr="00C5521A">
              <w:rPr>
                <w:rFonts w:asciiTheme="minorHAnsi" w:hAnsiTheme="minorHAnsi" w:cstheme="minorHAnsi"/>
                <w:sz w:val="16"/>
                <w:szCs w:val="16"/>
              </w:rPr>
              <w:t xml:space="preserve"> positivos </w:t>
            </w:r>
          </w:p>
        </w:tc>
        <w:tc>
          <w:tcPr>
            <w:tcW w:w="419" w:type="pct"/>
            <w:tcBorders>
              <w:top w:val="single" w:sz="6" w:space="0" w:color="000000"/>
              <w:left w:val="single" w:sz="6" w:space="0" w:color="000000"/>
              <w:bottom w:val="single" w:sz="6" w:space="0" w:color="000000"/>
              <w:right w:val="single" w:sz="6" w:space="0" w:color="000000"/>
            </w:tcBorders>
            <w:vAlign w:val="center"/>
          </w:tcPr>
          <w:p w14:paraId="66B40A4C"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3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23FBE9DE"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667</w:t>
            </w:r>
          </w:p>
        </w:tc>
        <w:tc>
          <w:tcPr>
            <w:tcW w:w="1932" w:type="pct"/>
            <w:tcBorders>
              <w:top w:val="single" w:sz="6" w:space="0" w:color="000000"/>
              <w:left w:val="single" w:sz="6" w:space="0" w:color="000000"/>
              <w:bottom w:val="single" w:sz="6" w:space="0" w:color="000000"/>
              <w:right w:val="single" w:sz="6" w:space="0" w:color="000000"/>
            </w:tcBorders>
            <w:vAlign w:val="center"/>
          </w:tcPr>
          <w:p w14:paraId="12479E7A"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reportó que la proporción de </w:t>
            </w:r>
            <w:proofErr w:type="spellStart"/>
            <w:r w:rsidRPr="00C5521A">
              <w:rPr>
                <w:rFonts w:asciiTheme="minorHAnsi" w:hAnsiTheme="minorHAnsi" w:cstheme="minorHAnsi"/>
                <w:sz w:val="16"/>
                <w:szCs w:val="16"/>
              </w:rPr>
              <w:t>linfonodos</w:t>
            </w:r>
            <w:proofErr w:type="spellEnd"/>
            <w:r w:rsidRPr="00C5521A">
              <w:rPr>
                <w:rFonts w:asciiTheme="minorHAnsi" w:hAnsiTheme="minorHAnsi" w:cstheme="minorHAnsi"/>
                <w:sz w:val="16"/>
                <w:szCs w:val="16"/>
              </w:rPr>
              <w:t xml:space="preserve"> positivos en el grupo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fue 17% (25/150) y en el grupo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3,4% (5/150), </w:t>
            </w:r>
            <w:r w:rsidRPr="00C5521A">
              <w:rPr>
                <w:rFonts w:asciiTheme="minorHAnsi" w:hAnsiTheme="minorHAnsi" w:cstheme="minorHAnsi"/>
                <w:b/>
                <w:bCs/>
                <w:sz w:val="16"/>
                <w:szCs w:val="16"/>
              </w:rPr>
              <w:t>p&lt;0,001</w:t>
            </w:r>
            <w:r w:rsidRPr="00C5521A">
              <w:rPr>
                <w:rFonts w:asciiTheme="minorHAnsi" w:hAnsiTheme="minorHAnsi" w:cstheme="minorHAnsi"/>
                <w:sz w:val="16"/>
                <w:szCs w:val="16"/>
              </w:rPr>
              <w:t xml:space="preserve">. </w:t>
            </w:r>
          </w:p>
          <w:p w14:paraId="609763F8"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Dos ECA reportaron que la proporción de </w:t>
            </w:r>
            <w:proofErr w:type="spellStart"/>
            <w:r w:rsidRPr="00C5521A">
              <w:rPr>
                <w:rFonts w:asciiTheme="minorHAnsi" w:hAnsiTheme="minorHAnsi" w:cstheme="minorHAnsi"/>
                <w:sz w:val="16"/>
                <w:szCs w:val="16"/>
              </w:rPr>
              <w:t>linfonodos</w:t>
            </w:r>
            <w:proofErr w:type="spellEnd"/>
            <w:r w:rsidRPr="00C5521A">
              <w:rPr>
                <w:rFonts w:asciiTheme="minorHAnsi" w:hAnsiTheme="minorHAnsi" w:cstheme="minorHAnsi"/>
                <w:sz w:val="16"/>
                <w:szCs w:val="16"/>
              </w:rPr>
              <w:t xml:space="preserve"> positivos fue similar entre el grupo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y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(15,25% [18/118] vs 11,9% [15/126], </w:t>
            </w:r>
            <w:r w:rsidRPr="00C5521A">
              <w:rPr>
                <w:rFonts w:asciiTheme="minorHAnsi" w:hAnsiTheme="minorHAnsi" w:cstheme="minorHAnsi"/>
                <w:b/>
                <w:bCs/>
                <w:sz w:val="16"/>
                <w:szCs w:val="16"/>
              </w:rPr>
              <w:t>p=0,46*</w:t>
            </w:r>
            <w:r w:rsidRPr="00C5521A">
              <w:rPr>
                <w:rFonts w:asciiTheme="minorHAnsi" w:hAnsiTheme="minorHAnsi" w:cstheme="minorHAnsi"/>
                <w:sz w:val="16"/>
                <w:szCs w:val="16"/>
              </w:rPr>
              <w:t xml:space="preserve">; y 3,25% [4/123] vs 2,44% [3/123], </w:t>
            </w:r>
            <w:r w:rsidRPr="00C5521A">
              <w:rPr>
                <w:rFonts w:asciiTheme="minorHAnsi" w:hAnsiTheme="minorHAnsi" w:cstheme="minorHAnsi"/>
                <w:b/>
                <w:bCs/>
                <w:sz w:val="16"/>
                <w:szCs w:val="16"/>
              </w:rPr>
              <w:t>p=0,15</w:t>
            </w:r>
            <w:r w:rsidRPr="00C5521A">
              <w:rPr>
                <w:rFonts w:asciiTheme="minorHAnsi" w:hAnsiTheme="minorHAnsi" w:cstheme="minorHAnsi"/>
                <w:sz w:val="16"/>
                <w:szCs w:val="16"/>
              </w:rPr>
              <w:t xml:space="preserve">). </w:t>
            </w:r>
          </w:p>
        </w:tc>
        <w:tc>
          <w:tcPr>
            <w:tcW w:w="537" w:type="pct"/>
            <w:tcBorders>
              <w:top w:val="single" w:sz="6" w:space="0" w:color="000000"/>
              <w:left w:val="single" w:sz="6" w:space="0" w:color="000000"/>
              <w:bottom w:val="single" w:sz="6" w:space="0" w:color="000000"/>
              <w:right w:val="single" w:sz="6" w:space="0" w:color="000000"/>
            </w:tcBorders>
            <w:vAlign w:val="center"/>
          </w:tcPr>
          <w:p w14:paraId="2AE2FD08"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6111F0E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6D90E326"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3FC9FF2"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Daños:</w:t>
            </w:r>
          </w:p>
        </w:tc>
      </w:tr>
      <w:tr w:rsidR="000376FA" w:rsidRPr="00C5521A" w14:paraId="48704F97" w14:textId="77777777" w:rsidTr="009A464E">
        <w:trPr>
          <w:cantSplit/>
          <w:trHeight w:val="57"/>
        </w:trPr>
        <w:tc>
          <w:tcPr>
            <w:tcW w:w="90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A6719A5"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1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04FBE1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E3B2D99"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de participantes</w:t>
            </w:r>
          </w:p>
        </w:tc>
        <w:tc>
          <w:tcPr>
            <w:tcW w:w="193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F5132DB"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color w:val="000000" w:themeColor="text1"/>
                <w:sz w:val="16"/>
                <w:szCs w:val="16"/>
              </w:rPr>
              <w:t>Efectos</w:t>
            </w:r>
          </w:p>
        </w:tc>
        <w:tc>
          <w:tcPr>
            <w:tcW w:w="53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918C119"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5B47EC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50384260" w14:textId="77777777" w:rsidTr="009A464E">
        <w:trPr>
          <w:cantSplit/>
          <w:trHeight w:val="57"/>
        </w:trPr>
        <w:tc>
          <w:tcPr>
            <w:tcW w:w="900" w:type="pct"/>
            <w:tcBorders>
              <w:top w:val="single" w:sz="6" w:space="0" w:color="000000"/>
              <w:left w:val="single" w:sz="6" w:space="0" w:color="000000"/>
              <w:bottom w:val="single" w:sz="6" w:space="0" w:color="000000"/>
              <w:right w:val="single" w:sz="6" w:space="0" w:color="000000"/>
            </w:tcBorders>
            <w:vAlign w:val="center"/>
          </w:tcPr>
          <w:p w14:paraId="17AA2FA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Complicaciones post quirúrgicas - </w:t>
            </w:r>
            <w:proofErr w:type="spellStart"/>
            <w:r w:rsidRPr="00C5521A">
              <w:rPr>
                <w:rFonts w:asciiTheme="minorHAnsi" w:hAnsiTheme="minorHAnsi" w:cstheme="minorHAnsi"/>
                <w:sz w:val="16"/>
                <w:szCs w:val="16"/>
              </w:rPr>
              <w:t>linfocele</w:t>
            </w:r>
            <w:proofErr w:type="spellEnd"/>
          </w:p>
        </w:tc>
        <w:tc>
          <w:tcPr>
            <w:tcW w:w="419" w:type="pct"/>
            <w:tcBorders>
              <w:top w:val="single" w:sz="6" w:space="0" w:color="000000"/>
              <w:left w:val="single" w:sz="6" w:space="0" w:color="000000"/>
              <w:bottom w:val="single" w:sz="6" w:space="0" w:color="000000"/>
              <w:right w:val="single" w:sz="6" w:space="0" w:color="000000"/>
            </w:tcBorders>
            <w:vAlign w:val="center"/>
          </w:tcPr>
          <w:p w14:paraId="76F293F8"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2 ECA</w:t>
            </w:r>
          </w:p>
        </w:tc>
        <w:tc>
          <w:tcPr>
            <w:tcW w:w="603" w:type="pct"/>
            <w:tcBorders>
              <w:top w:val="single" w:sz="6" w:space="0" w:color="000000"/>
              <w:left w:val="single" w:sz="6" w:space="0" w:color="000000"/>
              <w:bottom w:val="single" w:sz="6" w:space="0" w:color="000000"/>
              <w:right w:val="single" w:sz="6" w:space="0" w:color="000000"/>
            </w:tcBorders>
            <w:vAlign w:val="center"/>
            <w:hideMark/>
          </w:tcPr>
          <w:p w14:paraId="532398CA"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367</w:t>
            </w:r>
          </w:p>
        </w:tc>
        <w:tc>
          <w:tcPr>
            <w:tcW w:w="1932" w:type="pct"/>
            <w:tcBorders>
              <w:top w:val="single" w:sz="6" w:space="0" w:color="000000"/>
              <w:left w:val="single" w:sz="6" w:space="0" w:color="000000"/>
              <w:bottom w:val="single" w:sz="6" w:space="0" w:color="000000"/>
              <w:right w:val="single" w:sz="6" w:space="0" w:color="000000"/>
            </w:tcBorders>
            <w:hideMark/>
          </w:tcPr>
          <w:p w14:paraId="17A9556D"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encontró una mayor incidencia de </w:t>
            </w:r>
            <w:proofErr w:type="spellStart"/>
            <w:r w:rsidRPr="00C5521A">
              <w:rPr>
                <w:rFonts w:asciiTheme="minorHAnsi" w:hAnsiTheme="minorHAnsi" w:cstheme="minorHAnsi"/>
                <w:sz w:val="16"/>
                <w:szCs w:val="16"/>
              </w:rPr>
              <w:t>linfocele</w:t>
            </w:r>
            <w:proofErr w:type="spellEnd"/>
            <w:r w:rsidRPr="00C5521A">
              <w:rPr>
                <w:rFonts w:asciiTheme="minorHAnsi" w:hAnsiTheme="minorHAnsi" w:cstheme="minorHAnsi"/>
                <w:sz w:val="16"/>
                <w:szCs w:val="16"/>
              </w:rPr>
              <w:t xml:space="preserve"> en el grupo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en comparación al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(17% [20/118] vs 8% [10/126], </w:t>
            </w:r>
            <w:r w:rsidRPr="00C5521A">
              <w:rPr>
                <w:rFonts w:asciiTheme="minorHAnsi" w:hAnsiTheme="minorHAnsi" w:cstheme="minorHAnsi"/>
                <w:b/>
                <w:bCs/>
                <w:sz w:val="16"/>
                <w:szCs w:val="16"/>
              </w:rPr>
              <w:t>p=0,04</w:t>
            </w:r>
            <w:r w:rsidRPr="00C5521A">
              <w:rPr>
                <w:rFonts w:asciiTheme="minorHAnsi" w:hAnsiTheme="minorHAnsi" w:cstheme="minorHAnsi"/>
                <w:sz w:val="16"/>
                <w:szCs w:val="16"/>
              </w:rPr>
              <w:t xml:space="preserve">*). </w:t>
            </w:r>
          </w:p>
          <w:p w14:paraId="563EFA7B"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encontró que la incidencia de </w:t>
            </w:r>
            <w:proofErr w:type="spellStart"/>
            <w:r w:rsidRPr="00C5521A">
              <w:rPr>
                <w:rFonts w:asciiTheme="minorHAnsi" w:hAnsiTheme="minorHAnsi" w:cstheme="minorHAnsi"/>
                <w:sz w:val="16"/>
                <w:szCs w:val="16"/>
              </w:rPr>
              <w:t>linfocele</w:t>
            </w:r>
            <w:proofErr w:type="spellEnd"/>
            <w:r w:rsidRPr="00C5521A">
              <w:rPr>
                <w:rFonts w:asciiTheme="minorHAnsi" w:hAnsiTheme="minorHAnsi" w:cstheme="minorHAnsi"/>
                <w:sz w:val="16"/>
                <w:szCs w:val="16"/>
              </w:rPr>
              <w:t xml:space="preserve"> fue similar entre el grupo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y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w:t>
            </w:r>
            <w:proofErr w:type="spellStart"/>
            <w:r w:rsidRPr="00C5521A">
              <w:rPr>
                <w:rFonts w:asciiTheme="minorHAnsi" w:hAnsiTheme="minorHAnsi" w:cstheme="minorHAnsi"/>
                <w:sz w:val="16"/>
                <w:szCs w:val="16"/>
              </w:rPr>
              <w:t>linfocele</w:t>
            </w:r>
            <w:proofErr w:type="spellEnd"/>
            <w:r w:rsidRPr="00C5521A">
              <w:rPr>
                <w:rFonts w:asciiTheme="minorHAnsi" w:hAnsiTheme="minorHAnsi" w:cstheme="minorHAnsi"/>
                <w:sz w:val="16"/>
                <w:szCs w:val="16"/>
              </w:rPr>
              <w:t xml:space="preserve"> en 4 pacientes, de los cuales 3 fueron en el lado del grupo de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w:t>
            </w:r>
            <w:r w:rsidRPr="00C5521A">
              <w:rPr>
                <w:rFonts w:asciiTheme="minorHAnsi" w:hAnsiTheme="minorHAnsi" w:cstheme="minorHAnsi"/>
                <w:b/>
                <w:bCs/>
                <w:sz w:val="16"/>
                <w:szCs w:val="16"/>
              </w:rPr>
              <w:t>p=0,31*</w:t>
            </w:r>
            <w:r w:rsidRPr="00C5521A">
              <w:rPr>
                <w:rFonts w:asciiTheme="minorHAnsi" w:hAnsiTheme="minorHAnsi" w:cstheme="minorHAnsi"/>
                <w:sz w:val="16"/>
                <w:szCs w:val="16"/>
              </w:rPr>
              <w:t>).</w:t>
            </w:r>
          </w:p>
        </w:tc>
        <w:tc>
          <w:tcPr>
            <w:tcW w:w="537" w:type="pct"/>
            <w:tcBorders>
              <w:top w:val="single" w:sz="6" w:space="0" w:color="000000"/>
              <w:left w:val="single" w:sz="6" w:space="0" w:color="000000"/>
              <w:bottom w:val="single" w:sz="6" w:space="0" w:color="000000"/>
              <w:right w:val="single" w:sz="6" w:space="0" w:color="000000"/>
            </w:tcBorders>
            <w:vAlign w:val="center"/>
            <w:hideMark/>
          </w:tcPr>
          <w:p w14:paraId="491C304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hideMark/>
          </w:tcPr>
          <w:p w14:paraId="5973F2D9"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78123193" w14:textId="77777777" w:rsidTr="009A464E">
        <w:trPr>
          <w:cantSplit/>
          <w:trHeight w:val="57"/>
        </w:trPr>
        <w:tc>
          <w:tcPr>
            <w:tcW w:w="900" w:type="pct"/>
            <w:tcBorders>
              <w:top w:val="single" w:sz="6" w:space="0" w:color="000000"/>
              <w:left w:val="single" w:sz="6" w:space="0" w:color="000000"/>
              <w:bottom w:val="single" w:sz="6" w:space="0" w:color="000000"/>
              <w:right w:val="single" w:sz="6" w:space="0" w:color="000000"/>
            </w:tcBorders>
            <w:vAlign w:val="center"/>
          </w:tcPr>
          <w:p w14:paraId="19574B0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lastRenderedPageBreak/>
              <w:t>Otras complicaciones post quirúrgicas</w:t>
            </w:r>
          </w:p>
        </w:tc>
        <w:tc>
          <w:tcPr>
            <w:tcW w:w="419" w:type="pct"/>
            <w:tcBorders>
              <w:top w:val="single" w:sz="6" w:space="0" w:color="000000"/>
              <w:left w:val="single" w:sz="6" w:space="0" w:color="000000"/>
              <w:bottom w:val="single" w:sz="6" w:space="0" w:color="000000"/>
              <w:right w:val="single" w:sz="6" w:space="0" w:color="000000"/>
            </w:tcBorders>
            <w:vAlign w:val="center"/>
          </w:tcPr>
          <w:p w14:paraId="44E5D91B"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2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40C6B5ED"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367</w:t>
            </w:r>
          </w:p>
        </w:tc>
        <w:tc>
          <w:tcPr>
            <w:tcW w:w="1932" w:type="pct"/>
            <w:tcBorders>
              <w:top w:val="single" w:sz="6" w:space="0" w:color="000000"/>
              <w:left w:val="single" w:sz="6" w:space="0" w:color="000000"/>
              <w:bottom w:val="single" w:sz="6" w:space="0" w:color="000000"/>
              <w:right w:val="single" w:sz="6" w:space="0" w:color="000000"/>
            </w:tcBorders>
          </w:tcPr>
          <w:p w14:paraId="223E2C20"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reportó complicaciones serias, sin especificar la incidencia en cada grupo: secreción linfática a través del canal del puerto después de la cirugía robótica (n=1), trombosis venosas profundas (n=2), combinada con embolia pulmonar dentro del grupo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(n=1), y ruptura de la anastomosis (n=1), irritaciones del obturador (n=2). </w:t>
            </w:r>
          </w:p>
          <w:p w14:paraId="462F9819"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reportó lo siguiente en el grupo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vs </w:t>
            </w:r>
            <w:proofErr w:type="spellStart"/>
            <w:r w:rsidRPr="00C5521A">
              <w:rPr>
                <w:rFonts w:asciiTheme="minorHAnsi" w:hAnsiTheme="minorHAnsi" w:cstheme="minorHAnsi"/>
                <w:sz w:val="16"/>
                <w:szCs w:val="16"/>
              </w:rPr>
              <w:t>LPe</w:t>
            </w:r>
            <w:proofErr w:type="spellEnd"/>
            <w:r w:rsidRPr="00C5521A">
              <w:rPr>
                <w:rFonts w:asciiTheme="minorHAnsi" w:hAnsiTheme="minorHAnsi" w:cstheme="minorHAnsi"/>
                <w:sz w:val="16"/>
                <w:szCs w:val="16"/>
              </w:rPr>
              <w:t xml:space="preserve">: edema de las extremidades inferiores (3 vs 2), trombosis venosa profunda (2 vs 0), absceso pélvico (1 vs 0), lesión uretral (1 vs 0). En general, el 75% de las complicaciones se dieron en el grupo de </w:t>
            </w:r>
            <w:proofErr w:type="spellStart"/>
            <w:r w:rsidRPr="00C5521A">
              <w:rPr>
                <w:rFonts w:asciiTheme="minorHAnsi" w:hAnsiTheme="minorHAnsi" w:cstheme="minorHAnsi"/>
                <w:sz w:val="16"/>
                <w:szCs w:val="16"/>
              </w:rPr>
              <w:t>LPex</w:t>
            </w:r>
            <w:proofErr w:type="spellEnd"/>
            <w:r w:rsidRPr="00C5521A">
              <w:rPr>
                <w:rFonts w:asciiTheme="minorHAnsi" w:hAnsiTheme="minorHAnsi" w:cstheme="minorHAnsi"/>
                <w:sz w:val="16"/>
                <w:szCs w:val="16"/>
              </w:rPr>
              <w:t xml:space="preserve"> (</w:t>
            </w:r>
            <w:r w:rsidRPr="00C5521A">
              <w:rPr>
                <w:rFonts w:asciiTheme="minorHAnsi" w:hAnsiTheme="minorHAnsi" w:cstheme="minorHAnsi"/>
                <w:b/>
                <w:bCs/>
                <w:sz w:val="16"/>
                <w:szCs w:val="16"/>
              </w:rPr>
              <w:t>p=0,08</w:t>
            </w:r>
            <w:r w:rsidRPr="00C5521A">
              <w:rPr>
                <w:rFonts w:asciiTheme="minorHAnsi" w:hAnsiTheme="minorHAnsi" w:cstheme="minorHAnsi"/>
                <w:sz w:val="16"/>
                <w:szCs w:val="16"/>
              </w:rPr>
              <w:t>).</w:t>
            </w:r>
          </w:p>
        </w:tc>
        <w:tc>
          <w:tcPr>
            <w:tcW w:w="537" w:type="pct"/>
            <w:tcBorders>
              <w:top w:val="single" w:sz="6" w:space="0" w:color="000000"/>
              <w:left w:val="single" w:sz="6" w:space="0" w:color="000000"/>
              <w:bottom w:val="single" w:sz="6" w:space="0" w:color="000000"/>
              <w:right w:val="single" w:sz="6" w:space="0" w:color="000000"/>
            </w:tcBorders>
            <w:vAlign w:val="center"/>
          </w:tcPr>
          <w:p w14:paraId="2AEAD412"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MUY 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609" w:type="pct"/>
            <w:tcBorders>
              <w:top w:val="single" w:sz="6" w:space="0" w:color="000000"/>
              <w:left w:val="single" w:sz="6" w:space="0" w:color="000000"/>
              <w:bottom w:val="single" w:sz="6" w:space="0" w:color="000000"/>
              <w:right w:val="single" w:sz="6" w:space="0" w:color="000000"/>
            </w:tcBorders>
            <w:vAlign w:val="center"/>
          </w:tcPr>
          <w:p w14:paraId="0DD679F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55E9FDB1"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vAlign w:val="center"/>
          </w:tcPr>
          <w:p w14:paraId="6D04D8B9" w14:textId="77777777" w:rsidR="000376FA" w:rsidRPr="00C5521A" w:rsidRDefault="000376FA" w:rsidP="009A464E">
            <w:pPr>
              <w:pStyle w:val="NormalWeb"/>
              <w:spacing w:before="0" w:beforeAutospacing="0" w:after="0" w:afterAutospacing="0"/>
              <w:jc w:val="both"/>
              <w:rPr>
                <w:rFonts w:cstheme="minorHAnsi"/>
                <w:sz w:val="16"/>
                <w:szCs w:val="16"/>
              </w:rPr>
            </w:pPr>
            <w:r w:rsidRPr="00C5521A">
              <w:rPr>
                <w:rFonts w:cstheme="minorHAnsi"/>
                <w:b/>
                <w:bCs/>
                <w:sz w:val="16"/>
                <w:szCs w:val="16"/>
              </w:rPr>
              <w:t xml:space="preserve">ECA: </w:t>
            </w:r>
            <w:r w:rsidRPr="00C5521A">
              <w:rPr>
                <w:rFonts w:cstheme="minorHAnsi"/>
                <w:sz w:val="16"/>
                <w:szCs w:val="16"/>
              </w:rPr>
              <w:t xml:space="preserve">Ensayo Clínico Aleatorizado; </w:t>
            </w:r>
            <w:r w:rsidRPr="00C5521A">
              <w:rPr>
                <w:rFonts w:cstheme="minorHAnsi"/>
                <w:b/>
                <w:bCs/>
                <w:sz w:val="16"/>
                <w:szCs w:val="16"/>
              </w:rPr>
              <w:t>IC 95%:</w:t>
            </w:r>
            <w:r w:rsidRPr="00C5521A">
              <w:rPr>
                <w:rFonts w:cstheme="minorHAnsi"/>
                <w:sz w:val="16"/>
                <w:szCs w:val="16"/>
              </w:rPr>
              <w:t xml:space="preserve"> Intervalo de confianza al 95%; </w:t>
            </w:r>
            <w:r w:rsidRPr="00C5521A">
              <w:rPr>
                <w:rFonts w:cstheme="minorHAnsi"/>
                <w:b/>
                <w:bCs/>
                <w:sz w:val="16"/>
                <w:szCs w:val="16"/>
              </w:rPr>
              <w:t>HR:</w:t>
            </w:r>
            <w:r w:rsidRPr="00C5521A">
              <w:rPr>
                <w:rFonts w:cstheme="minorHAnsi"/>
                <w:sz w:val="16"/>
                <w:szCs w:val="16"/>
              </w:rPr>
              <w:t xml:space="preserve"> Hazard ratio; </w:t>
            </w:r>
            <w:proofErr w:type="spellStart"/>
            <w:r w:rsidRPr="00C5521A">
              <w:rPr>
                <w:rFonts w:cstheme="minorHAnsi"/>
                <w:b/>
                <w:bCs/>
                <w:sz w:val="16"/>
                <w:szCs w:val="16"/>
              </w:rPr>
              <w:t>LPex</w:t>
            </w:r>
            <w:proofErr w:type="spellEnd"/>
            <w:r w:rsidRPr="00C5521A">
              <w:rPr>
                <w:rFonts w:cstheme="minorHAnsi"/>
                <w:b/>
                <w:bCs/>
                <w:sz w:val="16"/>
                <w:szCs w:val="16"/>
              </w:rPr>
              <w:t>:</w:t>
            </w:r>
            <w:r w:rsidRPr="00C5521A">
              <w:rPr>
                <w:rFonts w:cstheme="minorHAnsi"/>
                <w:sz w:val="16"/>
                <w:szCs w:val="16"/>
              </w:rPr>
              <w:t xml:space="preserve"> linfadenectomía pélvica extendida; </w:t>
            </w:r>
            <w:proofErr w:type="spellStart"/>
            <w:r w:rsidRPr="00C5521A">
              <w:rPr>
                <w:rFonts w:cstheme="minorHAnsi"/>
                <w:b/>
                <w:bCs/>
                <w:sz w:val="16"/>
                <w:szCs w:val="16"/>
              </w:rPr>
              <w:t>LPe</w:t>
            </w:r>
            <w:proofErr w:type="spellEnd"/>
            <w:r w:rsidRPr="00C5521A">
              <w:rPr>
                <w:rFonts w:cstheme="minorHAnsi"/>
                <w:b/>
                <w:bCs/>
                <w:sz w:val="16"/>
                <w:szCs w:val="16"/>
              </w:rPr>
              <w:t>:</w:t>
            </w:r>
            <w:r w:rsidRPr="00C5521A">
              <w:rPr>
                <w:rFonts w:cstheme="minorHAnsi"/>
                <w:sz w:val="16"/>
                <w:szCs w:val="16"/>
              </w:rPr>
              <w:t xml:space="preserve"> Linfadenectomía pélvica estándar; </w:t>
            </w:r>
            <w:r w:rsidRPr="00C5521A">
              <w:rPr>
                <w:rFonts w:cstheme="minorHAnsi"/>
                <w:b/>
                <w:bCs/>
                <w:sz w:val="16"/>
                <w:szCs w:val="16"/>
              </w:rPr>
              <w:t>SLRB:</w:t>
            </w:r>
            <w:r w:rsidRPr="00C5521A">
              <w:rPr>
                <w:rFonts w:cstheme="minorHAnsi"/>
                <w:sz w:val="16"/>
                <w:szCs w:val="16"/>
              </w:rPr>
              <w:t xml:space="preserve"> Supervivencia Libre de Recurrencia Bioquímica; </w:t>
            </w:r>
            <w:r w:rsidRPr="00C5521A">
              <w:rPr>
                <w:rFonts w:cstheme="minorHAnsi"/>
                <w:b/>
                <w:bCs/>
                <w:sz w:val="16"/>
                <w:szCs w:val="16"/>
              </w:rPr>
              <w:t>SEE:</w:t>
            </w:r>
            <w:r w:rsidRPr="00C5521A">
              <w:rPr>
                <w:rFonts w:cstheme="minorHAnsi"/>
                <w:sz w:val="16"/>
                <w:szCs w:val="16"/>
              </w:rPr>
              <w:t xml:space="preserve"> Supervivencia Específica al a Enfermedad (Cáncer de próstata).</w:t>
            </w:r>
          </w:p>
          <w:p w14:paraId="6DFB2904" w14:textId="77777777" w:rsidR="000376FA" w:rsidRPr="00C5521A" w:rsidRDefault="000376FA" w:rsidP="009A464E">
            <w:pPr>
              <w:pStyle w:val="NormalWeb"/>
              <w:spacing w:before="0" w:beforeAutospacing="0" w:after="0" w:afterAutospacing="0"/>
              <w:jc w:val="both"/>
              <w:rPr>
                <w:rFonts w:cstheme="minorHAnsi"/>
                <w:sz w:val="16"/>
                <w:szCs w:val="16"/>
              </w:rPr>
            </w:pPr>
          </w:p>
          <w:p w14:paraId="57616960" w14:textId="77777777" w:rsidR="000376FA" w:rsidRPr="00C5521A" w:rsidRDefault="000376FA" w:rsidP="009A464E">
            <w:pPr>
              <w:pStyle w:val="NormalWeb"/>
              <w:spacing w:before="0" w:beforeAutospacing="0" w:after="0" w:afterAutospacing="0"/>
              <w:jc w:val="both"/>
              <w:rPr>
                <w:rFonts w:cstheme="minorHAnsi"/>
                <w:b/>
                <w:bCs/>
                <w:sz w:val="16"/>
                <w:szCs w:val="16"/>
                <w:u w:val="single"/>
              </w:rPr>
            </w:pPr>
            <w:r w:rsidRPr="00C5521A">
              <w:rPr>
                <w:rFonts w:cstheme="minorHAnsi"/>
                <w:b/>
                <w:bCs/>
                <w:sz w:val="16"/>
                <w:szCs w:val="16"/>
              </w:rPr>
              <w:t>*Nota:</w:t>
            </w:r>
            <w:r w:rsidRPr="00C5521A">
              <w:rPr>
                <w:rFonts w:cstheme="minorHAnsi"/>
                <w:sz w:val="16"/>
                <w:szCs w:val="16"/>
              </w:rPr>
              <w:t xml:space="preserve"> Para determinar el valor p se utilizó la prueba de estadística exacta de Fisher.</w:t>
            </w:r>
          </w:p>
          <w:p w14:paraId="4F146982" w14:textId="77777777" w:rsidR="000376FA" w:rsidRPr="00C5521A" w:rsidRDefault="000376FA" w:rsidP="009A464E">
            <w:pPr>
              <w:spacing w:after="0" w:line="240" w:lineRule="auto"/>
              <w:rPr>
                <w:rFonts w:asciiTheme="minorHAnsi" w:hAnsiTheme="minorHAnsi" w:cstheme="minorHAnsi"/>
                <w:sz w:val="16"/>
                <w:szCs w:val="16"/>
              </w:rPr>
            </w:pPr>
          </w:p>
          <w:p w14:paraId="5D206DB3"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401D6530"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a. Se disminuyó un nivel de evidencia debido al alto riesgo de sesgo en los ECA.</w:t>
            </w:r>
          </w:p>
          <w:p w14:paraId="42BFB143"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 xml:space="preserve">b. Se disminuyó un nivel de evidencia por imprecisión dada la cantidad de eventos y participantes. </w:t>
            </w:r>
          </w:p>
          <w:p w14:paraId="4F00347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 Se disminuyó un nivel de evidencia por probable sesgo de publicación.</w:t>
            </w:r>
          </w:p>
        </w:tc>
      </w:tr>
    </w:tbl>
    <w:p w14:paraId="0CB6532F" w14:textId="77777777" w:rsidR="000376FA" w:rsidRPr="00C5521A" w:rsidRDefault="000376FA" w:rsidP="000376FA">
      <w:pPr>
        <w:rPr>
          <w:rFonts w:asciiTheme="minorHAnsi" w:hAnsiTheme="minorHAnsi" w:cstheme="minorHAnsi"/>
          <w:b/>
        </w:rPr>
      </w:pPr>
    </w:p>
    <w:p w14:paraId="49A1EA6C"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eastAsia="Times New Roman" w:hAnsiTheme="minorHAnsi" w:cstheme="minorHAnsi"/>
          <w:b/>
          <w:bCs/>
          <w:color w:val="000000"/>
        </w:rPr>
        <w:t xml:space="preserve">Resumen de los juicios de </w:t>
      </w:r>
      <w:proofErr w:type="spellStart"/>
      <w:r w:rsidRPr="00C5521A">
        <w:rPr>
          <w:rFonts w:asciiTheme="minorHAnsi" w:eastAsia="Times New Roman" w:hAnsiTheme="minorHAnsi" w:cstheme="minorHAnsi"/>
          <w:b/>
          <w:bCs/>
          <w:color w:val="000000"/>
        </w:rPr>
        <w:t>EtD</w:t>
      </w:r>
      <w:proofErr w:type="spellEnd"/>
      <w:r w:rsidRPr="00C5521A">
        <w:rPr>
          <w:rFonts w:asciiTheme="minorHAnsi" w:eastAsia="Times New Roman" w:hAnsiTheme="minorHAnsi" w:cstheme="minorHAnsi"/>
          <w:b/>
          <w:bCs/>
          <w:color w:val="000000"/>
        </w:rPr>
        <w:t>:</w:t>
      </w:r>
    </w:p>
    <w:tbl>
      <w:tblPr>
        <w:tblW w:w="5639" w:type="pct"/>
        <w:tblInd w:w="-567" w:type="dxa"/>
        <w:tblLook w:val="04A0" w:firstRow="1" w:lastRow="0" w:firstColumn="1" w:lastColumn="0" w:noHBand="0" w:noVBand="1"/>
      </w:tblPr>
      <w:tblGrid>
        <w:gridCol w:w="2244"/>
        <w:gridCol w:w="1194"/>
        <w:gridCol w:w="1194"/>
        <w:gridCol w:w="1194"/>
        <w:gridCol w:w="1194"/>
        <w:gridCol w:w="1194"/>
        <w:gridCol w:w="36"/>
        <w:gridCol w:w="487"/>
        <w:gridCol w:w="845"/>
      </w:tblGrid>
      <w:tr w:rsidR="000376FA" w:rsidRPr="00C5521A" w14:paraId="67443C88" w14:textId="77777777" w:rsidTr="009A464E">
        <w:trPr>
          <w:trHeight w:val="169"/>
          <w:tblHeader/>
        </w:trPr>
        <w:tc>
          <w:tcPr>
            <w:tcW w:w="1171" w:type="pct"/>
            <w:tcMar>
              <w:top w:w="75" w:type="dxa"/>
              <w:left w:w="75" w:type="dxa"/>
              <w:bottom w:w="75" w:type="dxa"/>
              <w:right w:w="75" w:type="dxa"/>
            </w:tcMar>
            <w:vAlign w:val="center"/>
            <w:hideMark/>
          </w:tcPr>
          <w:p w14:paraId="63AAFB7D" w14:textId="77777777" w:rsidR="000376FA" w:rsidRPr="00C5521A" w:rsidRDefault="000376FA" w:rsidP="009A464E">
            <w:pPr>
              <w:spacing w:after="0"/>
              <w:rPr>
                <w:rFonts w:asciiTheme="minorHAnsi" w:hAnsiTheme="minorHAnsi" w:cstheme="minorHAnsi"/>
                <w:sz w:val="16"/>
                <w:szCs w:val="16"/>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317EC47A" w14:textId="77777777" w:rsidR="000376FA" w:rsidRPr="00C5521A" w:rsidRDefault="000376FA" w:rsidP="009A464E">
            <w:pPr>
              <w:pStyle w:val="NormalWeb"/>
              <w:spacing w:before="0" w:beforeAutospacing="0" w:after="0" w:afterAutospacing="0" w:line="256" w:lineRule="auto"/>
              <w:jc w:val="center"/>
              <w:rPr>
                <w:rFonts w:cstheme="minorHAnsi"/>
                <w:b/>
                <w:bCs/>
                <w:caps/>
                <w:color w:val="FFFFFF"/>
                <w:sz w:val="16"/>
                <w:szCs w:val="16"/>
              </w:rPr>
            </w:pPr>
            <w:r w:rsidRPr="00C5521A">
              <w:rPr>
                <w:rFonts w:cstheme="minorHAnsi"/>
                <w:b/>
                <w:bCs/>
                <w:caps/>
                <w:sz w:val="16"/>
                <w:szCs w:val="16"/>
              </w:rPr>
              <w:t>JuicioS</w:t>
            </w:r>
          </w:p>
        </w:tc>
      </w:tr>
      <w:tr w:rsidR="000376FA" w:rsidRPr="00C5521A" w14:paraId="2E32A48E"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FD320CC"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9E017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AACD0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44896CF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672672F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150D6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47B0E21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DD8D5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84941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15FCD81"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tcPr>
          <w:p w14:paraId="67DF9FC5"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9012DA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D40EE0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0EF9642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1083260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76EF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F48634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47B9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7D56A6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DABBA2B"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35BB0C5"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F99466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2F29F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A6A0AA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27704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0C065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655B7B83"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9E36D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1982024D"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011BD18"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DESENLACES IMPORTANTES PARA LOS PACIENTES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900CE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84C17E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A3DE58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9B3DB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9B6ED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76F92F3C"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09602E9" w14:textId="77777777" w:rsidR="000376FA" w:rsidRPr="00C5521A" w:rsidRDefault="000376FA" w:rsidP="009A464E">
            <w:pPr>
              <w:rPr>
                <w:rFonts w:asciiTheme="minorHAnsi" w:eastAsia="Times New Roman" w:hAnsiTheme="minorHAnsi" w:cstheme="minorHAnsi"/>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5FA9710"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4244BF56"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2B9F145F"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0DD568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64D66F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273D71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2110550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0A9A605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5F6F5E1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4E79B32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DDAE9B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A398EDD"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26D2660"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660C7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F7FD2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5B8950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3A9DD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C6089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C44474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6F07A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8610A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3199D1C5"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D2A96F7"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EE640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80931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097FA2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647C5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03DFA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4AA85B7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C9D4D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F762E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0EAE4FA"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5113F97"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C1799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61974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8F646D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B08156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29B07C"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A647B5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DD4B1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95B26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2156B89"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6E5F1B71"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1ACA8F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7DB3A1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605051D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04602B2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8652C2B"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C5C711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616C83B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1B05A19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6612AC2"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ACB3166"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RECOMENDACIÓN FINAL: </w:t>
            </w:r>
            <w:r w:rsidRPr="00C5521A">
              <w:rPr>
                <w:rFonts w:cstheme="minorHAnsi"/>
                <w:caps/>
                <w:sz w:val="16"/>
                <w:szCs w:val="16"/>
              </w:rPr>
              <w:t>SI LA PREGUNTA ES SOBRE USAR LA INTERVENCIÓN “A” O LA INTERVENCIÓN “B”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032EC9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fuerte a favor </w:t>
            </w:r>
            <w:r w:rsidRPr="00C5521A">
              <w:rPr>
                <w:rFonts w:cstheme="minorHAnsi"/>
                <w:sz w:val="16"/>
                <w:szCs w:val="16"/>
              </w:rPr>
              <w:t>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CAB7B8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9AFC5A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Recomendación condicional a favor de la intervención o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73DC9F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5879FB12"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Recomendación </w:t>
            </w:r>
            <w:r w:rsidRPr="00C5521A">
              <w:rPr>
                <w:rFonts w:asciiTheme="minorHAnsi" w:hAnsiTheme="minorHAnsi" w:cstheme="minorHAnsi"/>
                <w:b/>
                <w:bCs/>
                <w:sz w:val="16"/>
                <w:szCs w:val="16"/>
              </w:rPr>
              <w:t>fuerte a favor</w:t>
            </w:r>
            <w:r w:rsidRPr="00C5521A">
              <w:rPr>
                <w:rFonts w:asciiTheme="minorHAnsi" w:hAnsiTheme="minorHAnsi" w:cstheme="minorHAnsi"/>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AA1C26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AC7DC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28B21F8E" w14:textId="77777777" w:rsidR="000376FA" w:rsidRPr="00C5521A" w:rsidRDefault="000376FA" w:rsidP="000376FA">
      <w:pPr>
        <w:rPr>
          <w:rFonts w:asciiTheme="minorHAnsi" w:hAnsiTheme="minorHAnsi" w:cstheme="minorHAnsi"/>
          <w:b/>
        </w:rPr>
      </w:pPr>
    </w:p>
    <w:p w14:paraId="54716493" w14:textId="77777777" w:rsidR="000376FA" w:rsidRPr="00C5521A" w:rsidRDefault="000376FA" w:rsidP="000376FA">
      <w:pPr>
        <w:rPr>
          <w:rFonts w:asciiTheme="minorHAnsi" w:hAnsiTheme="minorHAnsi" w:cstheme="minorHAnsi"/>
          <w:b/>
        </w:rPr>
      </w:pPr>
      <w:r w:rsidRPr="00C5521A">
        <w:rPr>
          <w:rFonts w:asciiTheme="minorHAnsi" w:hAnsiTheme="minorHAnsi" w:cstheme="minorHAnsi"/>
          <w:b/>
        </w:rPr>
        <w:t>Pregunta 5: En varones adultos con cáncer de próstata localizado de riesgo intermedio, alto, o localmente avanzado, en quienes se decida brindar radioterapia (RT) más terapia de deprivación de andrógenos (TDA) como primera opción terapéutica, ¿se debería brindar TDA de larga o corta duración?</w:t>
      </w:r>
    </w:p>
    <w:p w14:paraId="1D2C3B03" w14:textId="77777777" w:rsidR="000376FA" w:rsidRPr="00C5521A" w:rsidRDefault="000376FA" w:rsidP="000376FA">
      <w:pPr>
        <w:rPr>
          <w:rFonts w:asciiTheme="minorHAnsi" w:hAnsiTheme="minorHAnsi" w:cstheme="minorHAnsi"/>
          <w:b/>
          <w:lang w:val="en-US"/>
        </w:rPr>
      </w:pPr>
      <w:proofErr w:type="spellStart"/>
      <w:r w:rsidRPr="00C5521A">
        <w:rPr>
          <w:rFonts w:asciiTheme="minorHAnsi" w:hAnsiTheme="minorHAnsi" w:cstheme="minorHAnsi"/>
          <w:b/>
          <w:lang w:val="en-US"/>
        </w:rPr>
        <w:lastRenderedPageBreak/>
        <w:t>Tablas</w:t>
      </w:r>
      <w:proofErr w:type="spellEnd"/>
      <w:r w:rsidRPr="00C5521A">
        <w:rPr>
          <w:rFonts w:asciiTheme="minorHAnsi" w:hAnsiTheme="minorHAnsi" w:cstheme="minorHAnsi"/>
          <w:b/>
          <w:lang w:val="en-US"/>
        </w:rPr>
        <w:t xml:space="preserve"> </w:t>
      </w:r>
      <w:r w:rsidRPr="00C5521A">
        <w:rPr>
          <w:rFonts w:asciiTheme="minorHAnsi" w:hAnsiTheme="minorHAnsi" w:cstheme="minorHAnsi"/>
          <w:b/>
          <w:i/>
          <w:iCs/>
          <w:lang w:val="en-US"/>
        </w:rPr>
        <w:t>Summary of Findings</w:t>
      </w:r>
      <w:r w:rsidRPr="00C5521A">
        <w:rPr>
          <w:rFonts w:asciiTheme="minorHAnsi" w:hAnsiTheme="minorHAnsi" w:cstheme="minorHAnsi"/>
          <w:b/>
          <w:lang w:val="en-US"/>
        </w:rPr>
        <w:t xml:space="preserve"> (</w:t>
      </w:r>
      <w:proofErr w:type="spellStart"/>
      <w:r w:rsidRPr="00C5521A">
        <w:rPr>
          <w:rFonts w:asciiTheme="minorHAnsi" w:hAnsiTheme="minorHAnsi" w:cstheme="minorHAnsi"/>
          <w:b/>
          <w:lang w:val="en-US"/>
        </w:rPr>
        <w:t>SoF</w:t>
      </w:r>
      <w:proofErr w:type="spellEnd"/>
      <w:r w:rsidRPr="00C5521A">
        <w:rPr>
          <w:rFonts w:asciiTheme="minorHAnsi" w:hAnsiTheme="minorHAnsi" w:cstheme="minorHAnsi"/>
          <w:b/>
          <w:lang w:val="en-US"/>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163"/>
        <w:gridCol w:w="802"/>
        <w:gridCol w:w="1024"/>
        <w:gridCol w:w="3418"/>
        <w:gridCol w:w="1048"/>
        <w:gridCol w:w="1033"/>
      </w:tblGrid>
      <w:tr w:rsidR="000376FA" w:rsidRPr="00C5521A" w14:paraId="47D9300A"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4E0B33D" w14:textId="77777777" w:rsidR="000376FA" w:rsidRPr="00C5521A" w:rsidRDefault="000376FA" w:rsidP="009A464E">
            <w:pPr>
              <w:spacing w:after="0" w:line="240" w:lineRule="auto"/>
              <w:rPr>
                <w:rFonts w:asciiTheme="minorHAnsi" w:hAnsiTheme="minorHAnsi" w:cstheme="minorHAnsi"/>
                <w:sz w:val="16"/>
                <w:szCs w:val="16"/>
              </w:rPr>
            </w:pPr>
            <w:bookmarkStart w:id="3" w:name="_Hlk67246237"/>
            <w:r w:rsidRPr="00C5521A">
              <w:rPr>
                <w:rFonts w:asciiTheme="minorHAnsi" w:hAnsiTheme="minorHAnsi" w:cstheme="minorHAnsi"/>
                <w:b/>
                <w:bCs/>
                <w:sz w:val="16"/>
                <w:szCs w:val="16"/>
              </w:rPr>
              <w:t xml:space="preserve">Población: </w:t>
            </w:r>
            <w:r w:rsidRPr="00C5521A">
              <w:rPr>
                <w:rFonts w:asciiTheme="minorHAnsi" w:hAnsiTheme="minorHAnsi" w:cstheme="minorHAnsi"/>
                <w:sz w:val="16"/>
                <w:szCs w:val="16"/>
              </w:rPr>
              <w:t>Varones adultos con cáncer de próstata localizado de riesgo intermedio en quienes se decida brindar radioterapia más terapia de deprivación androgénica como primera opción terapéutica</w:t>
            </w:r>
          </w:p>
          <w:p w14:paraId="7B48FA2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Intervención: </w:t>
            </w:r>
            <w:r w:rsidRPr="00C5521A">
              <w:rPr>
                <w:rFonts w:asciiTheme="minorHAnsi" w:hAnsiTheme="minorHAnsi" w:cstheme="minorHAnsi"/>
                <w:sz w:val="16"/>
                <w:szCs w:val="16"/>
              </w:rPr>
              <w:t xml:space="preserve">Radioterapia más Terapia de deprivación androgénica de larga duración (24 a 36 meses) </w:t>
            </w:r>
          </w:p>
          <w:p w14:paraId="39B0D56D"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Comparador: </w:t>
            </w:r>
            <w:r w:rsidRPr="00C5521A">
              <w:rPr>
                <w:rFonts w:asciiTheme="minorHAnsi" w:hAnsiTheme="minorHAnsi" w:cstheme="minorHAnsi"/>
                <w:sz w:val="16"/>
                <w:szCs w:val="16"/>
              </w:rPr>
              <w:t>Radioterapia más</w:t>
            </w:r>
            <w:r w:rsidRPr="00C5521A">
              <w:rPr>
                <w:rFonts w:asciiTheme="minorHAnsi" w:hAnsiTheme="minorHAnsi" w:cstheme="minorHAnsi"/>
                <w:b/>
                <w:bCs/>
                <w:sz w:val="16"/>
                <w:szCs w:val="16"/>
              </w:rPr>
              <w:t xml:space="preserve"> </w:t>
            </w:r>
            <w:r w:rsidRPr="00C5521A">
              <w:rPr>
                <w:rFonts w:asciiTheme="minorHAnsi" w:hAnsiTheme="minorHAnsi" w:cstheme="minorHAnsi"/>
                <w:sz w:val="16"/>
                <w:szCs w:val="16"/>
              </w:rPr>
              <w:t xml:space="preserve">Terapia de deprivación androgénica de corta duración (4 a 6 meses) </w:t>
            </w:r>
          </w:p>
          <w:p w14:paraId="4FF87FCD"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Sergio Goicochea-Lugo</w:t>
            </w:r>
          </w:p>
          <w:p w14:paraId="0B4BC713"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7520D115"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SG a 10 y 05 años:</w:t>
            </w:r>
            <w:r w:rsidRPr="00C5521A">
              <w:rPr>
                <w:rFonts w:asciiTheme="minorHAnsi" w:hAnsiTheme="minorHAnsi" w:cstheme="minorHAnsi"/>
                <w:sz w:val="16"/>
                <w:szCs w:val="16"/>
              </w:rPr>
              <w:t xml:space="preserve"> ECA de </w:t>
            </w:r>
            <w:proofErr w:type="spellStart"/>
            <w:r w:rsidRPr="00C5521A">
              <w:rPr>
                <w:rFonts w:asciiTheme="minorHAnsi" w:hAnsiTheme="minorHAnsi" w:cstheme="minorHAnsi"/>
                <w:sz w:val="16"/>
                <w:szCs w:val="16"/>
              </w:rPr>
              <w:t>Mirhadi</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V44jchLc","properties":{"formattedCitation":"[36]","plainCitation":"[36]","noteIndex":0},"citationItems":[{"id":3713,"uris":["http://zotero.org/users/5688345/items/6ZERRRYD"],"uri":["http://zotero.org/users/5688345/items/6ZERRRYD"],"itemData":{"id":3713,"type":"article-journal","abstract":"PURPOSE: NRG Oncology RTOG 9202 was a randomized trial testing long-term adjuvant androgen deprivation (LTAD) versus initial androgen deprivation only (STAD) with external beam radiation therapy (RT) in mostly high-risk and some intermediate-risk prostate cancer patients. RTOG 9408 found an overall survival (OS) advantage in patients with cT1b-T2b disease and prostate-specific antigen (PSA) &lt;20 ng/mL, with benefit observed mostly among intermediate-risk patients. It was still unknown whether intermediate-risk patients would experience an additional survival benefit with LTAD; thus, we performed a secondary analysis to explore whether LTAD had any incremental benefit beyond STAD among the intermediate-risk subset of RTOG 9202. The study endpoints were OS, disease-specific survival (DSS), and PSA failure (PSAF). METHODS AND MATERIALS: An analysis was performed for all patients enrolled in RTOG 9202 defined as intermediate-risk (cT2 disease, PSA&lt;10 ng/mL, and Gleason score = 7 or cT2 disease, PSA 10-20 ng/mL, and Gleason score &lt;7). This review yielded 133 patients: 74 (STAD) and 59 (LTAD). The Kaplan-Meier method was used to estimate OS; the cumulative incidence approach was used to estimate DSS and PSAF. A 2-sided test was used, with significance level defined to be .05. RESULTS: With over 11 years of median follow-up, 39 STAD patients were alive and 33 LTAD patients were alive. There was no difference in OS (10-year estimates, 61% STAD vs 65% LTAD; P=.53), DSS (10-year DSS, 96% vs 97%; P=.72), or PSAF (10-year PSAF, 53% vs 55%; P=.99) between groups. CONCLUSION: LTAD did not confer a benefit in terms of OS, DSS, or PSAF rates in the intermediate-risk subset in this study. Whereas the subset was relatively small, treatment assignment was randomly applied, and a trend in favor of LTAD would have been of interest. Given the small number of disease-specific deaths observed and lack of benefit with respect to our endpoints, this secondary analysis does not suggest that exploration of longer hormonal therapy is worth testing in the intermediate-risk prostate cancer subset.","container-title":"Int J Radiat Oncol Biol Phys","DOI":"10.1016/j.ijrobp.2016.11.002","ISSN":"0360-3016 (Print) 0360-3016","issue":"3","journalAbbreviation":"International journal of radiation oncology, biology, physics","language":"eng","note":"PMCID: PMC5485922","page":"511-515","title":"Effect of Long-Term Hormonal Therapy (vs Short-Term Hormonal Therapy): A Secondary Analysis of Intermediate-Risk Prostate Cancer Patients Treated on NRG Oncology RTOG 9202","volume":"97","author":[{"family":"Mirhadi","given":"A. J."},{"family":"Zhang","given":"Q."},{"family":"Hanks","given":"G. E."},{"family":"Lepor","given":"H."},{"family":"Grignon","given":"D. J."},{"family":"Peters","given":"C. A."},{"family":"Rosenthal","given":"S. A."},{"family":"Zeitzer","given":"K."},{"family":"Radwan","given":"J. S."},{"family":"Lawton","given":"C."},{"family":"Parliament","given":"M. B."},{"family":"Reznik","given":"R. S."},{"family":"Sandler","given":"H. M."}],"issued":{"date-parts":[["2017",3,1]]}}}],"schema":"https://github.com/citation-style-language/schema/raw/master/csl-citation.json"}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[36]</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naA2kGSL","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respectivamente.</w:t>
            </w:r>
          </w:p>
          <w:p w14:paraId="070200C7"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SEE a 10 años:</w:t>
            </w:r>
            <w:r w:rsidRPr="00C5521A">
              <w:rPr>
                <w:rFonts w:asciiTheme="minorHAnsi" w:hAnsiTheme="minorHAnsi" w:cstheme="minorHAnsi"/>
                <w:sz w:val="16"/>
                <w:szCs w:val="16"/>
              </w:rPr>
              <w:t xml:space="preserve"> ECA de </w:t>
            </w:r>
            <w:proofErr w:type="spellStart"/>
            <w:r w:rsidRPr="00C5521A">
              <w:rPr>
                <w:rFonts w:asciiTheme="minorHAnsi" w:hAnsiTheme="minorHAnsi" w:cstheme="minorHAnsi"/>
                <w:sz w:val="16"/>
                <w:szCs w:val="16"/>
              </w:rPr>
              <w:t>Mirhadi</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7BFqbXus","properties":{"formattedCitation":"[36]","plainCitation":"[36]","noteIndex":0},"citationItems":[{"id":3713,"uris":["http://zotero.org/users/5688345/items/6ZERRRYD"],"uri":["http://zotero.org/users/5688345/items/6ZERRRYD"],"itemData":{"id":3713,"type":"article-journal","abstract":"PURPOSE: NRG Oncology RTOG 9202 was a randomized trial testing long-term adjuvant androgen deprivation (LTAD) versus initial androgen deprivation only (STAD) with external beam radiation therapy (RT) in mostly high-risk and some intermediate-risk prostate cancer patients. RTOG 9408 found an overall survival (OS) advantage in patients with cT1b-T2b disease and prostate-specific antigen (PSA) &lt;20 ng/mL, with benefit observed mostly among intermediate-risk patients. It was still unknown whether intermediate-risk patients would experience an additional survival benefit with LTAD; thus, we performed a secondary analysis to explore whether LTAD had any incremental benefit beyond STAD among the intermediate-risk subset of RTOG 9202. The study endpoints were OS, disease-specific survival (DSS), and PSA failure (PSAF). METHODS AND MATERIALS: An analysis was performed for all patients enrolled in RTOG 9202 defined as intermediate-risk (cT2 disease, PSA&lt;10 ng/mL, and Gleason score = 7 or cT2 disease, PSA 10-20 ng/mL, and Gleason score &lt;7). This review yielded 133 patients: 74 (STAD) and 59 (LTAD). The Kaplan-Meier method was used to estimate OS; the cumulative incidence approach was used to estimate DSS and PSAF. A 2-sided test was used, with significance level defined to be .05. RESULTS: With over 11 years of median follow-up, 39 STAD patients were alive and 33 LTAD patients were alive. There was no difference in OS (10-year estimates, 61% STAD vs 65% LTAD; P=.53), DSS (10-year DSS, 96% vs 97%; P=.72), or PSAF (10-year PSAF, 53% vs 55%; P=.99) between groups. CONCLUSION: LTAD did not confer a benefit in terms of OS, DSS, or PSAF rates in the intermediate-risk subset in this study. Whereas the subset was relatively small, treatment assignment was randomly applied, and a trend in favor of LTAD would have been of interest. Given the small number of disease-specific deaths observed and lack of benefit with respect to our endpoints, this secondary analysis does not suggest that exploration of longer hormonal therapy is worth testing in the intermediate-risk prostate cancer subset.","container-title":"Int J Radiat Oncol Biol Phys","DOI":"10.1016/j.ijrobp.2016.11.002","ISSN":"0360-3016 (Print) 0360-3016","issue":"3","journalAbbreviation":"International journal of radiation oncology, biology, physics","language":"eng","note":"PMCID: PMC5485922","page":"511-515","title":"Effect of Long-Term Hormonal Therapy (vs Short-Term Hormonal Therapy): A Secondary Analysis of Intermediate-Risk Prostate Cancer Patients Treated on NRG Oncology RTOG 9202","volume":"97","author":[{"family":"Mirhadi","given":"A. J."},{"family":"Zhang","given":"Q."},{"family":"Hanks","given":"G. E."},{"family":"Lepor","given":"H."},{"family":"Grignon","given":"D. J."},{"family":"Peters","given":"C. A."},{"family":"Rosenthal","given":"S. A."},{"family":"Zeitzer","given":"K."},{"family":"Radwan","given":"J. S."},{"family":"Lawton","given":"C."},{"family":"Parliament","given":"M. B."},{"family":"Reznik","given":"R. S."},{"family":"Sandler","given":"H. M."}],"issued":{"date-parts":[["2017",3,1]]}}}],"schema":"https://github.com/citation-style-language/schema/raw/master/csl-citation.json"}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[36]</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72E4865E"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Recurrencia bioquímica a 10 y 05 años:</w:t>
            </w:r>
            <w:r w:rsidRPr="00C5521A">
              <w:rPr>
                <w:rFonts w:asciiTheme="minorHAnsi" w:hAnsiTheme="minorHAnsi" w:cstheme="minorHAnsi"/>
                <w:sz w:val="16"/>
                <w:szCs w:val="16"/>
              </w:rPr>
              <w:t xml:space="preserve"> ECA de </w:t>
            </w:r>
            <w:proofErr w:type="spellStart"/>
            <w:r w:rsidRPr="00C5521A">
              <w:rPr>
                <w:rFonts w:asciiTheme="minorHAnsi" w:hAnsiTheme="minorHAnsi" w:cstheme="minorHAnsi"/>
                <w:sz w:val="16"/>
                <w:szCs w:val="16"/>
              </w:rPr>
              <w:t>Mirhadi</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UJih6jmc","properties":{"formattedCitation":"[36]","plainCitation":"[36]","noteIndex":0},"citationItems":[{"id":3713,"uris":["http://zotero.org/users/5688345/items/6ZERRRYD"],"uri":["http://zotero.org/users/5688345/items/6ZERRRYD"],"itemData":{"id":3713,"type":"article-journal","abstract":"PURPOSE: NRG Oncology RTOG 9202 was a randomized trial testing long-term adjuvant androgen deprivation (LTAD) versus initial androgen deprivation only (STAD) with external beam radiation therapy (RT) in mostly high-risk and some intermediate-risk prostate cancer patients. RTOG 9408 found an overall survival (OS) advantage in patients with cT1b-T2b disease and prostate-specific antigen (PSA) &lt;20 ng/mL, with benefit observed mostly among intermediate-risk patients. It was still unknown whether intermediate-risk patients would experience an additional survival benefit with LTAD; thus, we performed a secondary analysis to explore whether LTAD had any incremental benefit beyond STAD among the intermediate-risk subset of RTOG 9202. The study endpoints were OS, disease-specific survival (DSS), and PSA failure (PSAF). METHODS AND MATERIALS: An analysis was performed for all patients enrolled in RTOG 9202 defined as intermediate-risk (cT2 disease, PSA&lt;10 ng/mL, and Gleason score = 7 or cT2 disease, PSA 10-20 ng/mL, and Gleason score &lt;7). This review yielded 133 patients: 74 (STAD) and 59 (LTAD). The Kaplan-Meier method was used to estimate OS; the cumulative incidence approach was used to estimate DSS and PSAF. A 2-sided test was used, with significance level defined to be .05. RESULTS: With over 11 years of median follow-up, 39 STAD patients were alive and 33 LTAD patients were alive. There was no difference in OS (10-year estimates, 61% STAD vs 65% LTAD; P=.53), DSS (10-year DSS, 96% vs 97%; P=.72), or PSAF (10-year PSAF, 53% vs 55%; P=.99) between groups. CONCLUSION: LTAD did not confer a benefit in terms of OS, DSS, or PSAF rates in the intermediate-risk subset in this study. Whereas the subset was relatively small, treatment assignment was randomly applied, and a trend in favor of LTAD would have been of interest. Given the small number of disease-specific deaths observed and lack of benefit with respect to our endpoints, this secondary analysis does not suggest that exploration of longer hormonal therapy is worth testing in the intermediate-risk prostate cancer subset.","container-title":"Int J Radiat Oncol Biol Phys","DOI":"10.1016/j.ijrobp.2016.11.002","ISSN":"0360-3016 (Print) 0360-3016","issue":"3","journalAbbreviation":"International journal of radiation oncology, biology, physics","language":"eng","note":"PMCID: PMC5485922","page":"511-515","title":"Effect of Long-Term Hormonal Therapy (vs Short-Term Hormonal Therapy): A Secondary Analysis of Intermediate-Risk Prostate Cancer Patients Treated on NRG Oncology RTOG 9202","volume":"97","author":[{"family":"Mirhadi","given":"A. J."},{"family":"Zhang","given":"Q."},{"family":"Hanks","given":"G. E."},{"family":"Lepor","given":"H."},{"family":"Grignon","given":"D. J."},{"family":"Peters","given":"C. A."},{"family":"Rosenthal","given":"S. A."},{"family":"Zeitzer","given":"K."},{"family":"Radwan","given":"J. S."},{"family":"Lawton","given":"C."},{"family":"Parliament","given":"M. B."},{"family":"Reznik","given":"R. S."},{"family":"Sandler","given":"H. M."}],"issued":{"date-parts":[["2017",3,1]]}}}],"schema":"https://github.com/citation-style-language/schema/raw/master/csl-citation.json"}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[36]</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PniJDvs2","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respectivamente.</w:t>
            </w:r>
          </w:p>
          <w:p w14:paraId="4403A734"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 xml:space="preserve">Toxicidad aguda a la radioterapia: </w:t>
            </w:r>
            <w:r w:rsidRPr="00C5521A">
              <w:rPr>
                <w:rFonts w:asciiTheme="minorHAnsi" w:hAnsiTheme="minorHAnsi" w:cstheme="minorHAnsi"/>
                <w:sz w:val="16"/>
                <w:szCs w:val="16"/>
              </w:rPr>
              <w:t xml:space="preserve">ECA de </w:t>
            </w:r>
            <w:proofErr w:type="spellStart"/>
            <w:r w:rsidRPr="00C5521A">
              <w:rPr>
                <w:rFonts w:asciiTheme="minorHAnsi" w:hAnsiTheme="minorHAnsi" w:cstheme="minorHAnsi"/>
                <w:sz w:val="16"/>
                <w:szCs w:val="16"/>
              </w:rPr>
              <w:t>Mirhadi</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QOYi7w5","properties":{"formattedCitation":"[36]","plainCitation":"[36]","noteIndex":0},"citationItems":[{"id":3713,"uris":["http://zotero.org/users/5688345/items/6ZERRRYD"],"uri":["http://zotero.org/users/5688345/items/6ZERRRYD"],"itemData":{"id":3713,"type":"article-journal","abstract":"PURPOSE: NRG Oncology RTOG 9202 was a randomized trial testing long-term adjuvant androgen deprivation (LTAD) versus initial androgen deprivation only (STAD) with external beam radiation therapy (RT) in mostly high-risk and some intermediate-risk prostate cancer patients. RTOG 9408 found an overall survival (OS) advantage in patients with cT1b-T2b disease and prostate-specific antigen (PSA) &lt;20 ng/mL, with benefit observed mostly among intermediate-risk patients. It was still unknown whether intermediate-risk patients would experience an additional survival benefit with LTAD; thus, we performed a secondary analysis to explore whether LTAD had any incremental benefit beyond STAD among the intermediate-risk subset of RTOG 9202. The study endpoints were OS, disease-specific survival (DSS), and PSA failure (PSAF). METHODS AND MATERIALS: An analysis was performed for all patients enrolled in RTOG 9202 defined as intermediate-risk (cT2 disease, PSA&lt;10 ng/mL, and Gleason score = 7 or cT2 disease, PSA 10-20 ng/mL, and Gleason score &lt;7). This review yielded 133 patients: 74 (STAD) and 59 (LTAD). The Kaplan-Meier method was used to estimate OS; the cumulative incidence approach was used to estimate DSS and PSAF. A 2-sided test was used, with significance level defined to be .05. RESULTS: With over 11 years of median follow-up, 39 STAD patients were alive and 33 LTAD patients were alive. There was no difference in OS (10-year estimates, 61% STAD vs 65% LTAD; P=.53), DSS (10-year DSS, 96% vs 97%; P=.72), or PSAF (10-year PSAF, 53% vs 55%; P=.99) between groups. CONCLUSION: LTAD did not confer a benefit in terms of OS, DSS, or PSAF rates in the intermediate-risk subset in this study. Whereas the subset was relatively small, treatment assignment was randomly applied, and a trend in favor of LTAD would have been of interest. Given the small number of disease-specific deaths observed and lack of benefit with respect to our endpoints, this secondary analysis does not suggest that exploration of longer hormonal therapy is worth testing in the intermediate-risk prostate cancer subset.","container-title":"Int J Radiat Oncol Biol Phys","DOI":"10.1016/j.ijrobp.2016.11.002","ISSN":"0360-3016 (Print) 0360-3016","issue":"3","journalAbbreviation":"International journal of radiation oncology, biology, physics","language":"eng","note":"PMCID: PMC5485922","page":"511-515","title":"Effect of Long-Term Hormonal Therapy (vs Short-Term Hormonal Therapy): A Secondary Analysis of Intermediate-Risk Prostate Cancer Patients Treated on NRG Oncology RTOG 9202","volume":"97","author":[{"family":"Mirhadi","given":"A. J."},{"family":"Zhang","given":"Q."},{"family":"Hanks","given":"G. E."},{"family":"Lepor","given":"H."},{"family":"Grignon","given":"D. J."},{"family":"Peters","given":"C. A."},{"family":"Rosenthal","given":"S. A."},{"family":"Zeitzer","given":"K."},{"family":"Radwan","given":"J. S."},{"family":"Lawton","given":"C."},{"family":"Parliament","given":"M. B."},{"family":"Reznik","given":"R. S."},{"family":"Sandler","given":"H. M."}],"issued":{"date-parts":[["2017",3,1]]}}}],"schema":"https://github.com/citation-style-language/schema/raw/master/csl-citation.json"}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[36]</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5B3254D3"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Toxicidad tardía genitourinaria a la radioterapia:</w:t>
            </w:r>
            <w:r w:rsidRPr="00C5521A">
              <w:rPr>
                <w:rFonts w:asciiTheme="minorHAnsi" w:hAnsiTheme="minorHAnsi" w:cstheme="minorHAnsi"/>
                <w:sz w:val="16"/>
                <w:szCs w:val="16"/>
              </w:rPr>
              <w:t xml:space="preserve"> ECA de </w:t>
            </w:r>
            <w:proofErr w:type="spellStart"/>
            <w:r w:rsidRPr="00C5521A">
              <w:rPr>
                <w:rFonts w:asciiTheme="minorHAnsi" w:hAnsiTheme="minorHAnsi" w:cstheme="minorHAnsi"/>
                <w:sz w:val="16"/>
                <w:szCs w:val="16"/>
              </w:rPr>
              <w:t>Mirhadi</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LPxcFE2C","properties":{"formattedCitation":"[36]","plainCitation":"[36]","noteIndex":0},"citationItems":[{"id":3713,"uris":["http://zotero.org/users/5688345/items/6ZERRRYD"],"uri":["http://zotero.org/users/5688345/items/6ZERRRYD"],"itemData":{"id":3713,"type":"article-journal","abstract":"PURPOSE: NRG Oncology RTOG 9202 was a randomized trial testing long-term adjuvant androgen deprivation (LTAD) versus initial androgen deprivation only (STAD) with external beam radiation therapy (RT) in mostly high-risk and some intermediate-risk prostate cancer patients. RTOG 9408 found an overall survival (OS) advantage in patients with cT1b-T2b disease and prostate-specific antigen (PSA) &lt;20 ng/mL, with benefit observed mostly among intermediate-risk patients. It was still unknown whether intermediate-risk patients would experience an additional survival benefit with LTAD; thus, we performed a secondary analysis to explore whether LTAD had any incremental benefit beyond STAD among the intermediate-risk subset of RTOG 9202. The study endpoints were OS, disease-specific survival (DSS), and PSA failure (PSAF). METHODS AND MATERIALS: An analysis was performed for all patients enrolled in RTOG 9202 defined as intermediate-risk (cT2 disease, PSA&lt;10 ng/mL, and Gleason score = 7 or cT2 disease, PSA 10-20 ng/mL, and Gleason score &lt;7). This review yielded 133 patients: 74 (STAD) and 59 (LTAD). The Kaplan-Meier method was used to estimate OS; the cumulative incidence approach was used to estimate DSS and PSAF. A 2-sided test was used, with significance level defined to be .05. RESULTS: With over 11 years of median follow-up, 39 STAD patients were alive and 33 LTAD patients were alive. There was no difference in OS (10-year estimates, 61% STAD vs 65% LTAD; P=.53), DSS (10-year DSS, 96% vs 97%; P=.72), or PSAF (10-year PSAF, 53% vs 55%; P=.99) between groups. CONCLUSION: LTAD did not confer a benefit in terms of OS, DSS, or PSAF rates in the intermediate-risk subset in this study. Whereas the subset was relatively small, treatment assignment was randomly applied, and a trend in favor of LTAD would have been of interest. Given the small number of disease-specific deaths observed and lack of benefit with respect to our endpoints, this secondary analysis does not suggest that exploration of longer hormonal therapy is worth testing in the intermediate-risk prostate cancer subset.","container-title":"Int J Radiat Oncol Biol Phys","DOI":"10.1016/j.ijrobp.2016.11.002","ISSN":"0360-3016 (Print) 0360-3016","issue":"3","journalAbbreviation":"International journal of radiation oncology, biology, physics","language":"eng","note":"PMCID: PMC5485922","page":"511-515","title":"Effect of Long-Term Hormonal Therapy (vs Short-Term Hormonal Therapy): A Secondary Analysis of Intermediate-Risk Prostate Cancer Patients Treated on NRG Oncology RTOG 9202","volume":"97","author":[{"family":"Mirhadi","given":"A. J."},{"family":"Zhang","given":"Q."},{"family":"Hanks","given":"G. E."},{"family":"Lepor","given":"H."},{"family":"Grignon","given":"D. J."},{"family":"Peters","given":"C. A."},{"family":"Rosenthal","given":"S. A."},{"family":"Zeitzer","given":"K."},{"family":"Radwan","given":"J. S."},{"family":"Lawton","given":"C."},{"family":"Parliament","given":"M. B."},{"family":"Reznik","given":"R. S."},{"family":"Sandler","given":"H. M."}],"issued":{"date-parts":[["2017",3,1]]}}}],"schema":"https://github.com/citation-style-language/schema/raw/master/csl-citation.json"}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[36]</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KI5E5Am9","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34ED01D0"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Toxicidad tardía gastrointestinal a la radioterapia:</w:t>
            </w:r>
            <w:r w:rsidRPr="00C5521A">
              <w:rPr>
                <w:rFonts w:asciiTheme="minorHAnsi" w:hAnsiTheme="minorHAnsi" w:cstheme="minorHAnsi"/>
                <w:sz w:val="16"/>
                <w:szCs w:val="16"/>
              </w:rPr>
              <w:t xml:space="preserve"> ECA de </w:t>
            </w:r>
            <w:proofErr w:type="spellStart"/>
            <w:r w:rsidRPr="00C5521A">
              <w:rPr>
                <w:rFonts w:asciiTheme="minorHAnsi" w:hAnsiTheme="minorHAnsi" w:cstheme="minorHAnsi"/>
                <w:sz w:val="16"/>
                <w:szCs w:val="16"/>
              </w:rPr>
              <w:t>Mirhadi</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xTKbBo7t","properties":{"formattedCitation":"[36]","plainCitation":"[36]","noteIndex":0},"citationItems":[{"id":3713,"uris":["http://zotero.org/users/5688345/items/6ZERRRYD"],"uri":["http://zotero.org/users/5688345/items/6ZERRRYD"],"itemData":{"id":3713,"type":"article-journal","abstract":"PURPOSE: NRG Oncology RTOG 9202 was a randomized trial testing long-term adjuvant androgen deprivation (LTAD) versus initial androgen deprivation only (STAD) with external beam radiation therapy (RT) in mostly high-risk and some intermediate-risk prostate cancer patients. RTOG 9408 found an overall survival (OS) advantage in patients with cT1b-T2b disease and prostate-specific antigen (PSA) &lt;20 ng/mL, with benefit observed mostly among intermediate-risk patients. It was still unknown whether intermediate-risk patients would experience an additional survival benefit with LTAD; thus, we performed a secondary analysis to explore whether LTAD had any incremental benefit beyond STAD among the intermediate-risk subset of RTOG 9202. The study endpoints were OS, disease-specific survival (DSS), and PSA failure (PSAF). METHODS AND MATERIALS: An analysis was performed for all patients enrolled in RTOG 9202 defined as intermediate-risk (cT2 disease, PSA&lt;10 ng/mL, and Gleason score = 7 or cT2 disease, PSA 10-20 ng/mL, and Gleason score &lt;7). This review yielded 133 patients: 74 (STAD) and 59 (LTAD). The Kaplan-Meier method was used to estimate OS; the cumulative incidence approach was used to estimate DSS and PSAF. A 2-sided test was used, with significance level defined to be .05. RESULTS: With over 11 years of median follow-up, 39 STAD patients were alive and 33 LTAD patients were alive. There was no difference in OS (10-year estimates, 61% STAD vs 65% LTAD; P=.53), DSS (10-year DSS, 96% vs 97%; P=.72), or PSAF (10-year PSAF, 53% vs 55%; P=.99) between groups. CONCLUSION: LTAD did not confer a benefit in terms of OS, DSS, or PSAF rates in the intermediate-risk subset in this study. Whereas the subset was relatively small, treatment assignment was randomly applied, and a trend in favor of LTAD would have been of interest. Given the small number of disease-specific deaths observed and lack of benefit with respect to our endpoints, this secondary analysis does not suggest that exploration of longer hormonal therapy is worth testing in the intermediate-risk prostate cancer subset.","container-title":"Int J Radiat Oncol Biol Phys","DOI":"10.1016/j.ijrobp.2016.11.002","ISSN":"0360-3016 (Print) 0360-3016","issue":"3","journalAbbreviation":"International journal of radiation oncology, biology, physics","language":"eng","note":"PMCID: PMC5485922","page":"511-515","title":"Effect of Long-Term Hormonal Therapy (vs Short-Term Hormonal Therapy): A Secondary Analysis of Intermediate-Risk Prostate Cancer Patients Treated on NRG Oncology RTOG 9202","volume":"97","author":[{"family":"Mirhadi","given":"A. J."},{"family":"Zhang","given":"Q."},{"family":"Hanks","given":"G. E."},{"family":"Lepor","given":"H."},{"family":"Grignon","given":"D. J."},{"family":"Peters","given":"C. A."},{"family":"Rosenthal","given":"S. A."},{"family":"Zeitzer","given":"K."},{"family":"Radwan","given":"J. S."},{"family":"Lawton","given":"C."},{"family":"Parliament","given":"M. B."},{"family":"Reznik","given":"R. S."},{"family":"Sandler","given":"H. M."}],"issued":{"date-parts":[["2017",3,1]]}}}],"schema":"https://github.com/citation-style-language/schema/raw/master/csl-citation.json"}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[36]</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aaXv3VIn","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036B5644"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Toxicidad a la deprivación androgénica:</w:t>
            </w:r>
            <w:r w:rsidRPr="00C5521A">
              <w:rPr>
                <w:rFonts w:asciiTheme="minorHAnsi" w:hAnsiTheme="minorHAnsi" w:cstheme="minorHAnsi"/>
                <w:sz w:val="16"/>
                <w:szCs w:val="16"/>
              </w:rPr>
              <w:t xml:space="preserve"> ECA de </w:t>
            </w:r>
            <w:proofErr w:type="spellStart"/>
            <w:r w:rsidRPr="00C5521A">
              <w:rPr>
                <w:rFonts w:asciiTheme="minorHAnsi" w:hAnsiTheme="minorHAnsi" w:cstheme="minorHAnsi"/>
                <w:sz w:val="16"/>
                <w:szCs w:val="16"/>
              </w:rPr>
              <w:t>Mirhadi</w:t>
            </w:r>
            <w:proofErr w:type="spellEnd"/>
            <w:r w:rsidRPr="00C5521A">
              <w:rPr>
                <w:rFonts w:asciiTheme="minorHAnsi" w:hAnsiTheme="minorHAnsi" w:cstheme="minorHAnsi"/>
                <w:sz w:val="16"/>
                <w:szCs w:val="16"/>
              </w:rPr>
              <w:t xml:space="preserve">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wapK9hbI","properties":{"formattedCitation":"[36]","plainCitation":"[36]","noteIndex":0},"citationItems":[{"id":3713,"uris":["http://zotero.org/users/5688345/items/6ZERRRYD"],"uri":["http://zotero.org/users/5688345/items/6ZERRRYD"],"itemData":{"id":3713,"type":"article-journal","abstract":"PURPOSE: NRG Oncology RTOG 9202 was a randomized trial testing long-term adjuvant androgen deprivation (LTAD) versus initial androgen deprivation only (STAD) with external beam radiation therapy (RT) in mostly high-risk and some intermediate-risk prostate cancer patients. RTOG 9408 found an overall survival (OS) advantage in patients with cT1b-T2b disease and prostate-specific antigen (PSA) &lt;20 ng/mL, with benefit observed mostly among intermediate-risk patients. It was still unknown whether intermediate-risk patients would experience an additional survival benefit with LTAD; thus, we performed a secondary analysis to explore whether LTAD had any incremental benefit beyond STAD among the intermediate-risk subset of RTOG 9202. The study endpoints were OS, disease-specific survival (DSS), and PSA failure (PSAF). METHODS AND MATERIALS: An analysis was performed for all patients enrolled in RTOG 9202 defined as intermediate-risk (cT2 disease, PSA&lt;10 ng/mL, and Gleason score = 7 or cT2 disease, PSA 10-20 ng/mL, and Gleason score &lt;7). This review yielded 133 patients: 74 (STAD) and 59 (LTAD). The Kaplan-Meier method was used to estimate OS; the cumulative incidence approach was used to estimate DSS and PSAF. A 2-sided test was used, with significance level defined to be .05. RESULTS: With over 11 years of median follow-up, 39 STAD patients were alive and 33 LTAD patients were alive. There was no difference in OS (10-year estimates, 61% STAD vs 65% LTAD; P=.53), DSS (10-year DSS, 96% vs 97%; P=.72), or PSAF (10-year PSAF, 53% vs 55%; P=.99) between groups. CONCLUSION: LTAD did not confer a benefit in terms of OS, DSS, or PSAF rates in the intermediate-risk subset in this study. Whereas the subset was relatively small, treatment assignment was randomly applied, and a trend in favor of LTAD would have been of interest. Given the small number of disease-specific deaths observed and lack of benefit with respect to our endpoints, this secondary analysis does not suggest that exploration of longer hormonal therapy is worth testing in the intermediate-risk prostate cancer subset.","container-title":"Int J Radiat Oncol Biol Phys","DOI":"10.1016/j.ijrobp.2016.11.002","ISSN":"0360-3016 (Print) 0360-3016","issue":"3","journalAbbreviation":"International journal of radiation oncology, biology, physics","language":"eng","note":"PMCID: PMC5485922","page":"511-515","title":"Effect of Long-Term Hormonal Therapy (vs Short-Term Hormonal Therapy): A Secondary Analysis of Intermediate-Risk Prostate Cancer Patients Treated on NRG Oncology RTOG 9202","volume":"97","author":[{"family":"Mirhadi","given":"A. J."},{"family":"Zhang","given":"Q."},{"family":"Hanks","given":"G. E."},{"family":"Lepor","given":"H."},{"family":"Grignon","given":"D. J."},{"family":"Peters","given":"C. A."},{"family":"Rosenthal","given":"S. A."},{"family":"Zeitzer","given":"K."},{"family":"Radwan","given":"J. S."},{"family":"Lawton","given":"C."},{"family":"Parliament","given":"M. B."},{"family":"Reznik","given":"R. S."},{"family":"Sandler","given":"H. M."}],"issued":{"date-parts":[["2017",3,1]]}}}],"schema":"https://github.com/citation-style-language/schema/raw/master/csl-citation.json"}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[36]</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tc>
      </w:tr>
      <w:tr w:rsidR="000376FA" w:rsidRPr="00C5521A" w14:paraId="24C0DEC4"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214D874"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Beneficios:</w:t>
            </w:r>
          </w:p>
        </w:tc>
      </w:tr>
      <w:tr w:rsidR="000376FA" w:rsidRPr="00C5521A" w14:paraId="67EC7944"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62ECC2A"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8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C5B1B43"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E318F10"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de participantes</w:t>
            </w:r>
          </w:p>
        </w:tc>
        <w:tc>
          <w:tcPr>
            <w:tcW w:w="202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E4A3BB7"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bCs/>
                <w:color w:val="000000" w:themeColor="text1"/>
                <w:sz w:val="16"/>
                <w:szCs w:val="16"/>
              </w:rPr>
              <w:t>Efectos</w:t>
            </w:r>
          </w:p>
        </w:tc>
        <w:tc>
          <w:tcPr>
            <w:tcW w:w="62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0E1D2B2"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5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25CA9D6"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42B0B445"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75F51B1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SG a 10 años (tiempo hasta la muerte)</w:t>
            </w:r>
          </w:p>
        </w:tc>
        <w:tc>
          <w:tcPr>
            <w:tcW w:w="480" w:type="pct"/>
            <w:tcBorders>
              <w:top w:val="single" w:sz="6" w:space="0" w:color="000000"/>
              <w:left w:val="single" w:sz="6" w:space="0" w:color="000000"/>
              <w:bottom w:val="single" w:sz="6" w:space="0" w:color="000000"/>
              <w:right w:val="single" w:sz="6" w:space="0" w:color="000000"/>
            </w:tcBorders>
            <w:vAlign w:val="center"/>
          </w:tcPr>
          <w:p w14:paraId="571E199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hideMark/>
          </w:tcPr>
          <w:p w14:paraId="38C807E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133</w:t>
            </w:r>
          </w:p>
        </w:tc>
        <w:tc>
          <w:tcPr>
            <w:tcW w:w="2021" w:type="pct"/>
            <w:tcBorders>
              <w:top w:val="single" w:sz="6" w:space="0" w:color="000000"/>
              <w:left w:val="single" w:sz="6" w:space="0" w:color="000000"/>
              <w:bottom w:val="single" w:sz="6" w:space="0" w:color="000000"/>
              <w:right w:val="single" w:sz="6" w:space="0" w:color="000000"/>
            </w:tcBorders>
            <w:vAlign w:val="center"/>
            <w:hideMark/>
          </w:tcPr>
          <w:p w14:paraId="6CE4DBAC"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no encontró diferencias en SG a 10 años (65% de supervivencia en larga duración vs 61% de supervivencia en corta duración, </w:t>
            </w:r>
            <w:r w:rsidRPr="00C5521A">
              <w:rPr>
                <w:rFonts w:asciiTheme="minorHAnsi" w:hAnsiTheme="minorHAnsi" w:cstheme="minorHAnsi"/>
                <w:b/>
                <w:bCs/>
                <w:sz w:val="16"/>
                <w:szCs w:val="16"/>
              </w:rPr>
              <w:t>p = 0,53</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CC47C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11E96AB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CRÍTICO </w:t>
            </w:r>
          </w:p>
        </w:tc>
      </w:tr>
      <w:tr w:rsidR="000376FA" w:rsidRPr="00C5521A" w14:paraId="6E9B1CDD"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10008C3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SG a 05 años (tiempo hasta la muerte)</w:t>
            </w:r>
          </w:p>
        </w:tc>
        <w:tc>
          <w:tcPr>
            <w:tcW w:w="480" w:type="pct"/>
            <w:tcBorders>
              <w:top w:val="single" w:sz="6" w:space="0" w:color="000000"/>
              <w:left w:val="single" w:sz="6" w:space="0" w:color="000000"/>
              <w:bottom w:val="single" w:sz="6" w:space="0" w:color="000000"/>
              <w:right w:val="single" w:sz="6" w:space="0" w:color="000000"/>
            </w:tcBorders>
            <w:vAlign w:val="center"/>
          </w:tcPr>
          <w:p w14:paraId="000FE8F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7D68C3B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166</w:t>
            </w:r>
          </w:p>
        </w:tc>
        <w:tc>
          <w:tcPr>
            <w:tcW w:w="2021" w:type="pct"/>
            <w:tcBorders>
              <w:top w:val="single" w:sz="6" w:space="0" w:color="000000"/>
              <w:left w:val="single" w:sz="6" w:space="0" w:color="000000"/>
              <w:bottom w:val="single" w:sz="6" w:space="0" w:color="000000"/>
              <w:right w:val="single" w:sz="6" w:space="0" w:color="000000"/>
            </w:tcBorders>
            <w:vAlign w:val="center"/>
          </w:tcPr>
          <w:p w14:paraId="37290C9D"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Un ECA no encontró diferencias en SG a 05 años (</w:t>
            </w:r>
            <w:r w:rsidRPr="00C5521A">
              <w:rPr>
                <w:rFonts w:asciiTheme="minorHAnsi" w:hAnsiTheme="minorHAnsi" w:cstheme="minorHAnsi"/>
                <w:b/>
                <w:bCs/>
                <w:sz w:val="16"/>
                <w:szCs w:val="16"/>
              </w:rPr>
              <w:t>HR: 1,67; IC 95%: 0,61 a 4,60</w:t>
            </w:r>
            <w:r w:rsidRPr="00C5521A">
              <w:rPr>
                <w:rFonts w:asciiTheme="minorHAnsi" w:hAnsiTheme="minorHAnsi" w:cstheme="minorHAnsi"/>
                <w:sz w:val="16"/>
                <w:szCs w:val="16"/>
              </w:rPr>
              <w:t xml:space="preserve"> [Tendencia de mayor Hazard de morir con uso de TDA corta duración])</w:t>
            </w:r>
          </w:p>
        </w:tc>
        <w:tc>
          <w:tcPr>
            <w:tcW w:w="625" w:type="pct"/>
            <w:tcBorders>
              <w:top w:val="single" w:sz="6" w:space="0" w:color="000000"/>
              <w:left w:val="single" w:sz="6" w:space="0" w:color="000000"/>
              <w:bottom w:val="single" w:sz="6" w:space="0" w:color="000000"/>
              <w:right w:val="single" w:sz="6" w:space="0" w:color="000000"/>
            </w:tcBorders>
            <w:vAlign w:val="center"/>
          </w:tcPr>
          <w:p w14:paraId="3CD5AF17"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tcPr>
          <w:p w14:paraId="6CAAC6D7"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6DC099A2"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4FAF46B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SEE a 10 años (tiempo hasta muerte por cáncer de próstata, toxicidad)</w:t>
            </w:r>
          </w:p>
        </w:tc>
        <w:tc>
          <w:tcPr>
            <w:tcW w:w="480" w:type="pct"/>
            <w:tcBorders>
              <w:top w:val="single" w:sz="6" w:space="0" w:color="000000"/>
              <w:left w:val="single" w:sz="6" w:space="0" w:color="000000"/>
              <w:bottom w:val="single" w:sz="6" w:space="0" w:color="000000"/>
              <w:right w:val="single" w:sz="6" w:space="0" w:color="000000"/>
            </w:tcBorders>
            <w:vAlign w:val="center"/>
          </w:tcPr>
          <w:p w14:paraId="1239B5A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4AF9835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133</w:t>
            </w:r>
          </w:p>
        </w:tc>
        <w:tc>
          <w:tcPr>
            <w:tcW w:w="2021" w:type="pct"/>
            <w:tcBorders>
              <w:top w:val="single" w:sz="6" w:space="0" w:color="000000"/>
              <w:left w:val="single" w:sz="6" w:space="0" w:color="000000"/>
              <w:bottom w:val="single" w:sz="6" w:space="0" w:color="000000"/>
              <w:right w:val="single" w:sz="6" w:space="0" w:color="000000"/>
            </w:tcBorders>
            <w:vAlign w:val="center"/>
          </w:tcPr>
          <w:p w14:paraId="613117CB"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no encontró diferencias en SLE a 10 años (97% de supervivencia en larga duración vs 96% de supervivencia en corta duración, </w:t>
            </w:r>
            <w:r w:rsidRPr="00C5521A">
              <w:rPr>
                <w:rFonts w:asciiTheme="minorHAnsi" w:hAnsiTheme="minorHAnsi" w:cstheme="minorHAnsi"/>
                <w:b/>
                <w:bCs/>
                <w:sz w:val="16"/>
                <w:szCs w:val="16"/>
              </w:rPr>
              <w:t>p = 0,72</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336AA981"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tcPr>
          <w:p w14:paraId="1DF57CC7"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490C1D66"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10D2D6A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Recurrencia bioquímica a 10 años </w:t>
            </w:r>
          </w:p>
        </w:tc>
        <w:tc>
          <w:tcPr>
            <w:tcW w:w="480" w:type="pct"/>
            <w:tcBorders>
              <w:top w:val="single" w:sz="6" w:space="0" w:color="000000"/>
              <w:left w:val="single" w:sz="6" w:space="0" w:color="000000"/>
              <w:bottom w:val="single" w:sz="6" w:space="0" w:color="000000"/>
              <w:right w:val="single" w:sz="6" w:space="0" w:color="000000"/>
            </w:tcBorders>
            <w:vAlign w:val="center"/>
          </w:tcPr>
          <w:p w14:paraId="0381E02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2880C19C"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133</w:t>
            </w:r>
          </w:p>
        </w:tc>
        <w:tc>
          <w:tcPr>
            <w:tcW w:w="2021" w:type="pct"/>
            <w:tcBorders>
              <w:top w:val="single" w:sz="6" w:space="0" w:color="000000"/>
              <w:left w:val="single" w:sz="6" w:space="0" w:color="000000"/>
              <w:bottom w:val="single" w:sz="6" w:space="0" w:color="000000"/>
              <w:right w:val="single" w:sz="6" w:space="0" w:color="000000"/>
            </w:tcBorders>
            <w:vAlign w:val="center"/>
          </w:tcPr>
          <w:p w14:paraId="6E90532A"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no encontró diferencias en la incidencia de recurrencia a 10 años (55% de supervivencia en larga duración vs 53% de supervivencia en corta duración, </w:t>
            </w:r>
            <w:r w:rsidRPr="00C5521A">
              <w:rPr>
                <w:rFonts w:asciiTheme="minorHAnsi" w:hAnsiTheme="minorHAnsi" w:cstheme="minorHAnsi"/>
                <w:b/>
                <w:bCs/>
                <w:sz w:val="16"/>
                <w:szCs w:val="16"/>
              </w:rPr>
              <w:t>p = 0,99</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31D355C4"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tcPr>
          <w:p w14:paraId="138DFC1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720E5E35"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70D0AA3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Recurrencia bioquímica a 05 años</w:t>
            </w:r>
          </w:p>
        </w:tc>
        <w:tc>
          <w:tcPr>
            <w:tcW w:w="480" w:type="pct"/>
            <w:tcBorders>
              <w:top w:val="single" w:sz="6" w:space="0" w:color="000000"/>
              <w:left w:val="single" w:sz="6" w:space="0" w:color="000000"/>
              <w:bottom w:val="single" w:sz="6" w:space="0" w:color="000000"/>
              <w:right w:val="single" w:sz="6" w:space="0" w:color="000000"/>
            </w:tcBorders>
            <w:vAlign w:val="center"/>
          </w:tcPr>
          <w:p w14:paraId="102004B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37617B1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166</w:t>
            </w:r>
          </w:p>
        </w:tc>
        <w:tc>
          <w:tcPr>
            <w:tcW w:w="2021" w:type="pct"/>
            <w:tcBorders>
              <w:top w:val="single" w:sz="6" w:space="0" w:color="000000"/>
              <w:left w:val="single" w:sz="6" w:space="0" w:color="000000"/>
              <w:bottom w:val="single" w:sz="6" w:space="0" w:color="000000"/>
              <w:right w:val="single" w:sz="6" w:space="0" w:color="000000"/>
            </w:tcBorders>
            <w:vAlign w:val="center"/>
          </w:tcPr>
          <w:p w14:paraId="31BB9A9D"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Un ECA no encontró diferencias en la incidencia de recurrencia a 5 años (</w:t>
            </w:r>
            <w:r w:rsidRPr="00C5521A">
              <w:rPr>
                <w:rFonts w:asciiTheme="minorHAnsi" w:hAnsiTheme="minorHAnsi" w:cstheme="minorHAnsi"/>
                <w:b/>
                <w:bCs/>
                <w:sz w:val="16"/>
                <w:szCs w:val="16"/>
              </w:rPr>
              <w:t>HR: 1,82; IC 95%: 0,76 a 4,33</w:t>
            </w:r>
            <w:r w:rsidRPr="00C5521A">
              <w:rPr>
                <w:rFonts w:asciiTheme="minorHAnsi" w:hAnsiTheme="minorHAnsi" w:cstheme="minorHAnsi"/>
                <w:sz w:val="16"/>
                <w:szCs w:val="16"/>
              </w:rPr>
              <w:t xml:space="preserve"> [Tendencia de mayor Hazard de recurrencia con el uso de TDA de corta duración])</w:t>
            </w:r>
          </w:p>
        </w:tc>
        <w:tc>
          <w:tcPr>
            <w:tcW w:w="625" w:type="pct"/>
            <w:tcBorders>
              <w:top w:val="single" w:sz="6" w:space="0" w:color="000000"/>
              <w:left w:val="single" w:sz="6" w:space="0" w:color="000000"/>
              <w:bottom w:val="single" w:sz="6" w:space="0" w:color="000000"/>
              <w:right w:val="single" w:sz="6" w:space="0" w:color="000000"/>
            </w:tcBorders>
            <w:vAlign w:val="center"/>
          </w:tcPr>
          <w:p w14:paraId="0527458A"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tcPr>
          <w:p w14:paraId="4EA3841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57F1580A"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C4115E2"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Daños:</w:t>
            </w:r>
          </w:p>
        </w:tc>
      </w:tr>
      <w:tr w:rsidR="000376FA" w:rsidRPr="00C5521A" w14:paraId="17F2BD1A"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0CB68C6"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8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67F586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E6F7DE1"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de participantes</w:t>
            </w:r>
          </w:p>
        </w:tc>
        <w:tc>
          <w:tcPr>
            <w:tcW w:w="202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63CCA06"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color w:val="000000" w:themeColor="text1"/>
                <w:sz w:val="16"/>
                <w:szCs w:val="16"/>
              </w:rPr>
              <w:t>Efectos</w:t>
            </w:r>
          </w:p>
        </w:tc>
        <w:tc>
          <w:tcPr>
            <w:tcW w:w="62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51F253E"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5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6E485ED"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0AB391C4"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564D466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aguda a la RT (grado 3 o mayor) en los primeros 90 días</w:t>
            </w:r>
          </w:p>
        </w:tc>
        <w:tc>
          <w:tcPr>
            <w:tcW w:w="480" w:type="pct"/>
            <w:tcBorders>
              <w:top w:val="single" w:sz="6" w:space="0" w:color="000000"/>
              <w:left w:val="single" w:sz="6" w:space="0" w:color="000000"/>
              <w:bottom w:val="single" w:sz="6" w:space="0" w:color="000000"/>
              <w:right w:val="single" w:sz="6" w:space="0" w:color="000000"/>
            </w:tcBorders>
            <w:vAlign w:val="center"/>
          </w:tcPr>
          <w:p w14:paraId="6D9344A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hideMark/>
          </w:tcPr>
          <w:p w14:paraId="45BD5C9C"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133</w:t>
            </w:r>
          </w:p>
        </w:tc>
        <w:tc>
          <w:tcPr>
            <w:tcW w:w="2021" w:type="pct"/>
            <w:tcBorders>
              <w:top w:val="single" w:sz="6" w:space="0" w:color="000000"/>
              <w:left w:val="single" w:sz="6" w:space="0" w:color="000000"/>
              <w:bottom w:val="single" w:sz="6" w:space="0" w:color="000000"/>
              <w:right w:val="single" w:sz="6" w:space="0" w:color="000000"/>
            </w:tcBorders>
            <w:vAlign w:val="center"/>
            <w:hideMark/>
          </w:tcPr>
          <w:p w14:paraId="0C96B174"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reporta que la incidencia de toxicidad aguda al a RT fue similar entre la TDA de larga y corta duración (5,1% vs 9,5%, respectivamente; </w:t>
            </w:r>
            <w:r w:rsidRPr="00C5521A">
              <w:rPr>
                <w:rFonts w:asciiTheme="minorHAnsi" w:hAnsiTheme="minorHAnsi" w:cstheme="minorHAnsi"/>
                <w:b/>
                <w:bCs/>
                <w:sz w:val="16"/>
                <w:szCs w:val="16"/>
              </w:rPr>
              <w:t>p=0,51</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226E6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1FF164C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IMPORTANTE </w:t>
            </w:r>
          </w:p>
        </w:tc>
      </w:tr>
      <w:tr w:rsidR="000376FA" w:rsidRPr="00C5521A" w14:paraId="648F9255"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25EBC88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tardía genitourinaria a la RT (grado 3 o mayor) luego de los primeros 90 días</w:t>
            </w:r>
          </w:p>
        </w:tc>
        <w:tc>
          <w:tcPr>
            <w:tcW w:w="480" w:type="pct"/>
            <w:tcBorders>
              <w:top w:val="single" w:sz="6" w:space="0" w:color="000000"/>
              <w:left w:val="single" w:sz="6" w:space="0" w:color="000000"/>
              <w:bottom w:val="single" w:sz="6" w:space="0" w:color="000000"/>
              <w:right w:val="single" w:sz="6" w:space="0" w:color="000000"/>
            </w:tcBorders>
            <w:vAlign w:val="center"/>
          </w:tcPr>
          <w:p w14:paraId="6178789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65B8519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166</w:t>
            </w:r>
          </w:p>
        </w:tc>
        <w:tc>
          <w:tcPr>
            <w:tcW w:w="2021" w:type="pct"/>
            <w:tcBorders>
              <w:top w:val="single" w:sz="6" w:space="0" w:color="000000"/>
              <w:left w:val="single" w:sz="6" w:space="0" w:color="000000"/>
              <w:bottom w:val="single" w:sz="6" w:space="0" w:color="000000"/>
              <w:right w:val="single" w:sz="6" w:space="0" w:color="000000"/>
            </w:tcBorders>
            <w:vAlign w:val="center"/>
          </w:tcPr>
          <w:p w14:paraId="6B1EE1EC"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encontró que la incidencia de toxicidad genitourinaria fue similar entre la TDA de larga y corta duración en pacientes con riesgo intermedio y alto (3,0% vs 2,8%, respectivamente; </w:t>
            </w:r>
            <w:r w:rsidRPr="00C5521A">
              <w:rPr>
                <w:rFonts w:asciiTheme="minorHAnsi" w:hAnsiTheme="minorHAnsi" w:cstheme="minorHAnsi"/>
                <w:b/>
                <w:bCs/>
                <w:sz w:val="16"/>
                <w:szCs w:val="16"/>
              </w:rPr>
              <w:t>p=1,00</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1ACE134C"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 xml:space="preserve">MUY </w:t>
            </w:r>
            <w:proofErr w:type="spellStart"/>
            <w:proofErr w:type="gramStart"/>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tcPr>
          <w:p w14:paraId="6EC7081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29A7EBD7"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72EDB77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lastRenderedPageBreak/>
              <w:t>Toxicidad tardía gastrointestinal a la RT (grado 3 o mayor) luego de los 90 días</w:t>
            </w:r>
          </w:p>
        </w:tc>
        <w:tc>
          <w:tcPr>
            <w:tcW w:w="480" w:type="pct"/>
            <w:tcBorders>
              <w:top w:val="single" w:sz="6" w:space="0" w:color="000000"/>
              <w:left w:val="single" w:sz="6" w:space="0" w:color="000000"/>
              <w:bottom w:val="single" w:sz="6" w:space="0" w:color="000000"/>
              <w:right w:val="single" w:sz="6" w:space="0" w:color="000000"/>
            </w:tcBorders>
            <w:vAlign w:val="center"/>
          </w:tcPr>
          <w:p w14:paraId="24A55D3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76F5544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299</w:t>
            </w:r>
          </w:p>
        </w:tc>
        <w:tc>
          <w:tcPr>
            <w:tcW w:w="2021" w:type="pct"/>
            <w:tcBorders>
              <w:top w:val="single" w:sz="6" w:space="0" w:color="000000"/>
              <w:left w:val="single" w:sz="6" w:space="0" w:color="000000"/>
              <w:bottom w:val="single" w:sz="6" w:space="0" w:color="000000"/>
              <w:right w:val="single" w:sz="6" w:space="0" w:color="000000"/>
            </w:tcBorders>
            <w:vAlign w:val="center"/>
          </w:tcPr>
          <w:p w14:paraId="3CAE1C94"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Dos ECA encontraron incidencias de toxicidad gastrointestinal similares entre la TDA de larga y corta duración (5,1% vs 0%, </w:t>
            </w:r>
            <w:r w:rsidRPr="00C5521A">
              <w:rPr>
                <w:rFonts w:asciiTheme="minorHAnsi" w:hAnsiTheme="minorHAnsi" w:cstheme="minorHAnsi"/>
                <w:b/>
                <w:bCs/>
                <w:sz w:val="16"/>
                <w:szCs w:val="16"/>
              </w:rPr>
              <w:t>p=0,32</w:t>
            </w:r>
            <w:r w:rsidRPr="00C5521A">
              <w:rPr>
                <w:rFonts w:asciiTheme="minorHAnsi" w:hAnsiTheme="minorHAnsi" w:cstheme="minorHAnsi"/>
                <w:sz w:val="16"/>
                <w:szCs w:val="16"/>
              </w:rPr>
              <w:t xml:space="preserve">; y 2,0% vs 1,0%, </w:t>
            </w:r>
            <w:r w:rsidRPr="00C5521A">
              <w:rPr>
                <w:rFonts w:asciiTheme="minorHAnsi" w:hAnsiTheme="minorHAnsi" w:cstheme="minorHAnsi"/>
                <w:b/>
                <w:bCs/>
                <w:sz w:val="16"/>
                <w:szCs w:val="16"/>
              </w:rPr>
              <w:t>p=0,54</w:t>
            </w:r>
            <w:r w:rsidRPr="00C5521A">
              <w:rPr>
                <w:rFonts w:asciiTheme="minorHAnsi" w:hAnsiTheme="minorHAnsi" w:cstheme="minorHAnsi"/>
                <w:sz w:val="16"/>
                <w:szCs w:val="16"/>
              </w:rPr>
              <w:t>, respectivamente)</w:t>
            </w:r>
          </w:p>
        </w:tc>
        <w:tc>
          <w:tcPr>
            <w:tcW w:w="625" w:type="pct"/>
            <w:tcBorders>
              <w:top w:val="single" w:sz="6" w:space="0" w:color="000000"/>
              <w:left w:val="single" w:sz="6" w:space="0" w:color="000000"/>
              <w:bottom w:val="single" w:sz="6" w:space="0" w:color="000000"/>
              <w:right w:val="single" w:sz="6" w:space="0" w:color="000000"/>
            </w:tcBorders>
            <w:vAlign w:val="center"/>
          </w:tcPr>
          <w:p w14:paraId="7E8B2105"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 xml:space="preserve">MUY </w:t>
            </w:r>
            <w:proofErr w:type="spellStart"/>
            <w:proofErr w:type="gramStart"/>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tcPr>
          <w:p w14:paraId="3A7EB30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66D4D34D"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2A0F631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a la deprivación androgénica (grado 3 o mayor)</w:t>
            </w:r>
          </w:p>
        </w:tc>
        <w:tc>
          <w:tcPr>
            <w:tcW w:w="480" w:type="pct"/>
            <w:tcBorders>
              <w:top w:val="single" w:sz="6" w:space="0" w:color="000000"/>
              <w:left w:val="single" w:sz="6" w:space="0" w:color="000000"/>
              <w:bottom w:val="single" w:sz="6" w:space="0" w:color="000000"/>
              <w:right w:val="single" w:sz="6" w:space="0" w:color="000000"/>
            </w:tcBorders>
            <w:vAlign w:val="center"/>
          </w:tcPr>
          <w:p w14:paraId="2B58FD8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10025F1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133</w:t>
            </w:r>
          </w:p>
        </w:tc>
        <w:tc>
          <w:tcPr>
            <w:tcW w:w="2021" w:type="pct"/>
            <w:tcBorders>
              <w:top w:val="single" w:sz="6" w:space="0" w:color="000000"/>
              <w:left w:val="single" w:sz="6" w:space="0" w:color="000000"/>
              <w:bottom w:val="single" w:sz="6" w:space="0" w:color="000000"/>
              <w:right w:val="single" w:sz="6" w:space="0" w:color="000000"/>
            </w:tcBorders>
            <w:vAlign w:val="center"/>
          </w:tcPr>
          <w:p w14:paraId="46078AD1"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encontró que la incidencia de toxicidad a la deprivación androgénica fue similar entre la TDA de larga y corta duración (5,1% vs 5,4%, respectivamente; </w:t>
            </w:r>
            <w:r w:rsidRPr="00C5521A">
              <w:rPr>
                <w:rFonts w:asciiTheme="minorHAnsi" w:hAnsiTheme="minorHAnsi" w:cstheme="minorHAnsi"/>
                <w:b/>
                <w:bCs/>
                <w:sz w:val="16"/>
                <w:szCs w:val="16"/>
              </w:rPr>
              <w:t>p=1,00</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2A653F01"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tcPr>
          <w:p w14:paraId="092EE35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3E0C3398"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vAlign w:val="center"/>
          </w:tcPr>
          <w:p w14:paraId="0DBB287D" w14:textId="77777777" w:rsidR="000376FA" w:rsidRPr="00C5521A" w:rsidRDefault="000376FA" w:rsidP="009A464E">
            <w:pPr>
              <w:pStyle w:val="NormalWeb"/>
              <w:spacing w:before="0" w:beforeAutospacing="0" w:after="0" w:afterAutospacing="0"/>
              <w:rPr>
                <w:rFonts w:cstheme="minorHAnsi"/>
                <w:sz w:val="16"/>
                <w:szCs w:val="16"/>
              </w:rPr>
            </w:pPr>
            <w:r w:rsidRPr="00C5521A">
              <w:rPr>
                <w:rFonts w:cstheme="minorHAnsi"/>
                <w:b/>
                <w:bCs/>
                <w:sz w:val="16"/>
                <w:szCs w:val="16"/>
              </w:rPr>
              <w:t xml:space="preserve">ECA: </w:t>
            </w:r>
            <w:r w:rsidRPr="00C5521A">
              <w:rPr>
                <w:rFonts w:cstheme="minorHAnsi"/>
                <w:sz w:val="16"/>
                <w:szCs w:val="16"/>
              </w:rPr>
              <w:t xml:space="preserve">Ensayo Clínico Aleatorizado; </w:t>
            </w:r>
            <w:r w:rsidRPr="00C5521A">
              <w:rPr>
                <w:rFonts w:cstheme="minorHAnsi"/>
                <w:b/>
                <w:bCs/>
                <w:sz w:val="16"/>
                <w:szCs w:val="16"/>
              </w:rPr>
              <w:t>HR:</w:t>
            </w:r>
            <w:r w:rsidRPr="00C5521A">
              <w:rPr>
                <w:rFonts w:cstheme="minorHAnsi"/>
                <w:sz w:val="16"/>
                <w:szCs w:val="16"/>
              </w:rPr>
              <w:t xml:space="preserve"> Hazard Ratio; </w:t>
            </w:r>
            <w:r w:rsidRPr="00C5521A">
              <w:rPr>
                <w:rFonts w:cstheme="minorHAnsi"/>
                <w:b/>
                <w:bCs/>
                <w:sz w:val="16"/>
                <w:szCs w:val="16"/>
              </w:rPr>
              <w:t>IC:</w:t>
            </w:r>
            <w:r w:rsidRPr="00C5521A">
              <w:rPr>
                <w:rFonts w:cstheme="minorHAnsi"/>
                <w:sz w:val="16"/>
                <w:szCs w:val="16"/>
              </w:rPr>
              <w:t xml:space="preserve"> Intervalo de confianza; </w:t>
            </w:r>
            <w:r w:rsidRPr="00C5521A">
              <w:rPr>
                <w:rFonts w:cstheme="minorHAnsi"/>
                <w:b/>
                <w:bCs/>
                <w:sz w:val="16"/>
                <w:szCs w:val="16"/>
              </w:rPr>
              <w:t>RT:</w:t>
            </w:r>
            <w:r w:rsidRPr="00C5521A">
              <w:rPr>
                <w:rFonts w:cstheme="minorHAnsi"/>
                <w:sz w:val="16"/>
                <w:szCs w:val="16"/>
              </w:rPr>
              <w:t xml:space="preserve"> Radioterapia; </w:t>
            </w:r>
            <w:r w:rsidRPr="00C5521A">
              <w:rPr>
                <w:rFonts w:cstheme="minorHAnsi"/>
                <w:b/>
                <w:bCs/>
                <w:sz w:val="16"/>
                <w:szCs w:val="16"/>
              </w:rPr>
              <w:t>TDA:</w:t>
            </w:r>
            <w:r w:rsidRPr="00C5521A">
              <w:rPr>
                <w:rFonts w:cstheme="minorHAnsi"/>
                <w:sz w:val="16"/>
                <w:szCs w:val="16"/>
              </w:rPr>
              <w:t xml:space="preserve"> Terapia de Deprivación Androgénica.</w:t>
            </w:r>
          </w:p>
          <w:p w14:paraId="600CEC05" w14:textId="77777777" w:rsidR="000376FA" w:rsidRPr="00C5521A" w:rsidRDefault="000376FA" w:rsidP="009A464E">
            <w:pPr>
              <w:spacing w:after="0" w:line="240" w:lineRule="auto"/>
              <w:rPr>
                <w:rFonts w:asciiTheme="minorHAnsi" w:hAnsiTheme="minorHAnsi" w:cstheme="minorHAnsi"/>
                <w:sz w:val="16"/>
                <w:szCs w:val="16"/>
              </w:rPr>
            </w:pPr>
          </w:p>
          <w:p w14:paraId="6AC766E3"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7EC301F4"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 xml:space="preserve">a. Se disminuyó un nivel de evidencia por alto riesgo de sesgo por falta de cegamiento y por uso de </w:t>
            </w:r>
            <w:proofErr w:type="spellStart"/>
            <w:r w:rsidRPr="00C5521A">
              <w:rPr>
                <w:rFonts w:asciiTheme="minorHAnsi" w:hAnsiTheme="minorHAnsi" w:cstheme="minorHAnsi"/>
                <w:sz w:val="16"/>
                <w:szCs w:val="16"/>
              </w:rPr>
              <w:t>neoadyuvancia</w:t>
            </w:r>
            <w:proofErr w:type="spellEnd"/>
            <w:r w:rsidRPr="00C5521A">
              <w:rPr>
                <w:rFonts w:asciiTheme="minorHAnsi" w:hAnsiTheme="minorHAnsi" w:cstheme="minorHAnsi"/>
                <w:sz w:val="16"/>
                <w:szCs w:val="16"/>
              </w:rPr>
              <w:t>.</w:t>
            </w:r>
          </w:p>
          <w:p w14:paraId="1A2EF8A3"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b. Se disminuyó un nivel de evidencia por imprecisión.</w:t>
            </w:r>
          </w:p>
          <w:p w14:paraId="17053698"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c. Se disminuyó un nivel de evidencia por evidencia indirecta, ya que no se presentaron resultados diferenciados para pacientes con riesgo intermedio en el ECA de Zapatero et al.</w:t>
            </w:r>
          </w:p>
        </w:tc>
      </w:tr>
      <w:bookmarkEnd w:id="3"/>
    </w:tbl>
    <w:p w14:paraId="752427E8" w14:textId="77777777" w:rsidR="000376FA" w:rsidRPr="00C5521A" w:rsidRDefault="000376FA" w:rsidP="000376FA">
      <w:pPr>
        <w:rPr>
          <w:rFonts w:asciiTheme="minorHAnsi" w:hAnsiTheme="minorHAnsi" w:cstheme="minorHAnsi"/>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163"/>
        <w:gridCol w:w="802"/>
        <w:gridCol w:w="1024"/>
        <w:gridCol w:w="3418"/>
        <w:gridCol w:w="1048"/>
        <w:gridCol w:w="1033"/>
      </w:tblGrid>
      <w:tr w:rsidR="000376FA" w:rsidRPr="00C5521A" w14:paraId="4684BFF5"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71BD96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Población: </w:t>
            </w:r>
            <w:r w:rsidRPr="00C5521A">
              <w:rPr>
                <w:rFonts w:asciiTheme="minorHAnsi" w:hAnsiTheme="minorHAnsi" w:cstheme="minorHAnsi"/>
                <w:sz w:val="16"/>
                <w:szCs w:val="16"/>
              </w:rPr>
              <w:t>Varones adultos con cáncer de próstata localizado de riesgo alto o localmente avanzado en quienes se decida brindar radioterapia más terapia de deprivación androgénica como primera opción terapéutica</w:t>
            </w:r>
          </w:p>
          <w:p w14:paraId="526F3FDE"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Intervención: </w:t>
            </w:r>
            <w:r w:rsidRPr="00C5521A">
              <w:rPr>
                <w:rFonts w:asciiTheme="minorHAnsi" w:hAnsiTheme="minorHAnsi" w:cstheme="minorHAnsi"/>
                <w:sz w:val="16"/>
                <w:szCs w:val="16"/>
              </w:rPr>
              <w:t>Radioterapia más</w:t>
            </w:r>
            <w:r w:rsidRPr="00C5521A">
              <w:rPr>
                <w:rFonts w:asciiTheme="minorHAnsi" w:hAnsiTheme="minorHAnsi" w:cstheme="minorHAnsi"/>
                <w:b/>
                <w:bCs/>
                <w:sz w:val="16"/>
                <w:szCs w:val="16"/>
              </w:rPr>
              <w:t xml:space="preserve"> </w:t>
            </w:r>
            <w:r w:rsidRPr="00C5521A">
              <w:rPr>
                <w:rFonts w:asciiTheme="minorHAnsi" w:hAnsiTheme="minorHAnsi" w:cstheme="minorHAnsi"/>
                <w:sz w:val="16"/>
                <w:szCs w:val="16"/>
              </w:rPr>
              <w:t>Terapia de deprivación androgénica de larga duración (24 a 36 meses)</w:t>
            </w:r>
          </w:p>
          <w:p w14:paraId="10F21B7E"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 xml:space="preserve">Comparador: </w:t>
            </w:r>
            <w:r w:rsidRPr="00C5521A">
              <w:rPr>
                <w:rFonts w:asciiTheme="minorHAnsi" w:hAnsiTheme="minorHAnsi" w:cstheme="minorHAnsi"/>
                <w:sz w:val="16"/>
                <w:szCs w:val="16"/>
              </w:rPr>
              <w:t>Radioterapia más</w:t>
            </w:r>
            <w:r w:rsidRPr="00C5521A">
              <w:rPr>
                <w:rFonts w:asciiTheme="minorHAnsi" w:hAnsiTheme="minorHAnsi" w:cstheme="minorHAnsi"/>
                <w:b/>
                <w:bCs/>
                <w:sz w:val="16"/>
                <w:szCs w:val="16"/>
              </w:rPr>
              <w:t xml:space="preserve"> </w:t>
            </w:r>
            <w:r w:rsidRPr="00C5521A">
              <w:rPr>
                <w:rFonts w:asciiTheme="minorHAnsi" w:hAnsiTheme="minorHAnsi" w:cstheme="minorHAnsi"/>
                <w:sz w:val="16"/>
                <w:szCs w:val="16"/>
              </w:rPr>
              <w:t>Terapia de deprivación androgénica de corta duración (4 a 6 meses)</w:t>
            </w:r>
          </w:p>
          <w:p w14:paraId="33155D35"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Sergio Goicochea-Lugo</w:t>
            </w:r>
          </w:p>
          <w:p w14:paraId="55A58914"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4A88A167"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SG a 05 y 15 años:</w:t>
            </w:r>
            <w:r w:rsidRPr="00C5521A">
              <w:rPr>
                <w:rFonts w:asciiTheme="minorHAnsi" w:hAnsiTheme="minorHAnsi" w:cstheme="minorHAnsi"/>
                <w:sz w:val="16"/>
                <w:szCs w:val="16"/>
              </w:rPr>
              <w:t xml:space="preserve"> ECA de Bolla 2009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EppYwBR6","properties":{"formattedCitation":"[37]","plainCitation":"[37]","noteIndex":0},"citationItems":[{"id":3617,"uris":["http://zotero.org/users/5688345/items/JFCTHNUJ"],"uri":["http://zotero.org/users/5688345/items/JFCTHNUJ"],"itemData":{"id":3617,"type":"article-journal","abstract":"BACKGROUND: The combination of radiotherapy plus long-term medical suppression of androgens (&gt; or = 2 years) improves overall survival in patients with locally advanced prostate cancer. We compared the use of radiotherapy plus short-term androgen suppression with the use of radiotherapy plus long-term androgen suppression in the treatment of locally advanced prostate cancer. METHODS: We randomly assigned patients with locally advanced prostate cancer who had received external-beam radiotherapy plus 6 months of androgen suppression to two groups, one to receive no further treatment (short-term suppression) and the other to receive 2.5 years of further treatment with a luteinizing hormone-releasing hormone agonist (long-term suppression). An outcome of noninferiority of short-term androgen suppression as compared with long-term suppression required a hazard ratio of more than 1.35 for overall survival, with a one-sided alpha level of 0.05. An interim analysis showed futility, and the results are presented with an adjusted one-sided alpha level of 0.0429. RESULTS: A total of 1113 men were registered, of whom 970 were randomly assigned, 483 to short-term suppression and 487 to long-term suppression. After a median follow-up of 6.4 years, 132 patients in the short-term group and 98 in the long-term group had died; the number of deaths due to prostate cancer was 47 in the short-term group and 29 in the long-term group. The 5-year overall mortality for short-term and long-term suppression was 19.0% and 15.2%, respectively; the observed hazard ratio was 1.42 (upper 95.71% confidence limit, 1.79; P=0.65 for noninferiority). Adverse events in both groups included fatigue, diminished sexual function, and hot flushes. CONCLUSIONS: The combination of radiotherapy plus 6 months of androgen suppression provides inferior survival as compared with radiotherapy plus 3 years of androgen suppression in the treatment of locally advanced prostate cancer. (ClinicalTrials.gov number, NCT00003026.)","container-title":"N Engl J Med","DOI":"10.1056/NEJMoa0810095","ISSN":"0028-4793","issue":"24","journalAbbreviation":"The New England journal of medicine","language":"eng","page":"2516-27","title":"Duration of androgen suppression in the treatment of prostate cancer","volume":"360","author":[{"family":"Bolla","given":"M."},{"family":"Reijke","given":"T. M.","non-dropping-particle":"de"},{"family":"Van Tienhoven","given":"G."},{"family":"Van den Bergh","given":"A. C."},{"family":"Oddens","given":"J."},{"family":"Poortmans","given":"P. M."},{"family":"Gez","given":"E."},{"family":"Kil","given":"P."},{"family":"Akdas","given":"A."},{"family":"Soete","given":"G."},{"family":"Kariakine","given":"O."},{"family":"Steen-Banasik","given":"E. M.","non-dropping-particle":"van der"},{"family":"Musat","given":"E."},{"family":"Piérart","given":"M."},{"family":"Mauer","given":"M. E."},{"family":"Collette","given":"L."}],"issued":{"date-parts":[["2009",6,11]]}}}],"schema":"https://github.com/citation-style-language/schema/raw/master/csl-citation.json"}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[37]</w:t>
            </w:r>
            <w:r w:rsidRPr="00C5521A">
              <w:rPr>
                <w:rFonts w:asciiTheme="minorHAnsi" w:hAnsiTheme="minorHAnsi" w:cstheme="minorHAnsi"/>
                <w:sz w:val="16"/>
                <w:szCs w:val="16"/>
              </w:rPr>
              <w:fldChar w:fldCharType="end"/>
            </w:r>
            <w:r w:rsidRPr="00C5521A">
              <w:rPr>
                <w:rFonts w:asciiTheme="minorHAnsi" w:hAnsiTheme="minorHAnsi" w:cstheme="minorHAnsi"/>
                <w:bCs/>
              </w:rPr>
              <w:t xml:space="preserve"> </w:t>
            </w:r>
            <w:r w:rsidRPr="00C5521A">
              <w:rPr>
                <w:rFonts w:asciiTheme="minorHAnsi" w:hAnsiTheme="minorHAnsi" w:cstheme="minorHAnsi"/>
                <w:sz w:val="16"/>
                <w:szCs w:val="16"/>
              </w:rPr>
              <w:t xml:space="preserve">–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MrtSOpF3","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Lawton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iDKKA8Rq","properties":{"formattedCitation":"[38]","plainCitation":"[38]","noteIndex":0},"citationItems":[{"id":3691,"uris":["http://zotero.org/users/5688345/items/XFVUHV58"],"uri":["http://zotero.org/users/5688345/items/XFVUHV58"],"itemData":{"id":3691,"type":"article-journal","abstract":"PURPOSE: Trial RTOG 9202 was a phase 3 randomized trial designed to determine the optimal duration of androgen deprivation therapy (ADT) when combined with definitive radiation therapy (RT) in the treatment of locally advanced nonmetastatic adenocarcinoma of the prostate. Long-term follow-up results of this study now available are relevant to the management of this disease. METHODS AND MATERIALS: Men (N=1554) with adenocarcinoma of the prostate (cT2c-T4, N0-Nx) with a prostate-specific antigen (PSA) &lt;150 ng/mL and no evidence of distant metastasis were randomized (June 1992 to April 1995) to short-term ADT (STAD: 4 months of flutamide 250 mg 3 times per day and goserelin 3.6 mg per month) and definitive RT versus long-term ADT (LTAD: STAD with definitive RT plus an additional 24 months of monthly goserelin). RESULTS: Among 1520 protocol-eligible and evaluable patients, the median follow-up time for this analysis was 19.6 years. In analysis adjusted for prognostic covariates, LTAD improved disease-free survival (29% relative reduction in failure rate, P&lt;.0001), local progression (46% relative reduction, P=.02), distant metastases (36% relative reduction, P&lt;.0001), disease-specific survival (30% relative reduction, P=.003), and overall survival (12% relative reduction, P=.03). Other-cause mortality (non-prostate cancer) did not differ (5% relative reduction, P=.48). CONCLUSIONS: LTAD and RT is superior to STAD and RT for the treatment of locally advanced nonmetastatic adenocarcinoma of the prostate and should be considered the standard of care.","container-title":"Int J Radiat Oncol Biol Phys","DOI":"10.1016/j.ijrobp.2017.02.004","ISSN":"0360-3016 (Print) 0360-3016","issue":"2","journalAbbreviation":"International journal of radiation oncology, biology, physics","language":"eng","note":"PMCID: PMC5603177","page":"296-303","title":"Duration of Androgen Deprivation in Locally Advanced Prostate Cancer: Long-Term Update of NRG Oncology RTOG 9202","volume":"98","author":[{"family":"Lawton","given":"C. A. F."},{"family":"Lin","given":"X."},{"family":"Hanks","given":"G. E."},{"family":"Lepor","given":"H."},{"family":"Grignon","given":"D. J."},{"family":"Brereton","given":"H. D."},{"family":"Bedi","given":"M."},{"family":"Rosenthal","given":"S. A."},{"family":"Zeitzer","given":"K. L."},{"family":"Venkatesan","given":"V. M."},{"family":"Horwitz","given":"E. M."},{"family":"Pisansky","given":"T. M."},{"family":"Kim","given":"H."},{"family":"Parliament","given":"M. B."},{"family":"Rabinovitch","given":"R."},{"family":"Roach","given":"M."},{"family":"Kwok","given":"Y."},{"family":"Dignam","given":"J. J."},{"family":"Sandler","given":"H. M."}],"issued":{"date-parts":[["2017",6,1]]}}}],"schema":"https://github.com/citation-style-language/schema/raw/master/csl-citation.json"}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respectivamente.</w:t>
            </w:r>
          </w:p>
          <w:p w14:paraId="76A4BDC9"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SLE a 15 años:</w:t>
            </w:r>
            <w:r w:rsidRPr="00C5521A">
              <w:rPr>
                <w:rFonts w:asciiTheme="minorHAnsi" w:hAnsiTheme="minorHAnsi" w:cstheme="minorHAnsi"/>
                <w:sz w:val="16"/>
                <w:szCs w:val="16"/>
              </w:rPr>
              <w:t xml:space="preserve"> ECA de Lawton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R601Z8Ot","properties":{"formattedCitation":"[38]","plainCitation":"[38]","noteIndex":0},"citationItems":[{"id":3691,"uris":["http://zotero.org/users/5688345/items/XFVUHV58"],"uri":["http://zotero.org/users/5688345/items/XFVUHV58"],"itemData":{"id":3691,"type":"article-journal","abstract":"PURPOSE: Trial RTOG 9202 was a phase 3 randomized trial designed to determine the optimal duration of androgen deprivation therapy (ADT) when combined with definitive radiation therapy (RT) in the treatment of locally advanced nonmetastatic adenocarcinoma of the prostate. Long-term follow-up results of this study now available are relevant to the management of this disease. METHODS AND MATERIALS: Men (N=1554) with adenocarcinoma of the prostate (cT2c-T4, N0-Nx) with a prostate-specific antigen (PSA) &lt;150 ng/mL and no evidence of distant metastasis were randomized (June 1992 to April 1995) to short-term ADT (STAD: 4 months of flutamide 250 mg 3 times per day and goserelin 3.6 mg per month) and definitive RT versus long-term ADT (LTAD: STAD with definitive RT plus an additional 24 months of monthly goserelin). RESULTS: Among 1520 protocol-eligible and evaluable patients, the median follow-up time for this analysis was 19.6 years. In analysis adjusted for prognostic covariates, LTAD improved disease-free survival (29% relative reduction in failure rate, P&lt;.0001), local progression (46% relative reduction, P=.02), distant metastases (36% relative reduction, P&lt;.0001), disease-specific survival (30% relative reduction, P=.003), and overall survival (12% relative reduction, P=.03). Other-cause mortality (non-prostate cancer) did not differ (5% relative reduction, P=.48). CONCLUSIONS: LTAD and RT is superior to STAD and RT for the treatment of locally advanced nonmetastatic adenocarcinoma of the prostate and should be considered the standard of care.","container-title":"Int J Radiat Oncol Biol Phys","DOI":"10.1016/j.ijrobp.2017.02.004","ISSN":"0360-3016 (Print) 0360-3016","issue":"2","journalAbbreviation":"International journal of radiation oncology, biology, physics","language":"eng","note":"PMCID: PMC5603177","page":"296-303","title":"Duration of Androgen Deprivation in Locally Advanced Prostate Cancer: Long-Term Update of NRG Oncology RTOG 9202","volume":"98","author":[{"family":"Lawton","given":"C. A. F."},{"family":"Lin","given":"X."},{"family":"Hanks","given":"G. E."},{"family":"Lepor","given":"H."},{"family":"Grignon","given":"D. J."},{"family":"Brereton","given":"H. D."},{"family":"Bedi","given":"M."},{"family":"Rosenthal","given":"S. A."},{"family":"Zeitzer","given":"K. L."},{"family":"Venkatesan","given":"V. M."},{"family":"Horwitz","given":"E. M."},{"family":"Pisansky","given":"T. M."},{"family":"Kim","given":"H."},{"family":"Parliament","given":"M. B."},{"family":"Rabinovitch","given":"R."},{"family":"Roach","given":"M."},{"family":"Kwok","given":"Y."},{"family":"Dignam","given":"J. J."},{"family":"Sandler","given":"H. M."}],"issued":{"date-parts":[["2017",6,1]]}}}],"schema":"https://github.com/citation-style-language/schema/raw/master/csl-citation.json"}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2911D244"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Recurrencia bioquímica a 5 y 10 años:</w:t>
            </w:r>
            <w:r w:rsidRPr="00C5521A">
              <w:rPr>
                <w:rFonts w:asciiTheme="minorHAnsi" w:hAnsiTheme="minorHAnsi" w:cstheme="minorHAnsi"/>
                <w:sz w:val="16"/>
                <w:szCs w:val="16"/>
              </w:rPr>
              <w:t xml:space="preserve"> ECA de Bolla 2009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rYdnnYAS","properties":{"formattedCitation":"[37]","plainCitation":"[37]","noteIndex":0},"citationItems":[{"id":3617,"uris":["http://zotero.org/users/5688345/items/JFCTHNUJ"],"uri":["http://zotero.org/users/5688345/items/JFCTHNUJ"],"itemData":{"id":3617,"type":"article-journal","abstract":"BACKGROUND: The combination of radiotherapy plus long-term medical suppression of androgens (&gt; or = 2 years) improves overall survival in patients with locally advanced prostate cancer. We compared the use of radiotherapy plus short-term androgen suppression with the use of radiotherapy plus long-term androgen suppression in the treatment of locally advanced prostate cancer. METHODS: We randomly assigned patients with locally advanced prostate cancer who had received external-beam radiotherapy plus 6 months of androgen suppression to two groups, one to receive no further treatment (short-term suppression) and the other to receive 2.5 years of further treatment with a luteinizing hormone-releasing hormone agonist (long-term suppression). An outcome of noninferiority of short-term androgen suppression as compared with long-term suppression required a hazard ratio of more than 1.35 for overall survival, with a one-sided alpha level of 0.05. An interim analysis showed futility, and the results are presented with an adjusted one-sided alpha level of 0.0429. RESULTS: A total of 1113 men were registered, of whom 970 were randomly assigned, 483 to short-term suppression and 487 to long-term suppression. After a median follow-up of 6.4 years, 132 patients in the short-term group and 98 in the long-term group had died; the number of deaths due to prostate cancer was 47 in the short-term group and 29 in the long-term group. The 5-year overall mortality for short-term and long-term suppression was 19.0% and 15.2%, respectively; the observed hazard ratio was 1.42 (upper 95.71% confidence limit, 1.79; P=0.65 for noninferiority). Adverse events in both groups included fatigue, diminished sexual function, and hot flushes. CONCLUSIONS: The combination of radiotherapy plus 6 months of androgen suppression provides inferior survival as compared with radiotherapy plus 3 years of androgen suppression in the treatment of locally advanced prostate cancer. (ClinicalTrials.gov number, NCT00003026.)","container-title":"N Engl J Med","DOI":"10.1056/NEJMoa0810095","ISSN":"0028-4793","issue":"24","journalAbbreviation":"The New England journal of medicine","language":"eng","page":"2516-27","title":"Duration of androgen suppression in the treatment of prostate cancer","volume":"360","author":[{"family":"Bolla","given":"M."},{"family":"Reijke","given":"T. M.","non-dropping-particle":"de"},{"family":"Van Tienhoven","given":"G."},{"family":"Van den Bergh","given":"A. C."},{"family":"Oddens","given":"J."},{"family":"Poortmans","given":"P. M."},{"family":"Gez","given":"E."},{"family":"Kil","given":"P."},{"family":"Akdas","given":"A."},{"family":"Soete","given":"G."},{"family":"Kariakine","given":"O."},{"family":"Steen-Banasik","given":"E. M.","non-dropping-particle":"van der"},{"family":"Musat","given":"E."},{"family":"Piérart","given":"M."},{"family":"Mauer","given":"M. E."},{"family":"Collette","given":"L."}],"issued":{"date-parts":[["2009",6,11]]}}}],"schema":"https://github.com/citation-style-language/schema/raw/master/csl-citation.json"}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[37]</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1pXI44kF","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Lawton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r1ZZm1AH","properties":{"formattedCitation":"[38]","plainCitation":"[38]","noteIndex":0},"citationItems":[{"id":3691,"uris":["http://zotero.org/users/5688345/items/XFVUHV58"],"uri":["http://zotero.org/users/5688345/items/XFVUHV58"],"itemData":{"id":3691,"type":"article-journal","abstract":"PURPOSE: Trial RTOG 9202 was a phase 3 randomized trial designed to determine the optimal duration of androgen deprivation therapy (ADT) when combined with definitive radiation therapy (RT) in the treatment of locally advanced nonmetastatic adenocarcinoma of the prostate. Long-term follow-up results of this study now available are relevant to the management of this disease. METHODS AND MATERIALS: Men (N=1554) with adenocarcinoma of the prostate (cT2c-T4, N0-Nx) with a prostate-specific antigen (PSA) &lt;150 ng/mL and no evidence of distant metastasis were randomized (June 1992 to April 1995) to short-term ADT (STAD: 4 months of flutamide 250 mg 3 times per day and goserelin 3.6 mg per month) and definitive RT versus long-term ADT (LTAD: STAD with definitive RT plus an additional 24 months of monthly goserelin). RESULTS: Among 1520 protocol-eligible and evaluable patients, the median follow-up time for this analysis was 19.6 years. In analysis adjusted for prognostic covariates, LTAD improved disease-free survival (29% relative reduction in failure rate, P&lt;.0001), local progression (46% relative reduction, P=.02), distant metastases (36% relative reduction, P&lt;.0001), disease-specific survival (30% relative reduction, P=.003), and overall survival (12% relative reduction, P=.03). Other-cause mortality (non-prostate cancer) did not differ (5% relative reduction, P=.48). CONCLUSIONS: LTAD and RT is superior to STAD and RT for the treatment of locally advanced nonmetastatic adenocarcinoma of the prostate and should be considered the standard of care.","container-title":"Int J Radiat Oncol Biol Phys","DOI":"10.1016/j.ijrobp.2017.02.004","ISSN":"0360-3016 (Print) 0360-3016","issue":"2","journalAbbreviation":"International journal of radiation oncology, biology, physics","language":"eng","note":"PMCID: PMC5603177","page":"296-303","title":"Duration of Androgen Deprivation in Locally Advanced Prostate Cancer: Long-Term Update of NRG Oncology RTOG 9202","volume":"98","author":[{"family":"Lawton","given":"C. A. F."},{"family":"Lin","given":"X."},{"family":"Hanks","given":"G. E."},{"family":"Lepor","given":"H."},{"family":"Grignon","given":"D. J."},{"family":"Brereton","given":"H. D."},{"family":"Bedi","given":"M."},{"family":"Rosenthal","given":"S. A."},{"family":"Zeitzer","given":"K. L."},{"family":"Venkatesan","given":"V. M."},{"family":"Horwitz","given":"E. M."},{"family":"Pisansky","given":"T. M."},{"family":"Kim","given":"H."},{"family":"Parliament","given":"M. B."},{"family":"Rabinovitch","given":"R."},{"family":"Roach","given":"M."},{"family":"Kwok","given":"Y."},{"family":"Dignam","given":"J. J."},{"family":"Sandler","given":"H. M."}],"issued":{"date-parts":[["2017",6,1]]}}}],"schema":"https://github.com/citation-style-language/schema/raw/master/csl-citation.json"}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respectivamente</w:t>
            </w:r>
          </w:p>
          <w:p w14:paraId="2BBC3320"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 xml:space="preserve">Toxicidad aguda a la radioterapia: </w:t>
            </w:r>
            <w:r w:rsidRPr="00C5521A">
              <w:rPr>
                <w:rFonts w:asciiTheme="minorHAnsi" w:hAnsiTheme="minorHAnsi" w:cstheme="minorHAnsi"/>
                <w:sz w:val="16"/>
                <w:szCs w:val="16"/>
              </w:rPr>
              <w:t xml:space="preserve">ECA de Lawton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05ueqXsw","properties":{"formattedCitation":"[38]","plainCitation":"[38]","noteIndex":0},"citationItems":[{"id":3691,"uris":["http://zotero.org/users/5688345/items/XFVUHV58"],"uri":["http://zotero.org/users/5688345/items/XFVUHV58"],"itemData":{"id":3691,"type":"article-journal","abstract":"PURPOSE: Trial RTOG 9202 was a phase 3 randomized trial designed to determine the optimal duration of androgen deprivation therapy (ADT) when combined with definitive radiation therapy (RT) in the treatment of locally advanced nonmetastatic adenocarcinoma of the prostate. Long-term follow-up results of this study now available are relevant to the management of this disease. METHODS AND MATERIALS: Men (N=1554) with adenocarcinoma of the prostate (cT2c-T4, N0-Nx) with a prostate-specific antigen (PSA) &lt;150 ng/mL and no evidence of distant metastasis were randomized (June 1992 to April 1995) to short-term ADT (STAD: 4 months of flutamide 250 mg 3 times per day and goserelin 3.6 mg per month) and definitive RT versus long-term ADT (LTAD: STAD with definitive RT plus an additional 24 months of monthly goserelin). RESULTS: Among 1520 protocol-eligible and evaluable patients, the median follow-up time for this analysis was 19.6 years. In analysis adjusted for prognostic covariates, LTAD improved disease-free survival (29% relative reduction in failure rate, P&lt;.0001), local progression (46% relative reduction, P=.02), distant metastases (36% relative reduction, P&lt;.0001), disease-specific survival (30% relative reduction, P=.003), and overall survival (12% relative reduction, P=.03). Other-cause mortality (non-prostate cancer) did not differ (5% relative reduction, P=.48). CONCLUSIONS: LTAD and RT is superior to STAD and RT for the treatment of locally advanced nonmetastatic adenocarcinoma of the prostate and should be considered the standard of care.","container-title":"Int J Radiat Oncol Biol Phys","DOI":"10.1016/j.ijrobp.2017.02.004","ISSN":"0360-3016 (Print) 0360-3016","issue":"2","journalAbbreviation":"International journal of radiation oncology, biology, physics","language":"eng","note":"PMCID: PMC5603177","page":"296-303","title":"Duration of Androgen Deprivation in Locally Advanced Prostate Cancer: Long-Term Update of NRG Oncology RTOG 9202","volume":"98","author":[{"family":"Lawton","given":"C. A. F."},{"family":"Lin","given":"X."},{"family":"Hanks","given":"G. E."},{"family":"Lepor","given":"H."},{"family":"Grignon","given":"D. J."},{"family":"Brereton","given":"H. D."},{"family":"Bedi","given":"M."},{"family":"Rosenthal","given":"S. A."},{"family":"Zeitzer","given":"K. L."},{"family":"Venkatesan","given":"V. M."},{"family":"Horwitz","given":"E. M."},{"family":"Pisansky","given":"T. M."},{"family":"Kim","given":"H."},{"family":"Parliament","given":"M. B."},{"family":"Rabinovitch","given":"R."},{"family":"Roach","given":"M."},{"family":"Kwok","given":"Y."},{"family":"Dignam","given":"J. J."},{"family":"Sandler","given":"H. M."}],"issued":{"date-parts":[["2017",6,1]]}}}],"schema":"https://github.com/citation-style-language/schema/raw/master/csl-citation.json"}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6E0223D8"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Toxicidad tardía genitourinaria a la radioterapia: </w:t>
            </w:r>
            <w:r w:rsidRPr="00C5521A">
              <w:rPr>
                <w:rFonts w:asciiTheme="minorHAnsi" w:hAnsiTheme="minorHAnsi" w:cstheme="minorHAnsi"/>
                <w:sz w:val="16"/>
                <w:szCs w:val="16"/>
              </w:rPr>
              <w:t xml:space="preserve">ECA de Bolla 2009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GpK48R8L","properties":{"formattedCitation":"[37]","plainCitation":"[37]","noteIndex":0},"citationItems":[{"id":3617,"uris":["http://zotero.org/users/5688345/items/JFCTHNUJ"],"uri":["http://zotero.org/users/5688345/items/JFCTHNUJ"],"itemData":{"id":3617,"type":"article-journal","abstract":"BACKGROUND: The combination of radiotherapy plus long-term medical suppression of androgens (&gt; or = 2 years) improves overall survival in patients with locally advanced prostate cancer. We compared the use of radiotherapy plus short-term androgen suppression with the use of radiotherapy plus long-term androgen suppression in the treatment of locally advanced prostate cancer. METHODS: We randomly assigned patients with locally advanced prostate cancer who had received external-beam radiotherapy plus 6 months of androgen suppression to two groups, one to receive no further treatment (short-term suppression) and the other to receive 2.5 years of further treatment with a luteinizing hormone-releasing hormone agonist (long-term suppression). An outcome of noninferiority of short-term androgen suppression as compared with long-term suppression required a hazard ratio of more than 1.35 for overall survival, with a one-sided alpha level of 0.05. An interim analysis showed futility, and the results are presented with an adjusted one-sided alpha level of 0.0429. RESULTS: A total of 1113 men were registered, of whom 970 were randomly assigned, 483 to short-term suppression and 487 to long-term suppression. After a median follow-up of 6.4 years, 132 patients in the short-term group and 98 in the long-term group had died; the number of deaths due to prostate cancer was 47 in the short-term group and 29 in the long-term group. The 5-year overall mortality for short-term and long-term suppression was 19.0% and 15.2%, respectively; the observed hazard ratio was 1.42 (upper 95.71% confidence limit, 1.79; P=0.65 for noninferiority). Adverse events in both groups included fatigue, diminished sexual function, and hot flushes. CONCLUSIONS: The combination of radiotherapy plus 6 months of androgen suppression provides inferior survival as compared with radiotherapy plus 3 years of androgen suppression in the treatment of locally advanced prostate cancer. (ClinicalTrials.gov number, NCT00003026.)","container-title":"N Engl J Med","DOI":"10.1056/NEJMoa0810095","ISSN":"0028-4793","issue":"24","journalAbbreviation":"The New England journal of medicine","language":"eng","page":"2516-27","title":"Duration of androgen suppression in the treatment of prostate cancer","volume":"360","author":[{"family":"Bolla","given":"M."},{"family":"Reijke","given":"T. M.","non-dropping-particle":"de"},{"family":"Van Tienhoven","given":"G."},{"family":"Van den Bergh","given":"A. C."},{"family":"Oddens","given":"J."},{"family":"Poortmans","given":"P. M."},{"family":"Gez","given":"E."},{"family":"Kil","given":"P."},{"family":"Akdas","given":"A."},{"family":"Soete","given":"G."},{"family":"Kariakine","given":"O."},{"family":"Steen-Banasik","given":"E. M.","non-dropping-particle":"van der"},{"family":"Musat","given":"E."},{"family":"Piérart","given":"M."},{"family":"Mauer","given":"M. E."},{"family":"Collette","given":"L."}],"issued":{"date-parts":[["2009",6,11]]}}}],"schema":"https://github.com/citation-style-language/schema/raw/master/csl-citation.json"}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[37]</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pPEp5eOq","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Lawton 2017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tc63GEtJ","properties":{"formattedCitation":"[38]","plainCitation":"[38]","noteIndex":0},"citationItems":[{"id":3691,"uris":["http://zotero.org/users/5688345/items/XFVUHV58"],"uri":["http://zotero.org/users/5688345/items/XFVUHV58"],"itemData":{"id":3691,"type":"article-journal","abstract":"PURPOSE: Trial RTOG 9202 was a phase 3 randomized trial designed to determine the optimal duration of androgen deprivation therapy (ADT) when combined with definitive radiation therapy (RT) in the treatment of locally advanced nonmetastatic adenocarcinoma of the prostate. Long-term follow-up results of this study now available are relevant to the management of this disease. METHODS AND MATERIALS: Men (N=1554) with adenocarcinoma of the prostate (cT2c-T4, N0-Nx) with a prostate-specific antigen (PSA) &lt;150 ng/mL and no evidence of distant metastasis were randomized (June 1992 to April 1995) to short-term ADT (STAD: 4 months of flutamide 250 mg 3 times per day and goserelin 3.6 mg per month) and definitive RT versus long-term ADT (LTAD: STAD with definitive RT plus an additional 24 months of monthly goserelin). RESULTS: Among 1520 protocol-eligible and evaluable patients, the median follow-up time for this analysis was 19.6 years. In analysis adjusted for prognostic covariates, LTAD improved disease-free survival (29% relative reduction in failure rate, P&lt;.0001), local progression (46% relative reduction, P=.02), distant metastases (36% relative reduction, P&lt;.0001), disease-specific survival (30% relative reduction, P=.003), and overall survival (12% relative reduction, P=.03). Other-cause mortality (non-prostate cancer) did not differ (5% relative reduction, P=.48). CONCLUSIONS: LTAD and RT is superior to STAD and RT for the treatment of locally advanced nonmetastatic adenocarcinoma of the prostate and should be considered the standard of care.","container-title":"Int J Radiat Oncol Biol Phys","DOI":"10.1016/j.ijrobp.2017.02.004","ISSN":"0360-3016 (Print) 0360-3016","issue":"2","journalAbbreviation":"International journal of radiation oncology, biology, physics","language":"eng","note":"PMCID: PMC5603177","page":"296-303","title":"Duration of Androgen Deprivation in Locally Advanced Prostate Cancer: Long-Term Update of NRG Oncology RTOG 9202","volume":"98","author":[{"family":"Lawton","given":"C. A. F."},{"family":"Lin","given":"X."},{"family":"Hanks","given":"G. E."},{"family":"Lepor","given":"H."},{"family":"Grignon","given":"D. J."},{"family":"Brereton","given":"H. D."},{"family":"Bedi","given":"M."},{"family":"Rosenthal","given":"S. A."},{"family":"Zeitzer","given":"K. L."},{"family":"Venkatesan","given":"V. M."},{"family":"Horwitz","given":"E. M."},{"family":"Pisansky","given":"T. M."},{"family":"Kim","given":"H."},{"family":"Parliament","given":"M. B."},{"family":"Rabinovitch","given":"R."},{"family":"Roach","given":"M."},{"family":"Kwok","given":"Y."},{"family":"Dignam","given":"J. J."},{"family":"Sandler","given":"H. M."}],"issued":{"date-parts":[["2017",6,1]]}}}],"schema":"https://github.com/citation-style-language/schema/raw/master/csl-citation.json"}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p w14:paraId="632611C6"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Toxicidad tardía gastrointestinal a la radioterapia:</w:t>
            </w:r>
            <w:r w:rsidRPr="00C5521A">
              <w:rPr>
                <w:rFonts w:asciiTheme="minorHAnsi" w:hAnsiTheme="minorHAnsi" w:cstheme="minorHAnsi"/>
                <w:sz w:val="16"/>
                <w:szCs w:val="16"/>
              </w:rPr>
              <w:t xml:space="preserve"> ECA de </w:t>
            </w:r>
            <w:bookmarkStart w:id="4" w:name="_Hlk71730568"/>
            <w:r w:rsidRPr="00C5521A">
              <w:rPr>
                <w:rFonts w:asciiTheme="minorHAnsi" w:hAnsiTheme="minorHAnsi" w:cstheme="minorHAnsi"/>
                <w:sz w:val="16"/>
                <w:szCs w:val="16"/>
              </w:rPr>
              <w:t xml:space="preserve">Bolla 2009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8BgwixEs","properties":{"formattedCitation":"[37]","plainCitation":"[37]","noteIndex":0},"citationItems":[{"id":3617,"uris":["http://zotero.org/users/5688345/items/JFCTHNUJ"],"uri":["http://zotero.org/users/5688345/items/JFCTHNUJ"],"itemData":{"id":3617,"type":"article-journal","abstract":"BACKGROUND: The combination of radiotherapy plus long-term medical suppression of androgens (&gt; or = 2 years) improves overall survival in patients with locally advanced prostate cancer. We compared the use of radiotherapy plus short-term androgen suppression with the use of radiotherapy plus long-term androgen suppression in the treatment of locally advanced prostate cancer. METHODS: We randomly assigned patients with locally advanced prostate cancer who had received external-beam radiotherapy plus 6 months of androgen suppression to two groups, one to receive no further treatment (short-term suppression) and the other to receive 2.5 years of further treatment with a luteinizing hormone-releasing hormone agonist (long-term suppression). An outcome of noninferiority of short-term androgen suppression as compared with long-term suppression required a hazard ratio of more than 1.35 for overall survival, with a one-sided alpha level of 0.05. An interim analysis showed futility, and the results are presented with an adjusted one-sided alpha level of 0.0429. RESULTS: A total of 1113 men were registered, of whom 970 were randomly assigned, 483 to short-term suppression and 487 to long-term suppression. After a median follow-up of 6.4 years, 132 patients in the short-term group and 98 in the long-term group had died; the number of deaths due to prostate cancer was 47 in the short-term group and 29 in the long-term group. The 5-year overall mortality for short-term and long-term suppression was 19.0% and 15.2%, respectively; the observed hazard ratio was 1.42 (upper 95.71% confidence limit, 1.79; P=0.65 for noninferiority). Adverse events in both groups included fatigue, diminished sexual function, and hot flushes. CONCLUSIONS: The combination of radiotherapy plus 6 months of androgen suppression provides inferior survival as compared with radiotherapy plus 3 years of androgen suppression in the treatment of locally advanced prostate cancer. (ClinicalTrials.gov number, NCT00003026.)","container-title":"N Engl J Med","DOI":"10.1056/NEJMoa0810095","ISSN":"0028-4793","issue":"24","journalAbbreviation":"The New England journal of medicine","language":"eng","page":"2516-27","title":"Duration of androgen suppression in the treatment of prostate cancer","volume":"360","author":[{"family":"Bolla","given":"M."},{"family":"Reijke","given":"T. M.","non-dropping-particle":"de"},{"family":"Van Tienhoven","given":"G."},{"family":"Van den Bergh","given":"A. C."},{"family":"Oddens","given":"J."},{"family":"Poortmans","given":"P. M."},{"family":"Gez","given":"E."},{"family":"Kil","given":"P."},{"family":"Akdas","given":"A."},{"family":"Soete","given":"G."},{"family":"Kariakine","given":"O."},{"family":"Steen-Banasik","given":"E. M.","non-dropping-particle":"van der"},{"family":"Musat","given":"E."},{"family":"Piérart","given":"M."},{"family":"Mauer","given":"M. E."},{"family":"Collette","given":"L."}],"issued":{"date-parts":[["2009",6,11]]}}}],"schema":"https://github.com/citation-style-language/schema/raw/master/csl-citation.json"}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[37]</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Zapatero 2015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MNtZCvb7","properties":{"formattedCitation":"[35]","plainCitation":"[35]","noteIndex":0},"citationItems":[{"id":3813,"uris":["http://zotero.org/users/5688345/items/LEZR7ZLP"],"uri":["http://zotero.org/users/5688345/items/LEZR7ZLP"],"itemData":{"id":3813,"type":"article-journal","abstract":"BACKGROUND: The optimum duration of androgen deprivation combined with high-dose radiotherapy in prostate cancer remains undefined. We aimed to determine whether long-term androgen deprivation was superior to short-term androgen deprivation when combined with high-dose radiotherapy. METHODS: In this open-label, multicentre, phase 3 randomised controlled trial, patients were recruited from ten university hospitals throughout Spain. Eligible patients had clinical stage T1c-T3b N0M0 prostate adenocarcinoma with intermediate-risk and high-risk factors according to 2005 National Comprehensive Cancer Network criteria. Patients were randomly assigned (1:1) using a computer-generated randomisation schedule to receive either 4 months of androgen deprivation combined with three-dimensional conformal radiotherapy at a minimum dose of 76 Gy (range 76-82 Gy; short-term androgen deprivation group) or the same treatment followed by 24 months of adjuvant androgen deprivation (long-term androgen deprivation group), stratified by prostate cancer risk group (intermediate risk vs high risk) and participating centre. Patients assigned to the short-term androgen deprivation group received 4 months of neoadjuvant and concomitant androgen deprivation with subcutaneous goserelin (2 months before and 2 months combined with high-dose radiotherapy). Anti-androgen therapy (flutamide 750 mg per day or bicalutamide 50 mg per day) was added during the first 2 months of treatment. Patients assigned to long-term suppression continued with the same luteinising hormone-releasing hormone analogue every 3 months for another 24 months. The primary endpoint was biochemical disease-free survival. Analysis was by intention to treat. This study is registered with ClinicalTrials.gov, number NCT02175212. FINDINGS: Between Nov 7, 2005, and Dec 20, 2010, 178 patients were randomly assigned to receive short-term androgen deprivation and 177 to receive long-term androgen deprivation. After a median follow-up of 63 months (IQR 50-82), 5-year biochemical disease-free survival was significantly better among patients receiving long-term androgen deprivation than among those receiving short-term treatment (90% [95% CI 87-92] vs 81% [78-85]; hazard ratio [HR] 1·88 [95% CI 1·12-3·15]; p=0·01). 5-year overall survival (95% [95% CI 93-97] vs 86% [83-89]; HR 2·48 [95% CI 1·31-4·68]; p=0·009) and 5-year metastasis-free survival (94% [95% CI 92-96] vs 83% [80-86]; HR 2·31 [95% CI 1·23-3·85]; p=0·01) were also significantly better in the long-term androgen deprivation group than in the short-term androgen deprivation group. The effect of long-term androgen deprivation on biochemical disease-free survival, metastasis-free survival, and overall survival was more evident in patients with high-risk disease than in those with low-risk disease. Grade 3 late rectal toxicity was noted in three (2%) of 177 patients in the long-term androgen deprivation group and two (1%) of 178 in the short-term androgen deprivation group; grade 3-4 late urinary toxicity was noted in five (3%) patients in each group. No deaths related to treatment were reported. INTERPRETATION: Compared with short-term androgen deprivation, 2 years of adjuvant androgen deprivation combined with high-dose radiotherapy improved biochemical control and overall survival in patients with prostate cancer, particularly those with high-risk disease, with no increase in late radiation toxicity. Longer follow-up is needed to determine whether men with intermediate-risk disease benefit from more than 4 months of androgen deprivation. FUNDING: Spanish National Health Investigation Fund, AstraZeneca.","container-title":"Lancet Oncol","DOI":"10.1016/s1470-2045(15)70045-8","ISSN":"1470-2045","issue":"3","journalAbbreviation":"The Lancet. Oncology","language":"eng","page":"320-7","title":"High-dose radiotherapy with short-term or long-term androgen deprivation in localised prostate cancer (DART01/05 GICOR): a randomised, controlled, phase 3 trial","volume":"16","author":[{"family":"Zapatero","given":"A."},{"family":"Guerrero","given":"A."},{"family":"Maldonado","given":"X."},{"family":"Alvarez","given":"A."},{"family":"Gonzalez San Segundo","given":"C."},{"family":"Cabeza Rodríguez","given":"M. A."},{"family":"Macias","given":"V."},{"family":"Pedro Olive","given":"A."},{"family":"Casas","given":"F."},{"family":"Boladeras","given":"A."},{"family":"Vidales","given":"C. M.","non-dropping-particle":"de"},{"family":"Vazquez de la Torre","given":"M. L."},{"family":"Villà","given":"S."},{"family":"Perez de la Haza","given":"A."},{"family":"Calvo","given":"F. A."}],"issued":{"date-parts":[["2015",3]]}}}],"schema":"https://github.com/citation-style-language/schema/raw/master/csl-citation.json"}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[35]</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 xml:space="preserve">, y Lawton 2017 </w:t>
            </w:r>
            <w:bookmarkEnd w:id="4"/>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BbCIYAO7","properties":{"formattedCitation":"[38]","plainCitation":"[38]","noteIndex":0},"citationItems":[{"id":3691,"uris":["http://zotero.org/users/5688345/items/XFVUHV58"],"uri":["http://zotero.org/users/5688345/items/XFVUHV58"],"itemData":{"id":3691,"type":"article-journal","abstract":"PURPOSE: Trial RTOG 9202 was a phase 3 randomized trial designed to determine the optimal duration of androgen deprivation therapy (ADT) when combined with definitive radiation therapy (RT) in the treatment of locally advanced nonmetastatic adenocarcinoma of the prostate. Long-term follow-up results of this study now available are relevant to the management of this disease. METHODS AND MATERIALS: Men (N=1554) with adenocarcinoma of the prostate (cT2c-T4, N0-Nx) with a prostate-specific antigen (PSA) &lt;150 ng/mL and no evidence of distant metastasis were randomized (June 1992 to April 1995) to short-term ADT (STAD: 4 months of flutamide 250 mg 3 times per day and goserelin 3.6 mg per month) and definitive RT versus long-term ADT (LTAD: STAD with definitive RT plus an additional 24 months of monthly goserelin). RESULTS: Among 1520 protocol-eligible and evaluable patients, the median follow-up time for this analysis was 19.6 years. In analysis adjusted for prognostic covariates, LTAD improved disease-free survival (29% relative reduction in failure rate, P&lt;.0001), local progression (46% relative reduction, P=.02), distant metastases (36% relative reduction, P&lt;.0001), disease-specific survival (30% relative reduction, P=.003), and overall survival (12% relative reduction, P=.03). Other-cause mortality (non-prostate cancer) did not differ (5% relative reduction, P=.48). CONCLUSIONS: LTAD and RT is superior to STAD and RT for the treatment of locally advanced nonmetastatic adenocarcinoma of the prostate and should be considered the standard of care.","container-title":"Int J Radiat Oncol Biol Phys","DOI":"10.1016/j.ijrobp.2017.02.004","ISSN":"0360-3016 (Print) 0360-3016","issue":"2","journalAbbreviation":"International journal of radiation oncology, biology, physics","language":"eng","note":"PMCID: PMC5603177","page":"296-303","title":"Duration of Androgen Deprivation in Locally Advanced Prostate Cancer: Long-Term Update of NRG Oncology RTOG 9202","volume":"98","author":[{"family":"Lawton","given":"C. A. F."},{"family":"Lin","given":"X."},{"family":"Hanks","given":"G. E."},{"family":"Lepor","given":"H."},{"family":"Grignon","given":"D. J."},{"family":"Brereton","given":"H. D."},{"family":"Bedi","given":"M."},{"family":"Rosenthal","given":"S. A."},{"family":"Zeitzer","given":"K. L."},{"family":"Venkatesan","given":"V. M."},{"family":"Horwitz","given":"E. M."},{"family":"Pisansky","given":"T. M."},{"family":"Kim","given":"H."},{"family":"Parliament","given":"M. B."},{"family":"Rabinovitch","given":"R."},{"family":"Roach","given":"M."},{"family":"Kwok","given":"Y."},{"family":"Dignam","given":"J. J."},{"family":"Sandler","given":"H. M."}],"issued":{"date-parts":[["2017",6,1]]}}}],"schema":"https://github.com/citation-style-language/schema/raw/master/csl-citation.json"}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[38]</w:t>
            </w:r>
            <w:r w:rsidRPr="00C5521A">
              <w:rPr>
                <w:rFonts w:asciiTheme="minorHAnsi" w:hAnsiTheme="minorHAnsi" w:cstheme="minorHAnsi"/>
                <w:sz w:val="16"/>
                <w:szCs w:val="16"/>
              </w:rPr>
              <w:fldChar w:fldCharType="end"/>
            </w:r>
            <w:r w:rsidRPr="00C5521A">
              <w:rPr>
                <w:rFonts w:asciiTheme="minorHAnsi" w:hAnsiTheme="minorHAnsi" w:cstheme="minorHAnsi"/>
                <w:sz w:val="16"/>
                <w:szCs w:val="16"/>
              </w:rPr>
              <w:t>.</w:t>
            </w:r>
          </w:p>
        </w:tc>
      </w:tr>
      <w:tr w:rsidR="000376FA" w:rsidRPr="00C5521A" w14:paraId="3664274F"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DC4EA79"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Beneficios:</w:t>
            </w:r>
          </w:p>
        </w:tc>
      </w:tr>
      <w:tr w:rsidR="000376FA" w:rsidRPr="00C5521A" w14:paraId="2876EAB2"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B44C536"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8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84E755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603" w:type="pct"/>
            <w:tcBorders>
              <w:top w:val="single" w:sz="6" w:space="0" w:color="000000"/>
              <w:left w:val="single" w:sz="6" w:space="0" w:color="000000"/>
              <w:bottom w:val="single" w:sz="6" w:space="0" w:color="auto"/>
              <w:right w:val="single" w:sz="6" w:space="0" w:color="000000"/>
            </w:tcBorders>
            <w:shd w:val="clear" w:color="auto" w:fill="E7E6E6" w:themeFill="background2"/>
            <w:vAlign w:val="center"/>
          </w:tcPr>
          <w:p w14:paraId="54F88ACF"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de participantes</w:t>
            </w:r>
          </w:p>
        </w:tc>
        <w:tc>
          <w:tcPr>
            <w:tcW w:w="202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DF1F8DF"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bCs/>
                <w:color w:val="000000" w:themeColor="text1"/>
                <w:sz w:val="16"/>
                <w:szCs w:val="16"/>
              </w:rPr>
              <w:t>Efectos</w:t>
            </w:r>
          </w:p>
        </w:tc>
        <w:tc>
          <w:tcPr>
            <w:tcW w:w="62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6E55C67"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5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816A9A5"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38E277D7"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75167AA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SG a 15 años (tiempo hasta la muerte)</w:t>
            </w:r>
          </w:p>
        </w:tc>
        <w:tc>
          <w:tcPr>
            <w:tcW w:w="480" w:type="pct"/>
            <w:tcBorders>
              <w:top w:val="single" w:sz="6" w:space="0" w:color="000000"/>
              <w:left w:val="single" w:sz="6" w:space="0" w:color="000000"/>
              <w:bottom w:val="single" w:sz="6" w:space="0" w:color="000000"/>
              <w:right w:val="single" w:sz="6" w:space="0" w:color="auto"/>
            </w:tcBorders>
            <w:vAlign w:val="center"/>
          </w:tcPr>
          <w:p w14:paraId="7A6BC67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3A97177"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1520</w:t>
            </w:r>
          </w:p>
        </w:tc>
        <w:tc>
          <w:tcPr>
            <w:tcW w:w="2021" w:type="pct"/>
            <w:tcBorders>
              <w:top w:val="single" w:sz="6" w:space="0" w:color="000000"/>
              <w:left w:val="single" w:sz="6" w:space="0" w:color="auto"/>
              <w:bottom w:val="single" w:sz="6" w:space="0" w:color="000000"/>
              <w:right w:val="single" w:sz="6" w:space="0" w:color="000000"/>
            </w:tcBorders>
            <w:vAlign w:val="center"/>
            <w:hideMark/>
          </w:tcPr>
          <w:p w14:paraId="6672988D"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Un ECA encontró una reducción relativa del Hazard de morir a 15 años de 12% con el uso de TDA de larga duración (</w:t>
            </w:r>
            <w:r w:rsidRPr="00C5521A">
              <w:rPr>
                <w:rFonts w:asciiTheme="minorHAnsi" w:hAnsiTheme="minorHAnsi" w:cstheme="minorHAnsi"/>
                <w:b/>
                <w:bCs/>
                <w:sz w:val="16"/>
                <w:szCs w:val="16"/>
              </w:rPr>
              <w:t>HR: 0,88, IC 95%: 0,79 a 0,98</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534D8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77D170D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CRÍTICO </w:t>
            </w:r>
          </w:p>
        </w:tc>
      </w:tr>
      <w:tr w:rsidR="000376FA" w:rsidRPr="00C5521A" w14:paraId="33FE379E"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631C52A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SG a 05 años (tiempo hasta la muerte)</w:t>
            </w:r>
          </w:p>
        </w:tc>
        <w:tc>
          <w:tcPr>
            <w:tcW w:w="480" w:type="pct"/>
            <w:tcBorders>
              <w:top w:val="single" w:sz="6" w:space="0" w:color="000000"/>
              <w:left w:val="single" w:sz="6" w:space="0" w:color="000000"/>
              <w:bottom w:val="single" w:sz="6" w:space="0" w:color="000000"/>
              <w:right w:val="single" w:sz="6" w:space="0" w:color="auto"/>
            </w:tcBorders>
            <w:vAlign w:val="center"/>
          </w:tcPr>
          <w:p w14:paraId="509B27C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603" w:type="pct"/>
            <w:tcBorders>
              <w:top w:val="single" w:sz="6" w:space="0" w:color="auto"/>
              <w:left w:val="single" w:sz="6" w:space="0" w:color="auto"/>
              <w:bottom w:val="single" w:sz="6" w:space="0" w:color="auto"/>
              <w:right w:val="single" w:sz="6" w:space="0" w:color="auto"/>
            </w:tcBorders>
            <w:shd w:val="clear" w:color="auto" w:fill="FFFFFF"/>
            <w:vAlign w:val="center"/>
          </w:tcPr>
          <w:p w14:paraId="6B51109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1302</w:t>
            </w:r>
          </w:p>
        </w:tc>
        <w:tc>
          <w:tcPr>
            <w:tcW w:w="2021" w:type="pct"/>
            <w:tcBorders>
              <w:top w:val="single" w:sz="6" w:space="0" w:color="000000"/>
              <w:left w:val="single" w:sz="6" w:space="0" w:color="auto"/>
              <w:bottom w:val="single" w:sz="6" w:space="0" w:color="000000"/>
              <w:right w:val="single" w:sz="6" w:space="0" w:color="000000"/>
            </w:tcBorders>
            <w:vAlign w:val="center"/>
          </w:tcPr>
          <w:p w14:paraId="1FF59BBD"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b/>
                <w:bCs/>
                <w:sz w:val="16"/>
                <w:szCs w:val="16"/>
              </w:rPr>
            </w:pPr>
            <w:r w:rsidRPr="00C5521A">
              <w:rPr>
                <w:rFonts w:asciiTheme="minorHAnsi" w:hAnsiTheme="minorHAnsi" w:cstheme="minorHAnsi"/>
                <w:sz w:val="16"/>
                <w:szCs w:val="16"/>
              </w:rPr>
              <w:t>Dos ECA encontraron beneficios en mortalidad a 05 años con el uso de la TDA de larga duración (</w:t>
            </w:r>
            <w:r w:rsidRPr="00C5521A">
              <w:rPr>
                <w:rFonts w:asciiTheme="minorHAnsi" w:hAnsiTheme="minorHAnsi" w:cstheme="minorHAnsi"/>
                <w:b/>
                <w:bCs/>
                <w:sz w:val="16"/>
                <w:szCs w:val="16"/>
              </w:rPr>
              <w:t>HR: 3,43; IC 95%: 1,26 a 9,32</w:t>
            </w:r>
            <w:r w:rsidRPr="00C5521A">
              <w:rPr>
                <w:rFonts w:asciiTheme="minorHAnsi" w:hAnsiTheme="minorHAnsi" w:cstheme="minorHAnsi"/>
                <w:sz w:val="16"/>
                <w:szCs w:val="16"/>
              </w:rPr>
              <w:t xml:space="preserve">, y </w:t>
            </w:r>
            <w:r w:rsidRPr="00C5521A">
              <w:rPr>
                <w:rFonts w:asciiTheme="minorHAnsi" w:hAnsiTheme="minorHAnsi" w:cstheme="minorHAnsi"/>
                <w:b/>
                <w:bCs/>
                <w:sz w:val="16"/>
                <w:szCs w:val="16"/>
              </w:rPr>
              <w:t>HR: 1,42; IC 95%: 1,09 a 1,85</w:t>
            </w:r>
            <w:r w:rsidRPr="00C5521A">
              <w:rPr>
                <w:rFonts w:asciiTheme="minorHAnsi" w:hAnsiTheme="minorHAnsi" w:cstheme="minorHAnsi"/>
                <w:sz w:val="16"/>
                <w:szCs w:val="16"/>
              </w:rPr>
              <w:t xml:space="preserve"> [Mayor Hazard de morir con uso de TDA corta duración])</w:t>
            </w:r>
          </w:p>
        </w:tc>
        <w:tc>
          <w:tcPr>
            <w:tcW w:w="625" w:type="pct"/>
            <w:tcBorders>
              <w:top w:val="single" w:sz="6" w:space="0" w:color="000000"/>
              <w:left w:val="single" w:sz="6" w:space="0" w:color="000000"/>
              <w:bottom w:val="single" w:sz="6" w:space="0" w:color="000000"/>
              <w:right w:val="single" w:sz="6" w:space="0" w:color="000000"/>
            </w:tcBorders>
            <w:vAlign w:val="center"/>
          </w:tcPr>
          <w:p w14:paraId="2C646E50"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tcPr>
          <w:p w14:paraId="23E8C5E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40C518CD"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3AA8816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SLE a 15 años (tiempo hasta progresión, metástasis, recurrencia bioquímica, o muerte)</w:t>
            </w:r>
          </w:p>
        </w:tc>
        <w:tc>
          <w:tcPr>
            <w:tcW w:w="480" w:type="pct"/>
            <w:tcBorders>
              <w:top w:val="single" w:sz="6" w:space="0" w:color="000000"/>
              <w:left w:val="single" w:sz="6" w:space="0" w:color="000000"/>
              <w:bottom w:val="single" w:sz="6" w:space="0" w:color="000000"/>
              <w:right w:val="single" w:sz="6" w:space="0" w:color="auto"/>
            </w:tcBorders>
            <w:vAlign w:val="center"/>
          </w:tcPr>
          <w:p w14:paraId="6D79914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auto"/>
              <w:left w:val="single" w:sz="6" w:space="0" w:color="auto"/>
              <w:bottom w:val="single" w:sz="6" w:space="0" w:color="auto"/>
              <w:right w:val="single" w:sz="6" w:space="0" w:color="auto"/>
            </w:tcBorders>
            <w:shd w:val="clear" w:color="auto" w:fill="FFFFFF"/>
            <w:vAlign w:val="center"/>
          </w:tcPr>
          <w:p w14:paraId="6BC64AF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1520</w:t>
            </w:r>
          </w:p>
        </w:tc>
        <w:tc>
          <w:tcPr>
            <w:tcW w:w="2021" w:type="pct"/>
            <w:tcBorders>
              <w:top w:val="single" w:sz="6" w:space="0" w:color="000000"/>
              <w:left w:val="single" w:sz="6" w:space="0" w:color="auto"/>
              <w:bottom w:val="single" w:sz="6" w:space="0" w:color="000000"/>
              <w:right w:val="single" w:sz="6" w:space="0" w:color="000000"/>
            </w:tcBorders>
            <w:vAlign w:val="center"/>
          </w:tcPr>
          <w:p w14:paraId="3136FCB6"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b/>
                <w:bCs/>
                <w:sz w:val="16"/>
                <w:szCs w:val="16"/>
              </w:rPr>
            </w:pPr>
            <w:r w:rsidRPr="00C5521A">
              <w:rPr>
                <w:rFonts w:asciiTheme="minorHAnsi" w:hAnsiTheme="minorHAnsi" w:cstheme="minorHAnsi"/>
                <w:sz w:val="16"/>
                <w:szCs w:val="16"/>
              </w:rPr>
              <w:t>Un ECA encontró reducción relativa del Hazard de eventos relacionados a la enfermedad a 15 años de 29% con el uso TDA de larga duración (</w:t>
            </w:r>
            <w:r w:rsidRPr="00C5521A">
              <w:rPr>
                <w:rFonts w:asciiTheme="minorHAnsi" w:hAnsiTheme="minorHAnsi" w:cstheme="minorHAnsi"/>
                <w:b/>
                <w:bCs/>
                <w:sz w:val="16"/>
                <w:szCs w:val="16"/>
              </w:rPr>
              <w:t>HR: 0,71; IC 95%: 0,64 a 0,79</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2589AC42"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tcPr>
          <w:p w14:paraId="2DA22729"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266D5F19"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6455403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Recurrencia bioquímica a 15 años</w:t>
            </w:r>
          </w:p>
        </w:tc>
        <w:tc>
          <w:tcPr>
            <w:tcW w:w="480" w:type="pct"/>
            <w:tcBorders>
              <w:top w:val="single" w:sz="6" w:space="0" w:color="000000"/>
              <w:left w:val="single" w:sz="6" w:space="0" w:color="000000"/>
              <w:bottom w:val="single" w:sz="6" w:space="0" w:color="000000"/>
              <w:right w:val="single" w:sz="6" w:space="0" w:color="auto"/>
            </w:tcBorders>
            <w:vAlign w:val="center"/>
          </w:tcPr>
          <w:p w14:paraId="358CA23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auto"/>
              <w:left w:val="single" w:sz="6" w:space="0" w:color="auto"/>
              <w:bottom w:val="single" w:sz="6" w:space="0" w:color="auto"/>
              <w:right w:val="single" w:sz="6" w:space="0" w:color="auto"/>
            </w:tcBorders>
            <w:shd w:val="clear" w:color="auto" w:fill="FFFFFF"/>
            <w:vAlign w:val="center"/>
          </w:tcPr>
          <w:p w14:paraId="6F371E7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1520</w:t>
            </w:r>
          </w:p>
        </w:tc>
        <w:tc>
          <w:tcPr>
            <w:tcW w:w="2021" w:type="pct"/>
            <w:tcBorders>
              <w:top w:val="single" w:sz="6" w:space="0" w:color="000000"/>
              <w:left w:val="single" w:sz="6" w:space="0" w:color="auto"/>
              <w:bottom w:val="single" w:sz="6" w:space="0" w:color="000000"/>
              <w:right w:val="single" w:sz="6" w:space="0" w:color="000000"/>
            </w:tcBorders>
            <w:vAlign w:val="center"/>
          </w:tcPr>
          <w:p w14:paraId="3097E3CA"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b/>
                <w:bCs/>
                <w:sz w:val="16"/>
                <w:szCs w:val="16"/>
              </w:rPr>
            </w:pPr>
            <w:r w:rsidRPr="00C5521A">
              <w:rPr>
                <w:rFonts w:asciiTheme="minorHAnsi" w:hAnsiTheme="minorHAnsi" w:cstheme="minorHAnsi"/>
                <w:sz w:val="16"/>
                <w:szCs w:val="16"/>
              </w:rPr>
              <w:t>Un ECA encontró una reducción relativa del Hazard de recurrencia bioquímica a 15 años de 42% con el uso de TDA de larga duración (</w:t>
            </w:r>
            <w:r w:rsidRPr="00C5521A">
              <w:rPr>
                <w:rFonts w:asciiTheme="minorHAnsi" w:hAnsiTheme="minorHAnsi" w:cstheme="minorHAnsi"/>
                <w:b/>
                <w:bCs/>
                <w:sz w:val="16"/>
                <w:szCs w:val="16"/>
              </w:rPr>
              <w:t>HR: 0,58; IC 95%: 0,55 a 0,66</w:t>
            </w:r>
            <w:r w:rsidRPr="00C5521A">
              <w:rPr>
                <w:rFonts w:asciiTheme="minorHAnsi" w:hAnsiTheme="minorHAnsi" w:cstheme="minorHAnsi"/>
                <w:sz w:val="16"/>
                <w:szCs w:val="16"/>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4E0A9745"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tcPr>
          <w:p w14:paraId="075A189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04863182"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4CE6158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Recurrencia bioquímica a 05 años</w:t>
            </w:r>
          </w:p>
        </w:tc>
        <w:tc>
          <w:tcPr>
            <w:tcW w:w="480" w:type="pct"/>
            <w:tcBorders>
              <w:top w:val="single" w:sz="6" w:space="0" w:color="000000"/>
              <w:left w:val="single" w:sz="6" w:space="0" w:color="000000"/>
              <w:bottom w:val="single" w:sz="6" w:space="0" w:color="000000"/>
              <w:right w:val="single" w:sz="6" w:space="0" w:color="auto"/>
            </w:tcBorders>
            <w:vAlign w:val="center"/>
          </w:tcPr>
          <w:p w14:paraId="31D5A96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603" w:type="pct"/>
            <w:tcBorders>
              <w:top w:val="single" w:sz="6" w:space="0" w:color="auto"/>
              <w:left w:val="single" w:sz="6" w:space="0" w:color="auto"/>
              <w:bottom w:val="single" w:sz="6" w:space="0" w:color="auto"/>
              <w:right w:val="single" w:sz="6" w:space="0" w:color="auto"/>
            </w:tcBorders>
            <w:shd w:val="clear" w:color="auto" w:fill="FFFFFF"/>
            <w:vAlign w:val="center"/>
          </w:tcPr>
          <w:p w14:paraId="6CD08C7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1302</w:t>
            </w:r>
          </w:p>
        </w:tc>
        <w:tc>
          <w:tcPr>
            <w:tcW w:w="2021" w:type="pct"/>
            <w:tcBorders>
              <w:top w:val="single" w:sz="6" w:space="0" w:color="000000"/>
              <w:left w:val="single" w:sz="6" w:space="0" w:color="auto"/>
              <w:bottom w:val="single" w:sz="6" w:space="0" w:color="000000"/>
              <w:right w:val="single" w:sz="6" w:space="0" w:color="000000"/>
            </w:tcBorders>
            <w:vAlign w:val="center"/>
          </w:tcPr>
          <w:p w14:paraId="17A985FA"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b/>
                <w:bCs/>
                <w:sz w:val="16"/>
                <w:szCs w:val="16"/>
              </w:rPr>
            </w:pPr>
            <w:r w:rsidRPr="00C5521A">
              <w:rPr>
                <w:rFonts w:asciiTheme="minorHAnsi" w:hAnsiTheme="minorHAnsi" w:cstheme="minorHAnsi"/>
                <w:sz w:val="16"/>
                <w:szCs w:val="16"/>
              </w:rPr>
              <w:t xml:space="preserve">Un ECA encontró que la TDA de larga duración tuvo una tendencia a reducir la recurrencia bioquímica 05 </w:t>
            </w:r>
            <w:proofErr w:type="gramStart"/>
            <w:r w:rsidRPr="00C5521A">
              <w:rPr>
                <w:rFonts w:asciiTheme="minorHAnsi" w:hAnsiTheme="minorHAnsi" w:cstheme="minorHAnsi"/>
                <w:sz w:val="16"/>
                <w:szCs w:val="16"/>
              </w:rPr>
              <w:t>años</w:t>
            </w:r>
            <w:proofErr w:type="gramEnd"/>
            <w:r w:rsidRPr="00C5521A">
              <w:rPr>
                <w:rFonts w:asciiTheme="minorHAnsi" w:hAnsiTheme="minorHAnsi" w:cstheme="minorHAnsi"/>
                <w:sz w:val="16"/>
                <w:szCs w:val="16"/>
              </w:rPr>
              <w:t xml:space="preserve"> pero no fue estadísticamente significativo (</w:t>
            </w:r>
            <w:r w:rsidRPr="00C5521A">
              <w:rPr>
                <w:rFonts w:asciiTheme="minorHAnsi" w:hAnsiTheme="minorHAnsi" w:cstheme="minorHAnsi"/>
                <w:b/>
                <w:bCs/>
                <w:sz w:val="16"/>
                <w:szCs w:val="16"/>
              </w:rPr>
              <w:t>HR: 1,91; IC 95%: 0,97 a 3,77)</w:t>
            </w:r>
          </w:p>
          <w:p w14:paraId="5D858C14"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b/>
                <w:bCs/>
                <w:sz w:val="16"/>
                <w:szCs w:val="16"/>
              </w:rPr>
            </w:pPr>
            <w:r w:rsidRPr="00C5521A">
              <w:rPr>
                <w:rFonts w:asciiTheme="minorHAnsi" w:hAnsiTheme="minorHAnsi" w:cstheme="minorHAnsi"/>
                <w:sz w:val="16"/>
                <w:szCs w:val="16"/>
              </w:rPr>
              <w:t>Un ECA encontró que un 14.6% de recurrencia con uso de larga duración vs 38.1% con corta duración.</w:t>
            </w:r>
          </w:p>
        </w:tc>
        <w:tc>
          <w:tcPr>
            <w:tcW w:w="625" w:type="pct"/>
            <w:tcBorders>
              <w:top w:val="single" w:sz="6" w:space="0" w:color="000000"/>
              <w:left w:val="single" w:sz="6" w:space="0" w:color="000000"/>
              <w:bottom w:val="single" w:sz="6" w:space="0" w:color="000000"/>
              <w:right w:val="single" w:sz="6" w:space="0" w:color="000000"/>
            </w:tcBorders>
            <w:vAlign w:val="center"/>
          </w:tcPr>
          <w:p w14:paraId="675BC74F"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tcPr>
          <w:p w14:paraId="46FA1F0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6B9D7568"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B25FE6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lastRenderedPageBreak/>
              <w:t>Daños:</w:t>
            </w:r>
          </w:p>
        </w:tc>
      </w:tr>
      <w:tr w:rsidR="000376FA" w:rsidRPr="00C5521A" w14:paraId="20588442"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2ADF545"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8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6A70D7E"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1BD61CE"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de participantes</w:t>
            </w:r>
          </w:p>
        </w:tc>
        <w:tc>
          <w:tcPr>
            <w:tcW w:w="202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95DFD2C"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color w:val="000000" w:themeColor="text1"/>
                <w:sz w:val="16"/>
                <w:szCs w:val="16"/>
              </w:rPr>
              <w:t>Efectos</w:t>
            </w:r>
          </w:p>
        </w:tc>
        <w:tc>
          <w:tcPr>
            <w:tcW w:w="62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5C63296"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5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F8F87C5"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5B68B925"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7ED69CD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aguda (grado 3 o mayor)</w:t>
            </w:r>
          </w:p>
        </w:tc>
        <w:tc>
          <w:tcPr>
            <w:tcW w:w="480" w:type="pct"/>
            <w:tcBorders>
              <w:top w:val="single" w:sz="6" w:space="0" w:color="000000"/>
              <w:left w:val="single" w:sz="6" w:space="0" w:color="000000"/>
              <w:bottom w:val="single" w:sz="6" w:space="0" w:color="000000"/>
              <w:right w:val="single" w:sz="6" w:space="0" w:color="000000"/>
            </w:tcBorders>
            <w:vAlign w:val="center"/>
          </w:tcPr>
          <w:p w14:paraId="0A4B94D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 ECA</w:t>
            </w:r>
          </w:p>
        </w:tc>
        <w:tc>
          <w:tcPr>
            <w:tcW w:w="603" w:type="pct"/>
            <w:tcBorders>
              <w:top w:val="single" w:sz="6" w:space="0" w:color="000000"/>
              <w:left w:val="single" w:sz="6" w:space="0" w:color="000000"/>
              <w:bottom w:val="single" w:sz="6" w:space="0" w:color="000000"/>
              <w:right w:val="single" w:sz="6" w:space="0" w:color="000000"/>
            </w:tcBorders>
            <w:vAlign w:val="center"/>
            <w:hideMark/>
          </w:tcPr>
          <w:p w14:paraId="1098A5B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1520</w:t>
            </w:r>
          </w:p>
        </w:tc>
        <w:tc>
          <w:tcPr>
            <w:tcW w:w="2021" w:type="pct"/>
            <w:tcBorders>
              <w:top w:val="single" w:sz="6" w:space="0" w:color="000000"/>
              <w:left w:val="single" w:sz="6" w:space="0" w:color="000000"/>
              <w:bottom w:val="single" w:sz="6" w:space="0" w:color="000000"/>
              <w:right w:val="single" w:sz="6" w:space="0" w:color="000000"/>
            </w:tcBorders>
            <w:vAlign w:val="center"/>
            <w:hideMark/>
          </w:tcPr>
          <w:p w14:paraId="4B1B03A6"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Un ECA encontró que la incidencia de toxicidad aguda fue similar entre la TDA de larga y corta duración (8,0% vs 10,0%, respectivamente)</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67D5C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r w:rsidRPr="00C5521A">
              <w:rPr>
                <w:rStyle w:val="quality-text"/>
                <w:rFonts w:asciiTheme="minorHAnsi" w:eastAsia="Times New Roman" w:hAnsiTheme="minorHAnsi" w:cstheme="minorHAnsi"/>
                <w:sz w:val="16"/>
                <w:szCs w:val="16"/>
              </w:rPr>
              <w:t>MODERADA</w:t>
            </w:r>
            <w:r w:rsidRPr="00C5521A">
              <w:rPr>
                <w:rFonts w:asciiTheme="minorHAnsi" w:hAnsiTheme="minorHAnsi" w:cstheme="minorHAnsi"/>
                <w:sz w:val="16"/>
                <w:szCs w:val="16"/>
                <w:vertAlign w:val="superscript"/>
              </w:rPr>
              <w:t>a</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38818219"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 xml:space="preserve">IMPORTANTE </w:t>
            </w:r>
          </w:p>
        </w:tc>
      </w:tr>
      <w:tr w:rsidR="000376FA" w:rsidRPr="00C5521A" w14:paraId="05D93B0F"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5B93A5E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tardía genitourinaria (grado 3 o mayor)</w:t>
            </w:r>
          </w:p>
        </w:tc>
        <w:tc>
          <w:tcPr>
            <w:tcW w:w="480" w:type="pct"/>
            <w:tcBorders>
              <w:top w:val="single" w:sz="6" w:space="0" w:color="000000"/>
              <w:left w:val="single" w:sz="6" w:space="0" w:color="000000"/>
              <w:bottom w:val="single" w:sz="6" w:space="0" w:color="000000"/>
              <w:right w:val="single" w:sz="6" w:space="0" w:color="000000"/>
            </w:tcBorders>
            <w:vAlign w:val="center"/>
          </w:tcPr>
          <w:p w14:paraId="4A5019C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3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7DF9F47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2822</w:t>
            </w:r>
          </w:p>
        </w:tc>
        <w:tc>
          <w:tcPr>
            <w:tcW w:w="2021" w:type="pct"/>
            <w:tcBorders>
              <w:top w:val="single" w:sz="6" w:space="0" w:color="000000"/>
              <w:left w:val="single" w:sz="6" w:space="0" w:color="000000"/>
              <w:bottom w:val="single" w:sz="6" w:space="0" w:color="000000"/>
              <w:right w:val="single" w:sz="6" w:space="0" w:color="000000"/>
            </w:tcBorders>
            <w:vAlign w:val="center"/>
          </w:tcPr>
          <w:p w14:paraId="79240E6F"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Tres ECA encontraron que la incidencia de toxicidad tardía genitourinaria de grado 3 o mayor fue similar entre la TDA de larga y corta duración (3,0% vs 2,8% a 5 años, </w:t>
            </w:r>
            <w:r w:rsidRPr="00C5521A">
              <w:rPr>
                <w:rFonts w:asciiTheme="minorHAnsi" w:hAnsiTheme="minorHAnsi" w:cstheme="minorHAnsi"/>
                <w:b/>
                <w:bCs/>
                <w:sz w:val="16"/>
                <w:szCs w:val="16"/>
              </w:rPr>
              <w:t>p=1,00</w:t>
            </w:r>
            <w:r w:rsidRPr="00C5521A">
              <w:rPr>
                <w:rFonts w:asciiTheme="minorHAnsi" w:hAnsiTheme="minorHAnsi" w:cstheme="minorHAnsi"/>
                <w:sz w:val="16"/>
                <w:szCs w:val="16"/>
              </w:rPr>
              <w:t xml:space="preserve">; similar a 6,4 años, </w:t>
            </w:r>
            <w:r w:rsidRPr="00C5521A">
              <w:rPr>
                <w:rFonts w:asciiTheme="minorHAnsi" w:hAnsiTheme="minorHAnsi" w:cstheme="minorHAnsi"/>
                <w:b/>
                <w:bCs/>
                <w:sz w:val="16"/>
                <w:szCs w:val="16"/>
              </w:rPr>
              <w:t>p˃0,05</w:t>
            </w:r>
            <w:r w:rsidRPr="00C5521A">
              <w:rPr>
                <w:rFonts w:asciiTheme="minorHAnsi" w:hAnsiTheme="minorHAnsi" w:cstheme="minorHAnsi"/>
                <w:sz w:val="16"/>
                <w:szCs w:val="16"/>
              </w:rPr>
              <w:t>; y similar,</w:t>
            </w:r>
            <w:r w:rsidRPr="00C5521A">
              <w:rPr>
                <w:rFonts w:asciiTheme="minorHAnsi" w:hAnsiTheme="minorHAnsi" w:cstheme="minorHAnsi"/>
                <w:b/>
                <w:bCs/>
                <w:sz w:val="16"/>
                <w:szCs w:val="16"/>
              </w:rPr>
              <w:t xml:space="preserve"> p˃0,05</w:t>
            </w:r>
            <w:r w:rsidRPr="00C5521A">
              <w:rPr>
                <w:rFonts w:asciiTheme="minorHAnsi" w:hAnsiTheme="minorHAnsi" w:cstheme="minorHAnsi"/>
                <w:sz w:val="16"/>
                <w:szCs w:val="16"/>
              </w:rPr>
              <w:t>, a 15 años de seguimiento)</w:t>
            </w:r>
          </w:p>
        </w:tc>
        <w:tc>
          <w:tcPr>
            <w:tcW w:w="625" w:type="pct"/>
            <w:tcBorders>
              <w:top w:val="single" w:sz="6" w:space="0" w:color="000000"/>
              <w:left w:val="single" w:sz="6" w:space="0" w:color="000000"/>
              <w:bottom w:val="single" w:sz="6" w:space="0" w:color="000000"/>
              <w:right w:val="single" w:sz="6" w:space="0" w:color="000000"/>
            </w:tcBorders>
            <w:vAlign w:val="center"/>
          </w:tcPr>
          <w:p w14:paraId="774AA1BF"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proofErr w:type="spellStart"/>
            <w:proofErr w:type="gramStart"/>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vertAlign w:val="superscript"/>
              </w:rPr>
              <w:t>a,b</w:t>
            </w:r>
            <w:proofErr w:type="spellEnd"/>
            <w:proofErr w:type="gramEnd"/>
          </w:p>
        </w:tc>
        <w:tc>
          <w:tcPr>
            <w:tcW w:w="586" w:type="pct"/>
            <w:tcBorders>
              <w:top w:val="single" w:sz="6" w:space="0" w:color="000000"/>
              <w:left w:val="single" w:sz="6" w:space="0" w:color="000000"/>
              <w:bottom w:val="single" w:sz="6" w:space="0" w:color="000000"/>
              <w:right w:val="single" w:sz="6" w:space="0" w:color="000000"/>
            </w:tcBorders>
            <w:vAlign w:val="center"/>
          </w:tcPr>
          <w:p w14:paraId="052C0C1C"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403E6285"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79BB5A5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tardía gastrointestinal (grado 3 o mayor)</w:t>
            </w:r>
          </w:p>
        </w:tc>
        <w:tc>
          <w:tcPr>
            <w:tcW w:w="480" w:type="pct"/>
            <w:tcBorders>
              <w:top w:val="single" w:sz="6" w:space="0" w:color="000000"/>
              <w:left w:val="single" w:sz="6" w:space="0" w:color="000000"/>
              <w:bottom w:val="single" w:sz="6" w:space="0" w:color="000000"/>
              <w:right w:val="single" w:sz="6" w:space="0" w:color="000000"/>
            </w:tcBorders>
            <w:vAlign w:val="center"/>
          </w:tcPr>
          <w:p w14:paraId="23863FD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3 ECA</w:t>
            </w:r>
          </w:p>
        </w:tc>
        <w:tc>
          <w:tcPr>
            <w:tcW w:w="603" w:type="pct"/>
            <w:tcBorders>
              <w:top w:val="single" w:sz="6" w:space="0" w:color="000000"/>
              <w:left w:val="single" w:sz="6" w:space="0" w:color="000000"/>
              <w:bottom w:val="single" w:sz="6" w:space="0" w:color="000000"/>
              <w:right w:val="single" w:sz="6" w:space="0" w:color="000000"/>
            </w:tcBorders>
            <w:vAlign w:val="center"/>
          </w:tcPr>
          <w:p w14:paraId="704BA21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2822</w:t>
            </w:r>
          </w:p>
        </w:tc>
        <w:tc>
          <w:tcPr>
            <w:tcW w:w="2021" w:type="pct"/>
            <w:tcBorders>
              <w:top w:val="single" w:sz="6" w:space="0" w:color="000000"/>
              <w:left w:val="single" w:sz="6" w:space="0" w:color="000000"/>
              <w:bottom w:val="single" w:sz="6" w:space="0" w:color="000000"/>
              <w:right w:val="single" w:sz="6" w:space="0" w:color="000000"/>
            </w:tcBorders>
            <w:vAlign w:val="center"/>
          </w:tcPr>
          <w:p w14:paraId="2095889F"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sz w:val="16"/>
                <w:szCs w:val="16"/>
              </w:rPr>
            </w:pPr>
            <w:r w:rsidRPr="00C5521A">
              <w:rPr>
                <w:rFonts w:asciiTheme="minorHAnsi" w:hAnsiTheme="minorHAnsi" w:cstheme="minorHAnsi"/>
                <w:sz w:val="16"/>
                <w:szCs w:val="16"/>
              </w:rPr>
              <w:t xml:space="preserve">Un ECA encontró que la TDA de larga duración se asoció a una mayor frecuencia de toxicidad tardía gastrointestinal de grado 3 o mayor (3,0% vs 1,5%, </w:t>
            </w:r>
            <w:r w:rsidRPr="00C5521A">
              <w:rPr>
                <w:rFonts w:asciiTheme="minorHAnsi" w:hAnsiTheme="minorHAnsi" w:cstheme="minorHAnsi"/>
                <w:b/>
                <w:bCs/>
                <w:sz w:val="16"/>
                <w:szCs w:val="16"/>
              </w:rPr>
              <w:t>p=0,04</w:t>
            </w:r>
            <w:r w:rsidRPr="00C5521A">
              <w:rPr>
                <w:rFonts w:asciiTheme="minorHAnsi" w:hAnsiTheme="minorHAnsi" w:cstheme="minorHAnsi"/>
                <w:sz w:val="16"/>
                <w:szCs w:val="16"/>
              </w:rPr>
              <w:t>) a un seguimiento de 15 años.</w:t>
            </w:r>
          </w:p>
          <w:p w14:paraId="23A70DCF" w14:textId="77777777" w:rsidR="000376FA" w:rsidRPr="00C5521A" w:rsidRDefault="000376FA" w:rsidP="009A464E">
            <w:pPr>
              <w:pStyle w:val="Prrafodelista"/>
              <w:numPr>
                <w:ilvl w:val="0"/>
                <w:numId w:val="22"/>
              </w:numPr>
              <w:spacing w:after="0" w:line="240" w:lineRule="auto"/>
              <w:ind w:left="216" w:hanging="141"/>
              <w:rPr>
                <w:rFonts w:asciiTheme="minorHAnsi" w:hAnsiTheme="minorHAnsi" w:cstheme="minorHAnsi"/>
                <w:b/>
                <w:bCs/>
                <w:sz w:val="16"/>
                <w:szCs w:val="16"/>
              </w:rPr>
            </w:pPr>
            <w:r w:rsidRPr="00C5521A">
              <w:rPr>
                <w:rFonts w:asciiTheme="minorHAnsi" w:hAnsiTheme="minorHAnsi" w:cstheme="minorHAnsi"/>
                <w:sz w:val="16"/>
                <w:szCs w:val="16"/>
              </w:rPr>
              <w:t xml:space="preserve">Dos ECA no encontraron diferencia entre la frecuencia de toxicidad tardía rectal entre la TDA de larga y corta duración (2,0% vs 1,0%, p=0,54, a 5 años; y similar, </w:t>
            </w:r>
            <w:r w:rsidRPr="00C5521A">
              <w:rPr>
                <w:rFonts w:asciiTheme="minorHAnsi" w:hAnsiTheme="minorHAnsi" w:cstheme="minorHAnsi"/>
                <w:b/>
                <w:bCs/>
                <w:sz w:val="16"/>
                <w:szCs w:val="16"/>
              </w:rPr>
              <w:t>p˃0,05</w:t>
            </w:r>
            <w:r w:rsidRPr="00C5521A">
              <w:rPr>
                <w:rFonts w:asciiTheme="minorHAnsi" w:hAnsiTheme="minorHAnsi" w:cstheme="minorHAnsi"/>
                <w:sz w:val="16"/>
                <w:szCs w:val="16"/>
              </w:rPr>
              <w:t>, a 6,4 años).</w:t>
            </w:r>
          </w:p>
        </w:tc>
        <w:tc>
          <w:tcPr>
            <w:tcW w:w="625" w:type="pct"/>
            <w:tcBorders>
              <w:top w:val="single" w:sz="6" w:space="0" w:color="000000"/>
              <w:left w:val="single" w:sz="6" w:space="0" w:color="000000"/>
              <w:bottom w:val="single" w:sz="6" w:space="0" w:color="000000"/>
              <w:right w:val="single" w:sz="6" w:space="0" w:color="000000"/>
            </w:tcBorders>
            <w:vAlign w:val="center"/>
          </w:tcPr>
          <w:p w14:paraId="5AC99411"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 xml:space="preserve">MUY </w:t>
            </w:r>
            <w:proofErr w:type="spellStart"/>
            <w:proofErr w:type="gramStart"/>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vertAlign w:val="superscript"/>
              </w:rPr>
              <w:t>a,b</w:t>
            </w:r>
            <w:proofErr w:type="gramEnd"/>
            <w:r w:rsidRPr="00C5521A">
              <w:rPr>
                <w:rFonts w:asciiTheme="minorHAnsi" w:hAnsiTheme="minorHAnsi" w:cstheme="minorHAnsi"/>
                <w:sz w:val="16"/>
                <w:szCs w:val="16"/>
                <w:vertAlign w:val="superscript"/>
              </w:rPr>
              <w:t>,c</w:t>
            </w:r>
            <w:proofErr w:type="spellEnd"/>
          </w:p>
        </w:tc>
        <w:tc>
          <w:tcPr>
            <w:tcW w:w="586" w:type="pct"/>
            <w:tcBorders>
              <w:top w:val="single" w:sz="6" w:space="0" w:color="000000"/>
              <w:left w:val="single" w:sz="6" w:space="0" w:color="000000"/>
              <w:bottom w:val="single" w:sz="6" w:space="0" w:color="000000"/>
              <w:right w:val="single" w:sz="6" w:space="0" w:color="000000"/>
            </w:tcBorders>
            <w:vAlign w:val="center"/>
          </w:tcPr>
          <w:p w14:paraId="0242302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64E268A3" w14:textId="77777777" w:rsidTr="009A464E">
        <w:trPr>
          <w:cantSplit/>
          <w:trHeight w:val="57"/>
        </w:trPr>
        <w:tc>
          <w:tcPr>
            <w:tcW w:w="5000" w:type="pct"/>
            <w:gridSpan w:val="6"/>
            <w:tcBorders>
              <w:top w:val="single" w:sz="6" w:space="0" w:color="000000"/>
              <w:left w:val="single" w:sz="6" w:space="0" w:color="000000"/>
              <w:bottom w:val="single" w:sz="6" w:space="0" w:color="000000"/>
              <w:right w:val="single" w:sz="6" w:space="0" w:color="000000"/>
            </w:tcBorders>
            <w:vAlign w:val="center"/>
          </w:tcPr>
          <w:p w14:paraId="3456690D" w14:textId="77777777" w:rsidR="000376FA" w:rsidRPr="00C5521A" w:rsidRDefault="000376FA" w:rsidP="009A464E">
            <w:pPr>
              <w:pStyle w:val="NormalWeb"/>
              <w:spacing w:before="0" w:beforeAutospacing="0" w:after="0" w:afterAutospacing="0"/>
              <w:rPr>
                <w:rFonts w:cstheme="minorHAnsi"/>
                <w:sz w:val="16"/>
                <w:szCs w:val="16"/>
              </w:rPr>
            </w:pPr>
            <w:r w:rsidRPr="00C5521A">
              <w:rPr>
                <w:rFonts w:cstheme="minorHAnsi"/>
                <w:b/>
                <w:bCs/>
                <w:sz w:val="16"/>
                <w:szCs w:val="16"/>
              </w:rPr>
              <w:t xml:space="preserve">ECA: </w:t>
            </w:r>
            <w:r w:rsidRPr="00C5521A">
              <w:rPr>
                <w:rFonts w:cstheme="minorHAnsi"/>
                <w:sz w:val="16"/>
                <w:szCs w:val="16"/>
              </w:rPr>
              <w:t xml:space="preserve">Ensayo Clínico Aleatorizado; </w:t>
            </w:r>
            <w:r w:rsidRPr="00C5521A">
              <w:rPr>
                <w:rFonts w:cstheme="minorHAnsi"/>
                <w:b/>
                <w:bCs/>
                <w:sz w:val="16"/>
                <w:szCs w:val="16"/>
              </w:rPr>
              <w:t>HR:</w:t>
            </w:r>
            <w:r w:rsidRPr="00C5521A">
              <w:rPr>
                <w:rFonts w:cstheme="minorHAnsi"/>
                <w:sz w:val="16"/>
                <w:szCs w:val="16"/>
              </w:rPr>
              <w:t xml:space="preserve"> Hazard Ratio; </w:t>
            </w:r>
            <w:r w:rsidRPr="00C5521A">
              <w:rPr>
                <w:rFonts w:cstheme="minorHAnsi"/>
                <w:b/>
                <w:bCs/>
                <w:sz w:val="16"/>
                <w:szCs w:val="16"/>
              </w:rPr>
              <w:t>IC:</w:t>
            </w:r>
            <w:r w:rsidRPr="00C5521A">
              <w:rPr>
                <w:rFonts w:cstheme="minorHAnsi"/>
                <w:sz w:val="16"/>
                <w:szCs w:val="16"/>
              </w:rPr>
              <w:t xml:space="preserve"> Intervalo de confianza; </w:t>
            </w:r>
            <w:r w:rsidRPr="00C5521A">
              <w:rPr>
                <w:rFonts w:cstheme="minorHAnsi"/>
                <w:b/>
                <w:bCs/>
                <w:sz w:val="16"/>
                <w:szCs w:val="16"/>
              </w:rPr>
              <w:t>RT:</w:t>
            </w:r>
            <w:r w:rsidRPr="00C5521A">
              <w:rPr>
                <w:rFonts w:cstheme="minorHAnsi"/>
                <w:sz w:val="16"/>
                <w:szCs w:val="16"/>
              </w:rPr>
              <w:t xml:space="preserve"> Radioterapia; </w:t>
            </w:r>
            <w:r w:rsidRPr="00C5521A">
              <w:rPr>
                <w:rFonts w:cstheme="minorHAnsi"/>
                <w:b/>
                <w:bCs/>
                <w:sz w:val="16"/>
                <w:szCs w:val="16"/>
              </w:rPr>
              <w:t>TDA:</w:t>
            </w:r>
            <w:r w:rsidRPr="00C5521A">
              <w:rPr>
                <w:rFonts w:cstheme="minorHAnsi"/>
                <w:sz w:val="16"/>
                <w:szCs w:val="16"/>
              </w:rPr>
              <w:t xml:space="preserve"> Terapia de Deprivación Androgénica.</w:t>
            </w:r>
          </w:p>
          <w:p w14:paraId="7208F54E" w14:textId="77777777" w:rsidR="000376FA" w:rsidRPr="00C5521A" w:rsidRDefault="000376FA" w:rsidP="009A464E">
            <w:pPr>
              <w:spacing w:after="0" w:line="240" w:lineRule="auto"/>
              <w:rPr>
                <w:rFonts w:asciiTheme="minorHAnsi" w:hAnsiTheme="minorHAnsi" w:cstheme="minorHAnsi"/>
                <w:sz w:val="16"/>
                <w:szCs w:val="16"/>
              </w:rPr>
            </w:pPr>
          </w:p>
          <w:p w14:paraId="5CB7AC84"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0D623579"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 xml:space="preserve">a. Se disminuyó un nivel de certeza de evidencia por alto riesgo de sesgo por falta de cegamiento y uso de </w:t>
            </w:r>
            <w:proofErr w:type="spellStart"/>
            <w:r w:rsidRPr="00C5521A">
              <w:rPr>
                <w:rFonts w:asciiTheme="minorHAnsi" w:hAnsiTheme="minorHAnsi" w:cstheme="minorHAnsi"/>
                <w:sz w:val="16"/>
                <w:szCs w:val="16"/>
              </w:rPr>
              <w:t>neoadyuvancia</w:t>
            </w:r>
            <w:proofErr w:type="spellEnd"/>
            <w:r w:rsidRPr="00C5521A">
              <w:rPr>
                <w:rFonts w:asciiTheme="minorHAnsi" w:hAnsiTheme="minorHAnsi" w:cstheme="minorHAnsi"/>
                <w:sz w:val="16"/>
                <w:szCs w:val="16"/>
              </w:rPr>
              <w:t>.</w:t>
            </w:r>
          </w:p>
          <w:p w14:paraId="0BAA1D8E"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 xml:space="preserve">b. Se disminuyó un nivel de certeza de evidencia por evidencia indirecta, ya que el ECA de Zapatero no reporta resultados para el grupo de alto riesgo por separado. </w:t>
            </w:r>
          </w:p>
          <w:p w14:paraId="183C85B6"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sz w:val="16"/>
                <w:szCs w:val="16"/>
              </w:rPr>
              <w:t>c. Se disminuyó un nivel de certeza de evidencia por inconsistencia.</w:t>
            </w:r>
          </w:p>
        </w:tc>
      </w:tr>
    </w:tbl>
    <w:p w14:paraId="5CD52708" w14:textId="77777777" w:rsidR="000376FA" w:rsidRPr="00C5521A" w:rsidRDefault="000376FA" w:rsidP="000376FA">
      <w:pPr>
        <w:rPr>
          <w:rFonts w:asciiTheme="minorHAnsi" w:hAnsiTheme="minorHAnsi" w:cstheme="minorHAnsi"/>
          <w:b/>
        </w:rPr>
      </w:pPr>
    </w:p>
    <w:p w14:paraId="7847345F"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eastAsia="Times New Roman" w:hAnsiTheme="minorHAnsi" w:cstheme="minorHAnsi"/>
          <w:b/>
          <w:bCs/>
          <w:color w:val="000000"/>
        </w:rPr>
        <w:t xml:space="preserve">Resumen de los juicios de </w:t>
      </w:r>
      <w:proofErr w:type="spellStart"/>
      <w:r w:rsidRPr="00C5521A">
        <w:rPr>
          <w:rFonts w:asciiTheme="minorHAnsi" w:eastAsia="Times New Roman" w:hAnsiTheme="minorHAnsi" w:cstheme="minorHAnsi"/>
          <w:b/>
          <w:bCs/>
          <w:color w:val="000000"/>
        </w:rPr>
        <w:t>EtD</w:t>
      </w:r>
      <w:proofErr w:type="spellEnd"/>
      <w:r w:rsidRPr="00C5521A">
        <w:rPr>
          <w:rFonts w:asciiTheme="minorHAnsi" w:eastAsia="Times New Roman" w:hAnsiTheme="minorHAnsi" w:cstheme="minorHAnsi"/>
          <w:b/>
          <w:bCs/>
          <w:color w:val="000000"/>
        </w:rPr>
        <w:t>:</w:t>
      </w:r>
    </w:p>
    <w:p w14:paraId="5EB111E0"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hAnsiTheme="minorHAnsi" w:cstheme="minorHAnsi"/>
        </w:rPr>
        <w:t>Subpoblación 1: TDA larga duración vs corta duración en subgrupo de pacientes con cáncer de próstata localizado de riesgo intermedio</w:t>
      </w:r>
    </w:p>
    <w:tbl>
      <w:tblPr>
        <w:tblW w:w="5639" w:type="pct"/>
        <w:tblInd w:w="-567" w:type="dxa"/>
        <w:tblLook w:val="04A0" w:firstRow="1" w:lastRow="0" w:firstColumn="1" w:lastColumn="0" w:noHBand="0" w:noVBand="1"/>
      </w:tblPr>
      <w:tblGrid>
        <w:gridCol w:w="2244"/>
        <w:gridCol w:w="1194"/>
        <w:gridCol w:w="1194"/>
        <w:gridCol w:w="1194"/>
        <w:gridCol w:w="1194"/>
        <w:gridCol w:w="1194"/>
        <w:gridCol w:w="36"/>
        <w:gridCol w:w="487"/>
        <w:gridCol w:w="845"/>
      </w:tblGrid>
      <w:tr w:rsidR="000376FA" w:rsidRPr="00C5521A" w14:paraId="7D4738EA" w14:textId="77777777" w:rsidTr="009A464E">
        <w:trPr>
          <w:trHeight w:val="169"/>
          <w:tblHeader/>
        </w:trPr>
        <w:tc>
          <w:tcPr>
            <w:tcW w:w="1171" w:type="pct"/>
            <w:tcMar>
              <w:top w:w="75" w:type="dxa"/>
              <w:left w:w="75" w:type="dxa"/>
              <w:bottom w:w="75" w:type="dxa"/>
              <w:right w:w="75" w:type="dxa"/>
            </w:tcMar>
            <w:vAlign w:val="center"/>
            <w:hideMark/>
          </w:tcPr>
          <w:p w14:paraId="4A07B7D5" w14:textId="77777777" w:rsidR="000376FA" w:rsidRPr="00C5521A" w:rsidRDefault="000376FA" w:rsidP="009A464E">
            <w:pPr>
              <w:spacing w:after="0"/>
              <w:rPr>
                <w:rFonts w:asciiTheme="minorHAnsi" w:hAnsiTheme="minorHAnsi" w:cstheme="minorHAnsi"/>
                <w:sz w:val="16"/>
                <w:szCs w:val="16"/>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25245114" w14:textId="77777777" w:rsidR="000376FA" w:rsidRPr="00C5521A" w:rsidRDefault="000376FA" w:rsidP="009A464E">
            <w:pPr>
              <w:pStyle w:val="NormalWeb"/>
              <w:spacing w:before="0" w:beforeAutospacing="0" w:after="0" w:afterAutospacing="0" w:line="256" w:lineRule="auto"/>
              <w:jc w:val="center"/>
              <w:rPr>
                <w:rFonts w:cstheme="minorHAnsi"/>
                <w:b/>
                <w:bCs/>
                <w:caps/>
                <w:color w:val="FFFFFF"/>
                <w:sz w:val="16"/>
                <w:szCs w:val="16"/>
              </w:rPr>
            </w:pPr>
            <w:r w:rsidRPr="00C5521A">
              <w:rPr>
                <w:rFonts w:cstheme="minorHAnsi"/>
                <w:b/>
                <w:bCs/>
                <w:caps/>
                <w:sz w:val="16"/>
                <w:szCs w:val="16"/>
              </w:rPr>
              <w:t>JuicioS</w:t>
            </w:r>
          </w:p>
        </w:tc>
      </w:tr>
      <w:tr w:rsidR="000376FA" w:rsidRPr="00C5521A" w14:paraId="1431575F"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05F623E"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648BA7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264E2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3B922A9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7850D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3647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75F0E60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6072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3DC81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CCD377D"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3F1A284"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F474F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38582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549BFA3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EDABC1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6F7DD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83BDB7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5EC10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1F820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4885EA5"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7D69F88"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B31E8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5A770F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53A5B60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4525E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CADB7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4B523CF2"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F8EC2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6A4A5FB2"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EA3CEE9"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CONSIDERA TODOS LOS DESENLACES IMPORTANTES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459AD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252B81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3A6C75B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EBB10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sí</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F39DC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6DF8D0B4"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6B7B6E" w14:textId="77777777" w:rsidR="000376FA" w:rsidRPr="00C5521A" w:rsidRDefault="000376FA" w:rsidP="009A464E">
            <w:pPr>
              <w:rPr>
                <w:rFonts w:asciiTheme="minorHAnsi" w:eastAsia="Times New Roman" w:hAnsiTheme="minorHAnsi" w:cstheme="minorHAnsi"/>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F6B167C"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13003BDD"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424628E6"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89BD55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2D54905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2032781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4B3577A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D3AFF3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3B5E469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AC5CAC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100B3D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6B26A96"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0B055153"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D996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2C402F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B2926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A736A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7CE0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75D8A37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03BE6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AD76C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FBAD933"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5AFE278"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8FF79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1A98E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C68941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06C6D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8248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516E9F9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EC6AE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CEB32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7295F733"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E2B35B2"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B7C20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69B9AF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1A953C2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6A310A5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7665AC13"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5874F4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888A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9EEA7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1B4F7D8"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7E395829"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78F807D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E50BE8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D9D9D9" w:themeFill="background1" w:themeFillShade="D9"/>
            <w:tcMar>
              <w:top w:w="75" w:type="dxa"/>
              <w:left w:w="75" w:type="dxa"/>
              <w:bottom w:w="75" w:type="dxa"/>
              <w:right w:w="75" w:type="dxa"/>
            </w:tcMar>
            <w:vAlign w:val="center"/>
          </w:tcPr>
          <w:p w14:paraId="5AAB418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76FCA54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555CEC68"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68E62F5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61B3FDF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122DE3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51C180DD"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694F4F5"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lastRenderedPageBreak/>
              <w:t xml:space="preserve">RECOMENDACIÓN FINAL: </w:t>
            </w:r>
            <w:r w:rsidRPr="00C5521A">
              <w:rPr>
                <w:rFonts w:cstheme="minorHAnsi"/>
                <w:caps/>
                <w:sz w:val="16"/>
                <w:szCs w:val="16"/>
              </w:rPr>
              <w:t>SI LA PREGUNTA ES SOBRE USAR LA INTERVENCIÓN “A” O LA INTERVENCIÓN “B”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B862C8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fuerte a favor </w:t>
            </w:r>
            <w:r w:rsidRPr="00C5521A">
              <w:rPr>
                <w:rFonts w:cstheme="minorHAnsi"/>
                <w:sz w:val="16"/>
                <w:szCs w:val="16"/>
              </w:rPr>
              <w:t>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5567027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BD7989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Recomendación condicional a favor de la intervención o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063D5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0F6AF929"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Recomendación </w:t>
            </w:r>
            <w:r w:rsidRPr="00C5521A">
              <w:rPr>
                <w:rFonts w:asciiTheme="minorHAnsi" w:hAnsiTheme="minorHAnsi" w:cstheme="minorHAnsi"/>
                <w:b/>
                <w:bCs/>
                <w:sz w:val="16"/>
                <w:szCs w:val="16"/>
              </w:rPr>
              <w:t>fuerte a favor</w:t>
            </w:r>
            <w:r w:rsidRPr="00C5521A">
              <w:rPr>
                <w:rFonts w:asciiTheme="minorHAnsi" w:hAnsiTheme="minorHAnsi" w:cstheme="minorHAnsi"/>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5E55E3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CCA1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07797415" w14:textId="77777777" w:rsidR="000376FA" w:rsidRPr="00C5521A" w:rsidRDefault="000376FA" w:rsidP="000376FA">
      <w:pPr>
        <w:jc w:val="left"/>
        <w:rPr>
          <w:rFonts w:asciiTheme="minorHAnsi" w:hAnsiTheme="minorHAnsi" w:cstheme="minorHAnsi"/>
          <w:u w:val="single"/>
        </w:rPr>
      </w:pPr>
    </w:p>
    <w:p w14:paraId="5966FC47"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hAnsiTheme="minorHAnsi" w:cstheme="minorHAnsi"/>
        </w:rPr>
        <w:t>Subpoblación 2: TDA larga duración vs corta duración en subgrupo de pacientes con cáncer de próstata localizado de riesgo alto o localmente avanzado:</w:t>
      </w:r>
    </w:p>
    <w:tbl>
      <w:tblPr>
        <w:tblW w:w="5639" w:type="pct"/>
        <w:tblInd w:w="-567" w:type="dxa"/>
        <w:tblLook w:val="04A0" w:firstRow="1" w:lastRow="0" w:firstColumn="1" w:lastColumn="0" w:noHBand="0" w:noVBand="1"/>
      </w:tblPr>
      <w:tblGrid>
        <w:gridCol w:w="2244"/>
        <w:gridCol w:w="1194"/>
        <w:gridCol w:w="1194"/>
        <w:gridCol w:w="1194"/>
        <w:gridCol w:w="1194"/>
        <w:gridCol w:w="1194"/>
        <w:gridCol w:w="36"/>
        <w:gridCol w:w="487"/>
        <w:gridCol w:w="845"/>
      </w:tblGrid>
      <w:tr w:rsidR="000376FA" w:rsidRPr="00C5521A" w14:paraId="47E6D2E6" w14:textId="77777777" w:rsidTr="009A464E">
        <w:trPr>
          <w:trHeight w:val="169"/>
          <w:tblHeader/>
        </w:trPr>
        <w:tc>
          <w:tcPr>
            <w:tcW w:w="1171" w:type="pct"/>
            <w:tcMar>
              <w:top w:w="75" w:type="dxa"/>
              <w:left w:w="75" w:type="dxa"/>
              <w:bottom w:w="75" w:type="dxa"/>
              <w:right w:w="75" w:type="dxa"/>
            </w:tcMar>
            <w:vAlign w:val="center"/>
            <w:hideMark/>
          </w:tcPr>
          <w:p w14:paraId="5EE927E7" w14:textId="77777777" w:rsidR="000376FA" w:rsidRPr="00C5521A" w:rsidRDefault="000376FA" w:rsidP="009A464E">
            <w:pPr>
              <w:spacing w:after="0"/>
              <w:rPr>
                <w:rFonts w:asciiTheme="minorHAnsi" w:hAnsiTheme="minorHAnsi" w:cstheme="minorHAnsi"/>
                <w:sz w:val="16"/>
                <w:szCs w:val="16"/>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31ACA947" w14:textId="77777777" w:rsidR="000376FA" w:rsidRPr="00C5521A" w:rsidRDefault="000376FA" w:rsidP="009A464E">
            <w:pPr>
              <w:pStyle w:val="NormalWeb"/>
              <w:spacing w:before="0" w:beforeAutospacing="0" w:after="0" w:afterAutospacing="0" w:line="256" w:lineRule="auto"/>
              <w:jc w:val="center"/>
              <w:rPr>
                <w:rFonts w:cstheme="minorHAnsi"/>
                <w:b/>
                <w:bCs/>
                <w:caps/>
                <w:color w:val="FFFFFF"/>
                <w:sz w:val="16"/>
                <w:szCs w:val="16"/>
              </w:rPr>
            </w:pPr>
            <w:r w:rsidRPr="00C5521A">
              <w:rPr>
                <w:rFonts w:cstheme="minorHAnsi"/>
                <w:b/>
                <w:bCs/>
                <w:caps/>
                <w:sz w:val="16"/>
                <w:szCs w:val="16"/>
              </w:rPr>
              <w:t>JuicioS</w:t>
            </w:r>
          </w:p>
        </w:tc>
      </w:tr>
      <w:tr w:rsidR="000376FA" w:rsidRPr="00C5521A" w14:paraId="0496AEEB"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D358DAE"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893B0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AA6E4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1E54B75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0A448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BF379D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695C03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FBBDA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A8321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7116D11"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3C12BF0"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BF635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53C41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1195C5D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9D3F17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E3680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91BA44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ACED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5D5EF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0156AA4"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292139F"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078A8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5B7AF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7D887E7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867776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5DDB2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FAC59EE"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02CA3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5912B6A1"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0A8DF4E"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CONSIDERA TODOS LOS DESENLACES IMPORTANTES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8BA95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DEC987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18A204F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A55B9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sí</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B84E6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DA3CFDB"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069DE9F" w14:textId="77777777" w:rsidR="000376FA" w:rsidRPr="00C5521A" w:rsidRDefault="000376FA" w:rsidP="009A464E">
            <w:pPr>
              <w:rPr>
                <w:rFonts w:asciiTheme="minorHAnsi" w:eastAsia="Times New Roman" w:hAnsiTheme="minorHAnsi" w:cstheme="minorHAnsi"/>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88E6058"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2A46B5BB"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3DF53433"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02E0701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7388A2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4F18E0A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087003A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4C47BC2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7709483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3A24DE2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336AFBB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3E36DACA"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5B68725"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6B89D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6937FB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97EA3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0620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D3C3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71BB36F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384B5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AE351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85C5C89"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9745CC2"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17757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021AC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ECA98F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5A1C3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F9021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6FD2B26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214A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AEDCE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E8C1EB9"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A56CCF8"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023C7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D5A45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760DE5E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E3ADD3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034637B8"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7D4370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50EA2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4CC3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737621D"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50835B86"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A5B05F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1017A5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D9D9D9" w:themeFill="background1" w:themeFillShade="D9"/>
            <w:tcMar>
              <w:top w:w="75" w:type="dxa"/>
              <w:left w:w="75" w:type="dxa"/>
              <w:bottom w:w="75" w:type="dxa"/>
              <w:right w:w="75" w:type="dxa"/>
            </w:tcMar>
            <w:vAlign w:val="center"/>
          </w:tcPr>
          <w:p w14:paraId="60C088F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55527E4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58C29BB7"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CDCB15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798C4C1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1650075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4FCD6C60"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2BBB885"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RECOMENDACIÓN FINAL: </w:t>
            </w:r>
            <w:r w:rsidRPr="00C5521A">
              <w:rPr>
                <w:rFonts w:cstheme="minorHAnsi"/>
                <w:caps/>
                <w:sz w:val="16"/>
                <w:szCs w:val="16"/>
              </w:rPr>
              <w:t>SI LA PREGUNTA ES SOBRE USAR LA INTERVENCIÓN “A” O LA INTERVENCIÓN “B”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6A292D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fuerte a favor </w:t>
            </w:r>
            <w:r w:rsidRPr="00C5521A">
              <w:rPr>
                <w:rFonts w:cstheme="minorHAnsi"/>
                <w:sz w:val="16"/>
                <w:szCs w:val="16"/>
              </w:rPr>
              <w:t>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5E7473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4A433BD"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Recomendación condicional a favor de la intervención o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A61D84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66B367AC"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Recomendación </w:t>
            </w:r>
            <w:r w:rsidRPr="00C5521A">
              <w:rPr>
                <w:rFonts w:asciiTheme="minorHAnsi" w:hAnsiTheme="minorHAnsi" w:cstheme="minorHAnsi"/>
                <w:b/>
                <w:bCs/>
                <w:sz w:val="16"/>
                <w:szCs w:val="16"/>
              </w:rPr>
              <w:t>fuerte a favor</w:t>
            </w:r>
            <w:r w:rsidRPr="00C5521A">
              <w:rPr>
                <w:rFonts w:asciiTheme="minorHAnsi" w:hAnsiTheme="minorHAnsi" w:cstheme="minorHAnsi"/>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B9D14B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2F90A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16C37592" w14:textId="77777777" w:rsidR="000376FA" w:rsidRPr="00C5521A" w:rsidRDefault="000376FA" w:rsidP="000376FA">
      <w:pPr>
        <w:rPr>
          <w:rFonts w:asciiTheme="minorHAnsi" w:hAnsiTheme="minorHAnsi" w:cstheme="minorHAnsi"/>
          <w:b/>
          <w:bCs/>
        </w:rPr>
      </w:pPr>
    </w:p>
    <w:p w14:paraId="63821B95" w14:textId="77777777" w:rsidR="000376FA" w:rsidRPr="00C5521A" w:rsidRDefault="000376FA" w:rsidP="000376FA">
      <w:pPr>
        <w:rPr>
          <w:rFonts w:asciiTheme="minorHAnsi" w:hAnsiTheme="minorHAnsi" w:cstheme="minorHAnsi"/>
          <w:b/>
        </w:rPr>
      </w:pPr>
      <w:r w:rsidRPr="00C5521A">
        <w:rPr>
          <w:rFonts w:asciiTheme="minorHAnsi" w:hAnsiTheme="minorHAnsi" w:cstheme="minorHAnsi"/>
          <w:b/>
        </w:rPr>
        <w:t>Pregunta 6: En varones adultos con cáncer de próstata localizado de riesgo intermedio, alto, o localmente avanzado, en quienes se decida brindar radioterapia (RT) más terapia de deprivación androgénica (TDA) como primera opción terapéutica, ¿se debería brindar TDA neoadyuvante o TDA concurrente y/o adyuvante?</w:t>
      </w:r>
    </w:p>
    <w:p w14:paraId="11691027" w14:textId="77777777" w:rsidR="000376FA" w:rsidRPr="00C5521A" w:rsidRDefault="000376FA" w:rsidP="000376FA">
      <w:pPr>
        <w:rPr>
          <w:rFonts w:asciiTheme="minorHAnsi" w:hAnsiTheme="minorHAnsi" w:cstheme="minorHAnsi"/>
          <w:b/>
          <w:lang w:val="en-US"/>
        </w:rPr>
      </w:pPr>
      <w:proofErr w:type="spellStart"/>
      <w:r w:rsidRPr="00C5521A">
        <w:rPr>
          <w:rFonts w:asciiTheme="minorHAnsi" w:hAnsiTheme="minorHAnsi" w:cstheme="minorHAnsi"/>
          <w:b/>
          <w:lang w:val="en-US"/>
        </w:rPr>
        <w:t>Tablas</w:t>
      </w:r>
      <w:proofErr w:type="spellEnd"/>
      <w:r w:rsidRPr="00C5521A">
        <w:rPr>
          <w:rFonts w:asciiTheme="minorHAnsi" w:hAnsiTheme="minorHAnsi" w:cstheme="minorHAnsi"/>
          <w:b/>
          <w:lang w:val="en-US"/>
        </w:rPr>
        <w:t xml:space="preserve"> </w:t>
      </w:r>
      <w:r w:rsidRPr="00C5521A">
        <w:rPr>
          <w:rFonts w:asciiTheme="minorHAnsi" w:hAnsiTheme="minorHAnsi" w:cstheme="minorHAnsi"/>
          <w:b/>
          <w:i/>
          <w:iCs/>
          <w:lang w:val="en-US"/>
        </w:rPr>
        <w:t>Summary of Findings</w:t>
      </w:r>
      <w:r w:rsidRPr="00C5521A">
        <w:rPr>
          <w:rFonts w:asciiTheme="minorHAnsi" w:hAnsiTheme="minorHAnsi" w:cstheme="minorHAnsi"/>
          <w:b/>
          <w:lang w:val="en-US"/>
        </w:rPr>
        <w:t xml:space="preserve"> (</w:t>
      </w:r>
      <w:proofErr w:type="spellStart"/>
      <w:r w:rsidRPr="00C5521A">
        <w:rPr>
          <w:rFonts w:asciiTheme="minorHAnsi" w:hAnsiTheme="minorHAnsi" w:cstheme="minorHAnsi"/>
          <w:b/>
          <w:lang w:val="en-US"/>
        </w:rPr>
        <w:t>SoF</w:t>
      </w:r>
      <w:proofErr w:type="spellEnd"/>
      <w:r w:rsidRPr="00C5521A">
        <w:rPr>
          <w:rFonts w:asciiTheme="minorHAnsi" w:hAnsiTheme="minorHAnsi" w:cstheme="minorHAnsi"/>
          <w:b/>
          <w:lang w:val="en-US"/>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163"/>
        <w:gridCol w:w="809"/>
        <w:gridCol w:w="854"/>
        <w:gridCol w:w="958"/>
        <w:gridCol w:w="930"/>
        <w:gridCol w:w="1683"/>
        <w:gridCol w:w="1058"/>
        <w:gridCol w:w="1033"/>
      </w:tblGrid>
      <w:tr w:rsidR="000376FA" w:rsidRPr="00C5521A" w14:paraId="48233544"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69D66A9"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lastRenderedPageBreak/>
              <w:t xml:space="preserve">Población: </w:t>
            </w:r>
            <w:r w:rsidRPr="00C5521A">
              <w:rPr>
                <w:rFonts w:asciiTheme="minorHAnsi" w:hAnsiTheme="minorHAnsi" w:cstheme="minorHAnsi"/>
                <w:sz w:val="16"/>
                <w:szCs w:val="16"/>
              </w:rPr>
              <w:t>Varones con cáncer de próstata localizado o localmente avanzado de riesgo intermedio o alto, o localmente avanzado en quienes se decida brindar radioterapia más terapia de deprivación androgénica</w:t>
            </w:r>
          </w:p>
          <w:p w14:paraId="5F78279A"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Intervención:</w:t>
            </w:r>
            <w:r w:rsidRPr="00C5521A">
              <w:rPr>
                <w:rFonts w:asciiTheme="minorHAnsi" w:hAnsiTheme="minorHAnsi" w:cstheme="minorHAnsi"/>
                <w:sz w:val="16"/>
                <w:szCs w:val="16"/>
              </w:rPr>
              <w:t xml:space="preserve"> Radioterapia más terapia de deprivación androgénica neoadyuvante</w:t>
            </w:r>
          </w:p>
          <w:p w14:paraId="1F94205B"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Comparador:</w:t>
            </w:r>
            <w:r w:rsidRPr="00C5521A">
              <w:rPr>
                <w:rFonts w:asciiTheme="minorHAnsi" w:hAnsiTheme="minorHAnsi" w:cstheme="minorHAnsi"/>
                <w:sz w:val="16"/>
                <w:szCs w:val="16"/>
              </w:rPr>
              <w:t xml:space="preserve"> Radioterapia más terapia de deprivación androgénica concurrente y/o adyuvante</w:t>
            </w:r>
          </w:p>
          <w:p w14:paraId="10A9FBA2"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Autores</w:t>
            </w:r>
            <w:r w:rsidRPr="00C5521A">
              <w:rPr>
                <w:rFonts w:asciiTheme="minorHAnsi" w:hAnsiTheme="minorHAnsi" w:cstheme="minorHAnsi"/>
                <w:sz w:val="16"/>
                <w:szCs w:val="16"/>
              </w:rPr>
              <w:t>: Sergio Goicochea-Lugo</w:t>
            </w:r>
          </w:p>
          <w:p w14:paraId="64272EA5" w14:textId="77777777" w:rsidR="000376FA" w:rsidRPr="00C5521A" w:rsidRDefault="000376FA" w:rsidP="009A464E">
            <w:pPr>
              <w:spacing w:after="0" w:line="240" w:lineRule="auto"/>
              <w:rPr>
                <w:rFonts w:asciiTheme="minorHAnsi" w:hAnsiTheme="minorHAnsi" w:cstheme="minorHAnsi"/>
                <w:sz w:val="16"/>
                <w:szCs w:val="16"/>
              </w:rPr>
            </w:pPr>
            <w:r w:rsidRPr="00C5521A">
              <w:rPr>
                <w:rFonts w:asciiTheme="minorHAnsi" w:hAnsiTheme="minorHAnsi" w:cstheme="minorHAnsi"/>
                <w:b/>
                <w:bCs/>
                <w:sz w:val="16"/>
                <w:szCs w:val="16"/>
              </w:rPr>
              <w:t>Bibliografía por desenlace</w:t>
            </w:r>
            <w:r w:rsidRPr="00C5521A">
              <w:rPr>
                <w:rFonts w:asciiTheme="minorHAnsi" w:hAnsiTheme="minorHAnsi" w:cstheme="minorHAnsi"/>
                <w:sz w:val="16"/>
                <w:szCs w:val="16"/>
              </w:rPr>
              <w:t>:</w:t>
            </w:r>
          </w:p>
          <w:p w14:paraId="4E356401"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 xml:space="preserve">Supervivencia global: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Spratt</w:t>
            </w:r>
            <w:proofErr w:type="spellEnd"/>
            <w:r w:rsidRPr="00C5521A">
              <w:rPr>
                <w:rFonts w:asciiTheme="minorHAnsi" w:hAnsiTheme="minorHAnsi" w:cstheme="minorHAnsi"/>
                <w:sz w:val="16"/>
                <w:szCs w:val="16"/>
              </w:rPr>
              <w:t xml:space="preserve"> 2021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2IpDZkP","properties":{"formattedCitation":"[39]","plainCitation":"[39]","noteIndex":0},"citationItems":[{"id":3778,"uris":["http://zotero.org/users/5688345/items/YBTJKF65"],"uri":["http://zotero.org/users/5688345/items/YBTJKF65"],"itemData":{"id":3778,"type":"article-journal","abstract":"PURPOSE: There remains a lack of clarity regarding the influence of sequencing of androgen deprivation therapy (ADT) and radiotherapy (RT) on outcomes in prostate cancer (PCa). Herein, we evaluate the optimal sequencing of ADT with prostate-directed RT in localized PCa. METHODS: MEDLINE (1966-2018), Embase (1982-2018), ClinicalTrials.gov, and conference proceedings (1990-2018) were searched to identify randomized trials evaluating the sequencing, but not duration, of ADT with RT. Two randomized phase III trials were identified, and individual patient data were obtained: Ottawa 0101 and NRG Oncology's Radiation Therapy Oncology Group 9413. Ottawa 0101 randomly assigned patients to neoadjuvant or concurrent versus concurrent or adjuvant short-term ADT. Radiation Therapy Oncology Group 9413, a 2 × 2 factorial trial, included a random assignment of neoadjuvant or concurrent versus adjuvant short-term ADT. The neoadjuvant or concurrent ADT arms of both trials were combined into the neoadjuvant group, and the arms receiving adjuvant ADT were combined into the adjuvant group. The primary end point of this meta-analysis was progression-free survival (PFS). RESULTS: The median follow-up was 14.9 years. Overall, 1,065 patients were included (531 neoadjuvant and 534 adjuvant). PFS was significantly improved in the adjuvant group (15-year PFS, 29% v 36%, hazard ratio [HR], 1.25 [95% CI, 1.07 to 1.47], P = .01). Biochemical failure (subdistribution HR [sHR], 1.37 [95% CI, 1.12 to 1.68], P = .002), distant metastasis (sHR, 1.40 [95% CI, 1.00 to 1.95], P = .04), and metastasis-free survival (HR, 1.17 [95% CI, 1.00 to 1.37], P = .050) were all significantly improved in the adjuvant group. There were no differences in late grade ≥ 3 gastrointestinal (2% v 3%, P = .33) or genitourinary toxicity (5% v 5%, P = .76) between groups. CONCLUSION: The sequencing of ADT with prostate-directed RT has significant association with long-term PFS and MFS in localized PCa. Our findings favor use of an adjuvant over a neoadjuvant approach, without any increase in long-term toxicity.","container-title":"J Clin Oncol","DOI":"10.1200/jco.20.02438","ISSN":"0732-183x","issue":"2","journalAbbreviation":"Journal of clinical oncology : official journal of the American Society of Clinical Oncology","language":"eng","page":"136-144","title":"Prostate Radiotherapy With Adjuvant Androgen Deprivation Therapy (ADT) Improves Metastasis-Free Survival Compared to Neoadjuvant ADT: An Individual Patient Meta-Analysis","volume":"39","author":[{"family":"Spratt","given":"D. E."},{"family":"Malone","given":"S."},{"family":"Roy","given":"S."},{"family":"Grimes","given":"S."},{"family":"Eapen","given":"L."},{"family":"Morgan","given":"S. C."},{"family":"Malone","given":"J."},{"family":"Craig","given":"J."},{"family":"Dess","given":"R. T."},{"family":"Jackson","given":"W. C."},{"family":"Hartman","given":"H. E."},{"family":"Kishan","given":"A. U."},{"family":"Mehra","given":"R."},{"family":"Kaffenberger","given":"S."},{"family":"Morgan","given":"T. M."},{"family":"Reichert","given":"Z. R."},{"family":"Alumkal","given":"J. J."},{"family":"Michalski","given":"J."},{"family":"Lee","given":"W. R."},{"family":"Pisansky","given":"T. M."},{"family":"Feng","given":"F. Y."},{"family":"Shipley","given":"W."},{"family":"Sandler","given":"H. M."},{"family":"Schipper","given":"M. J."},{"family":"Roach","given":"M."},{"family":"Sun","given":"Y."},{"family":"Lawton","given":"C. A. F."}],"issued":{"date-parts":[["2021",1,10]]}}}],"schema":"https://github.com/citation-style-language/schema/raw/master/csl-citation.json"}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[39]</w:t>
            </w:r>
            <w:r w:rsidRPr="00C5521A">
              <w:rPr>
                <w:rFonts w:asciiTheme="minorHAnsi" w:hAnsiTheme="minorHAnsi" w:cstheme="minorHAnsi"/>
                <w:sz w:val="16"/>
                <w:szCs w:val="16"/>
              </w:rPr>
              <w:fldChar w:fldCharType="end"/>
            </w:r>
          </w:p>
          <w:p w14:paraId="714A6210"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Supervivencia libre de progresión: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Spratt</w:t>
            </w:r>
            <w:proofErr w:type="spellEnd"/>
            <w:r w:rsidRPr="00C5521A">
              <w:rPr>
                <w:rFonts w:asciiTheme="minorHAnsi" w:hAnsiTheme="minorHAnsi" w:cstheme="minorHAnsi"/>
                <w:sz w:val="16"/>
                <w:szCs w:val="16"/>
              </w:rPr>
              <w:t xml:space="preserve"> 2021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2IpDZkP","properties":{"formattedCitation":"[39]","plainCitation":"[39]","noteIndex":0},"citationItems":[{"id":3778,"uris":["http://zotero.org/users/5688345/items/YBTJKF65"],"uri":["http://zotero.org/users/5688345/items/YBTJKF65"],"itemData":{"id":3778,"type":"article-journal","abstract":"PURPOSE: There remains a lack of clarity regarding the influence of sequencing of androgen deprivation therapy (ADT) and radiotherapy (RT) on outcomes in prostate cancer (PCa). Herein, we evaluate the optimal sequencing of ADT with prostate-directed RT in localized PCa. METHODS: MEDLINE (1966-2018), Embase (1982-2018), ClinicalTrials.gov, and conference proceedings (1990-2018) were searched to identify randomized trials evaluating the sequencing, but not duration, of ADT with RT. Two randomized phase III trials were identified, and individual patient data were obtained: Ottawa 0101 and NRG Oncology's Radiation Therapy Oncology Group 9413. Ottawa 0101 randomly assigned patients to neoadjuvant or concurrent versus concurrent or adjuvant short-term ADT. Radiation Therapy Oncology Group 9413, a 2 × 2 factorial trial, included a random assignment of neoadjuvant or concurrent versus adjuvant short-term ADT. The neoadjuvant or concurrent ADT arms of both trials were combined into the neoadjuvant group, and the arms receiving adjuvant ADT were combined into the adjuvant group. The primary end point of this meta-analysis was progression-free survival (PFS). RESULTS: The median follow-up was 14.9 years. Overall, 1,065 patients were included (531 neoadjuvant and 534 adjuvant). PFS was significantly improved in the adjuvant group (15-year PFS, 29% v 36%, hazard ratio [HR], 1.25 [95% CI, 1.07 to 1.47], P = .01). Biochemical failure (subdistribution HR [sHR], 1.37 [95% CI, 1.12 to 1.68], P = .002), distant metastasis (sHR, 1.40 [95% CI, 1.00 to 1.95], P = .04), and metastasis-free survival (HR, 1.17 [95% CI, 1.00 to 1.37], P = .050) were all significantly improved in the adjuvant group. There were no differences in late grade ≥ 3 gastrointestinal (2% v 3%, P = .33) or genitourinary toxicity (5% v 5%, P = .76) between groups. CONCLUSION: The sequencing of ADT with prostate-directed RT has significant association with long-term PFS and MFS in localized PCa. Our findings favor use of an adjuvant over a neoadjuvant approach, without any increase in long-term toxicity.","container-title":"J Clin Oncol","DOI":"10.1200/jco.20.02438","ISSN":"0732-183x","issue":"2","journalAbbreviation":"Journal of clinical oncology : official journal of the American Society of Clinical Oncology","language":"eng","page":"136-144","title":"Prostate Radiotherapy With Adjuvant Androgen Deprivation Therapy (ADT) Improves Metastasis-Free Survival Compared to Neoadjuvant ADT: An Individual Patient Meta-Analysis","volume":"39","author":[{"family":"Spratt","given":"D. E."},{"family":"Malone","given":"S."},{"family":"Roy","given":"S."},{"family":"Grimes","given":"S."},{"family":"Eapen","given":"L."},{"family":"Morgan","given":"S. C."},{"family":"Malone","given":"J."},{"family":"Craig","given":"J."},{"family":"Dess","given":"R. T."},{"family":"Jackson","given":"W. C."},{"family":"Hartman","given":"H. E."},{"family":"Kishan","given":"A. U."},{"family":"Mehra","given":"R."},{"family":"Kaffenberger","given":"S."},{"family":"Morgan","given":"T. M."},{"family":"Reichert","given":"Z. R."},{"family":"Alumkal","given":"J. J."},{"family":"Michalski","given":"J."},{"family":"Lee","given":"W. R."},{"family":"Pisansky","given":"T. M."},{"family":"Feng","given":"F. Y."},{"family":"Shipley","given":"W."},{"family":"Sandler","given":"H. M."},{"family":"Schipper","given":"M. J."},{"family":"Roach","given":"M."},{"family":"Sun","given":"Y."},{"family":"Lawton","given":"C. A. F."}],"issued":{"date-parts":[["2021",1,10]]}}}],"schema":"https://github.com/citation-style-language/schema/raw/master/csl-citation.json"}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[39]</w:t>
            </w:r>
            <w:r w:rsidRPr="00C5521A">
              <w:rPr>
                <w:rFonts w:asciiTheme="minorHAnsi" w:hAnsiTheme="minorHAnsi" w:cstheme="minorHAnsi"/>
                <w:sz w:val="16"/>
                <w:szCs w:val="16"/>
              </w:rPr>
              <w:fldChar w:fldCharType="end"/>
            </w:r>
          </w:p>
          <w:p w14:paraId="4DA0E8A3"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Supervivencia libre de metástasis: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Spratt</w:t>
            </w:r>
            <w:proofErr w:type="spellEnd"/>
            <w:r w:rsidRPr="00C5521A">
              <w:rPr>
                <w:rFonts w:asciiTheme="minorHAnsi" w:hAnsiTheme="minorHAnsi" w:cstheme="minorHAnsi"/>
                <w:sz w:val="16"/>
                <w:szCs w:val="16"/>
              </w:rPr>
              <w:t xml:space="preserve"> 2021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2IpDZkP","properties":{"formattedCitation":"[39]","plainCitation":"[39]","noteIndex":0},"citationItems":[{"id":3778,"uris":["http://zotero.org/users/5688345/items/YBTJKF65"],"uri":["http://zotero.org/users/5688345/items/YBTJKF65"],"itemData":{"id":3778,"type":"article-journal","abstract":"PURPOSE: There remains a lack of clarity regarding the influence of sequencing of androgen deprivation therapy (ADT) and radiotherapy (RT) on outcomes in prostate cancer (PCa). Herein, we evaluate the optimal sequencing of ADT with prostate-directed RT in localized PCa. METHODS: MEDLINE (1966-2018), Embase (1982-2018), ClinicalTrials.gov, and conference proceedings (1990-2018) were searched to identify randomized trials evaluating the sequencing, but not duration, of ADT with RT. Two randomized phase III trials were identified, and individual patient data were obtained: Ottawa 0101 and NRG Oncology's Radiation Therapy Oncology Group 9413. Ottawa 0101 randomly assigned patients to neoadjuvant or concurrent versus concurrent or adjuvant short-term ADT. Radiation Therapy Oncology Group 9413, a 2 × 2 factorial trial, included a random assignment of neoadjuvant or concurrent versus adjuvant short-term ADT. The neoadjuvant or concurrent ADT arms of both trials were combined into the neoadjuvant group, and the arms receiving adjuvant ADT were combined into the adjuvant group. The primary end point of this meta-analysis was progression-free survival (PFS). RESULTS: The median follow-up was 14.9 years. Overall, 1,065 patients were included (531 neoadjuvant and 534 adjuvant). PFS was significantly improved in the adjuvant group (15-year PFS, 29% v 36%, hazard ratio [HR], 1.25 [95% CI, 1.07 to 1.47], P = .01). Biochemical failure (subdistribution HR [sHR], 1.37 [95% CI, 1.12 to 1.68], P = .002), distant metastasis (sHR, 1.40 [95% CI, 1.00 to 1.95], P = .04), and metastasis-free survival (HR, 1.17 [95% CI, 1.00 to 1.37], P = .050) were all significantly improved in the adjuvant group. There were no differences in late grade ≥ 3 gastrointestinal (2% v 3%, P = .33) or genitourinary toxicity (5% v 5%, P = .76) between groups. CONCLUSION: The sequencing of ADT with prostate-directed RT has significant association with long-term PFS and MFS in localized PCa. Our findings favor use of an adjuvant over a neoadjuvant approach, without any increase in long-term toxicity.","container-title":"J Clin Oncol","DOI":"10.1200/jco.20.02438","ISSN":"0732-183x","issue":"2","journalAbbreviation":"Journal of clinical oncology : official journal of the American Society of Clinical Oncology","language":"eng","page":"136-144","title":"Prostate Radiotherapy With Adjuvant Androgen Deprivation Therapy (ADT) Improves Metastasis-Free Survival Compared to Neoadjuvant ADT: An Individual Patient Meta-Analysis","volume":"39","author":[{"family":"Spratt","given":"D. E."},{"family":"Malone","given":"S."},{"family":"Roy","given":"S."},{"family":"Grimes","given":"S."},{"family":"Eapen","given":"L."},{"family":"Morgan","given":"S. C."},{"family":"Malone","given":"J."},{"family":"Craig","given":"J."},{"family":"Dess","given":"R. T."},{"family":"Jackson","given":"W. C."},{"family":"Hartman","given":"H. E."},{"family":"Kishan","given":"A. U."},{"family":"Mehra","given":"R."},{"family":"Kaffenberger","given":"S."},{"family":"Morgan","given":"T. M."},{"family":"Reichert","given":"Z. R."},{"family":"Alumkal","given":"J. J."},{"family":"Michalski","given":"J."},{"family":"Lee","given":"W. R."},{"family":"Pisansky","given":"T. M."},{"family":"Feng","given":"F. Y."},{"family":"Shipley","given":"W."},{"family":"Sandler","given":"H. M."},{"family":"Schipper","given":"M. J."},{"family":"Roach","given":"M."},{"family":"Sun","given":"Y."},{"family":"Lawton","given":"C. A. F."}],"issued":{"date-parts":[["2021",1,10]]}}}],"schema":"https://github.com/citation-style-language/schema/raw/master/csl-citation.json"}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[39]</w:t>
            </w:r>
            <w:r w:rsidRPr="00C5521A">
              <w:rPr>
                <w:rFonts w:asciiTheme="minorHAnsi" w:hAnsiTheme="minorHAnsi" w:cstheme="minorHAnsi"/>
                <w:sz w:val="16"/>
                <w:szCs w:val="16"/>
              </w:rPr>
              <w:fldChar w:fldCharType="end"/>
            </w:r>
          </w:p>
          <w:p w14:paraId="3109938D"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Mortalidad específica por cáncer de próstata: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Spratt</w:t>
            </w:r>
            <w:proofErr w:type="spellEnd"/>
            <w:r w:rsidRPr="00C5521A">
              <w:rPr>
                <w:rFonts w:asciiTheme="minorHAnsi" w:hAnsiTheme="minorHAnsi" w:cstheme="minorHAnsi"/>
                <w:sz w:val="16"/>
                <w:szCs w:val="16"/>
              </w:rPr>
              <w:t xml:space="preserve"> 2021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2IpDZkP","properties":{"formattedCitation":"[39]","plainCitation":"[39]","noteIndex":0},"citationItems":[{"id":3778,"uris":["http://zotero.org/users/5688345/items/YBTJKF65"],"uri":["http://zotero.org/users/5688345/items/YBTJKF65"],"itemData":{"id":3778,"type":"article-journal","abstract":"PURPOSE: There remains a lack of clarity regarding the influence of sequencing of androgen deprivation therapy (ADT) and radiotherapy (RT) on outcomes in prostate cancer (PCa). Herein, we evaluate the optimal sequencing of ADT with prostate-directed RT in localized PCa. METHODS: MEDLINE (1966-2018), Embase (1982-2018), ClinicalTrials.gov, and conference proceedings (1990-2018) were searched to identify randomized trials evaluating the sequencing, but not duration, of ADT with RT. Two randomized phase III trials were identified, and individual patient data were obtained: Ottawa 0101 and NRG Oncology's Radiation Therapy Oncology Group 9413. Ottawa 0101 randomly assigned patients to neoadjuvant or concurrent versus concurrent or adjuvant short-term ADT. Radiation Therapy Oncology Group 9413, a 2 × 2 factorial trial, included a random assignment of neoadjuvant or concurrent versus adjuvant short-term ADT. The neoadjuvant or concurrent ADT arms of both trials were combined into the neoadjuvant group, and the arms receiving adjuvant ADT were combined into the adjuvant group. The primary end point of this meta-analysis was progression-free survival (PFS). RESULTS: The median follow-up was 14.9 years. Overall, 1,065 patients were included (531 neoadjuvant and 534 adjuvant). PFS was significantly improved in the adjuvant group (15-year PFS, 29% v 36%, hazard ratio [HR], 1.25 [95% CI, 1.07 to 1.47], P = .01). Biochemical failure (subdistribution HR [sHR], 1.37 [95% CI, 1.12 to 1.68], P = .002), distant metastasis (sHR, 1.40 [95% CI, 1.00 to 1.95], P = .04), and metastasis-free survival (HR, 1.17 [95% CI, 1.00 to 1.37], P = .050) were all significantly improved in the adjuvant group. There were no differences in late grade ≥ 3 gastrointestinal (2% v 3%, P = .33) or genitourinary toxicity (5% v 5%, P = .76) between groups. CONCLUSION: The sequencing of ADT with prostate-directed RT has significant association with long-term PFS and MFS in localized PCa. Our findings favor use of an adjuvant over a neoadjuvant approach, without any increase in long-term toxicity.","container-title":"J Clin Oncol","DOI":"10.1200/jco.20.02438","ISSN":"0732-183x","issue":"2","journalAbbreviation":"Journal of clinical oncology : official journal of the American Society of Clinical Oncology","language":"eng","page":"136-144","title":"Prostate Radiotherapy With Adjuvant Androgen Deprivation Therapy (ADT) Improves Metastasis-Free Survival Compared to Neoadjuvant ADT: An Individual Patient Meta-Analysis","volume":"39","author":[{"family":"Spratt","given":"D. E."},{"family":"Malone","given":"S."},{"family":"Roy","given":"S."},{"family":"Grimes","given":"S."},{"family":"Eapen","given":"L."},{"family":"Morgan","given":"S. C."},{"family":"Malone","given":"J."},{"family":"Craig","given":"J."},{"family":"Dess","given":"R. T."},{"family":"Jackson","given":"W. C."},{"family":"Hartman","given":"H. E."},{"family":"Kishan","given":"A. U."},{"family":"Mehra","given":"R."},{"family":"Kaffenberger","given":"S."},{"family":"Morgan","given":"T. M."},{"family":"Reichert","given":"Z. R."},{"family":"Alumkal","given":"J. J."},{"family":"Michalski","given":"J."},{"family":"Lee","given":"W. R."},{"family":"Pisansky","given":"T. M."},{"family":"Feng","given":"F. Y."},{"family":"Shipley","given":"W."},{"family":"Sandler","given":"H. M."},{"family":"Schipper","given":"M. J."},{"family":"Roach","given":"M."},{"family":"Sun","given":"Y."},{"family":"Lawton","given":"C. A. F."}],"issued":{"date-parts":[["2021",1,10]]}}}],"schema":"https://github.com/citation-style-language/schema/raw/master/csl-citation.json"}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[39]</w:t>
            </w:r>
            <w:r w:rsidRPr="00C5521A">
              <w:rPr>
                <w:rFonts w:asciiTheme="minorHAnsi" w:hAnsiTheme="minorHAnsi" w:cstheme="minorHAnsi"/>
                <w:sz w:val="16"/>
                <w:szCs w:val="16"/>
              </w:rPr>
              <w:fldChar w:fldCharType="end"/>
            </w:r>
          </w:p>
          <w:p w14:paraId="576E55FF"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Metástasis distal: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Spratt</w:t>
            </w:r>
            <w:proofErr w:type="spellEnd"/>
            <w:r w:rsidRPr="00C5521A">
              <w:rPr>
                <w:rFonts w:asciiTheme="minorHAnsi" w:hAnsiTheme="minorHAnsi" w:cstheme="minorHAnsi"/>
                <w:sz w:val="16"/>
                <w:szCs w:val="16"/>
              </w:rPr>
              <w:t xml:space="preserve"> 2021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2IpDZkP","properties":{"formattedCitation":"[39]","plainCitation":"[39]","noteIndex":0},"citationItems":[{"id":3778,"uris":["http://zotero.org/users/5688345/items/YBTJKF65"],"uri":["http://zotero.org/users/5688345/items/YBTJKF65"],"itemData":{"id":3778,"type":"article-journal","abstract":"PURPOSE: There remains a lack of clarity regarding the influence of sequencing of androgen deprivation therapy (ADT) and radiotherapy (RT) on outcomes in prostate cancer (PCa). Herein, we evaluate the optimal sequencing of ADT with prostate-directed RT in localized PCa. METHODS: MEDLINE (1966-2018), Embase (1982-2018), ClinicalTrials.gov, and conference proceedings (1990-2018) were searched to identify randomized trials evaluating the sequencing, but not duration, of ADT with RT. Two randomized phase III trials were identified, and individual patient data were obtained: Ottawa 0101 and NRG Oncology's Radiation Therapy Oncology Group 9413. Ottawa 0101 randomly assigned patients to neoadjuvant or concurrent versus concurrent or adjuvant short-term ADT. Radiation Therapy Oncology Group 9413, a 2 × 2 factorial trial, included a random assignment of neoadjuvant or concurrent versus adjuvant short-term ADT. The neoadjuvant or concurrent ADT arms of both trials were combined into the neoadjuvant group, and the arms receiving adjuvant ADT were combined into the adjuvant group. The primary end point of this meta-analysis was progression-free survival (PFS). RESULTS: The median follow-up was 14.9 years. Overall, 1,065 patients were included (531 neoadjuvant and 534 adjuvant). PFS was significantly improved in the adjuvant group (15-year PFS, 29% v 36%, hazard ratio [HR], 1.25 [95% CI, 1.07 to 1.47], P = .01). Biochemical failure (subdistribution HR [sHR], 1.37 [95% CI, 1.12 to 1.68], P = .002), distant metastasis (sHR, 1.40 [95% CI, 1.00 to 1.95], P = .04), and metastasis-free survival (HR, 1.17 [95% CI, 1.00 to 1.37], P = .050) were all significantly improved in the adjuvant group. There were no differences in late grade ≥ 3 gastrointestinal (2% v 3%, P = .33) or genitourinary toxicity (5% v 5%, P = .76) between groups. CONCLUSION: The sequencing of ADT with prostate-directed RT has significant association with long-term PFS and MFS in localized PCa. Our findings favor use of an adjuvant over a neoadjuvant approach, without any increase in long-term toxicity.","container-title":"J Clin Oncol","DOI":"10.1200/jco.20.02438","ISSN":"0732-183x","issue":"2","journalAbbreviation":"Journal of clinical oncology : official journal of the American Society of Clinical Oncology","language":"eng","page":"136-144","title":"Prostate Radiotherapy With Adjuvant Androgen Deprivation Therapy (ADT) Improves Metastasis-Free Survival Compared to Neoadjuvant ADT: An Individual Patient Meta-Analysis","volume":"39","author":[{"family":"Spratt","given":"D. E."},{"family":"Malone","given":"S."},{"family":"Roy","given":"S."},{"family":"Grimes","given":"S."},{"family":"Eapen","given":"L."},{"family":"Morgan","given":"S. C."},{"family":"Malone","given":"J."},{"family":"Craig","given":"J."},{"family":"Dess","given":"R. T."},{"family":"Jackson","given":"W. C."},{"family":"Hartman","given":"H. E."},{"family":"Kishan","given":"A. U."},{"family":"Mehra","given":"R."},{"family":"Kaffenberger","given":"S."},{"family":"Morgan","given":"T. M."},{"family":"Reichert","given":"Z. R."},{"family":"Alumkal","given":"J. J."},{"family":"Michalski","given":"J."},{"family":"Lee","given":"W. R."},{"family":"Pisansky","given":"T. M."},{"family":"Feng","given":"F. Y."},{"family":"Shipley","given":"W."},{"family":"Sandler","given":"H. M."},{"family":"Schipper","given":"M. J."},{"family":"Roach","given":"M."},{"family":"Sun","given":"Y."},{"family":"Lawton","given":"C. A. F."}],"issued":{"date-parts":[["2021",1,10]]}}}],"schema":"https://github.com/citation-style-language/schema/raw/master/csl-citation.json"}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[39]</w:t>
            </w:r>
            <w:r w:rsidRPr="00C5521A">
              <w:rPr>
                <w:rFonts w:asciiTheme="minorHAnsi" w:hAnsiTheme="minorHAnsi" w:cstheme="minorHAnsi"/>
                <w:sz w:val="16"/>
                <w:szCs w:val="16"/>
              </w:rPr>
              <w:fldChar w:fldCharType="end"/>
            </w:r>
          </w:p>
          <w:p w14:paraId="3EE6064E"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b/>
                <w:bCs/>
                <w:i/>
                <w:iCs/>
                <w:sz w:val="16"/>
                <w:szCs w:val="16"/>
              </w:rPr>
            </w:pPr>
            <w:r w:rsidRPr="00C5521A">
              <w:rPr>
                <w:rFonts w:asciiTheme="minorHAnsi" w:hAnsiTheme="minorHAnsi" w:cstheme="minorHAnsi"/>
                <w:b/>
                <w:bCs/>
                <w:i/>
                <w:iCs/>
                <w:sz w:val="16"/>
                <w:szCs w:val="16"/>
              </w:rPr>
              <w:t xml:space="preserve">Recurrencia bioquímica: </w:t>
            </w:r>
            <w:r w:rsidRPr="00C5521A">
              <w:rPr>
                <w:rFonts w:asciiTheme="minorHAnsi" w:hAnsiTheme="minorHAnsi" w:cstheme="minorHAnsi"/>
                <w:sz w:val="16"/>
                <w:szCs w:val="16"/>
              </w:rPr>
              <w:t xml:space="preserve">RS de </w:t>
            </w:r>
            <w:proofErr w:type="spellStart"/>
            <w:r w:rsidRPr="00C5521A">
              <w:rPr>
                <w:rFonts w:asciiTheme="minorHAnsi" w:hAnsiTheme="minorHAnsi" w:cstheme="minorHAnsi"/>
                <w:sz w:val="16"/>
                <w:szCs w:val="16"/>
              </w:rPr>
              <w:t>Spratt</w:t>
            </w:r>
            <w:proofErr w:type="spellEnd"/>
            <w:r w:rsidRPr="00C5521A">
              <w:rPr>
                <w:rFonts w:asciiTheme="minorHAnsi" w:hAnsiTheme="minorHAnsi" w:cstheme="minorHAnsi"/>
                <w:sz w:val="16"/>
                <w:szCs w:val="16"/>
              </w:rPr>
              <w:t xml:space="preserve"> 2021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2IpDZkP","properties":{"formattedCitation":"[39]","plainCitation":"[39]","noteIndex":0},"citationItems":[{"id":3778,"uris":["http://zotero.org/users/5688345/items/YBTJKF65"],"uri":["http://zotero.org/users/5688345/items/YBTJKF65"],"itemData":{"id":3778,"type":"article-journal","abstract":"PURPOSE: There remains a lack of clarity regarding the influence of sequencing of androgen deprivation therapy (ADT) and radiotherapy (RT) on outcomes in prostate cancer (PCa). Herein, we evaluate the optimal sequencing of ADT with prostate-directed RT in localized PCa. METHODS: MEDLINE (1966-2018), Embase (1982-2018), ClinicalTrials.gov, and conference proceedings (1990-2018) were searched to identify randomized trials evaluating the sequencing, but not duration, of ADT with RT. Two randomized phase III trials were identified, and individual patient data were obtained: Ottawa 0101 and NRG Oncology's Radiation Therapy Oncology Group 9413. Ottawa 0101 randomly assigned patients to neoadjuvant or concurrent versus concurrent or adjuvant short-term ADT. Radiation Therapy Oncology Group 9413, a 2 × 2 factorial trial, included a random assignment of neoadjuvant or concurrent versus adjuvant short-term ADT. The neoadjuvant or concurrent ADT arms of both trials were combined into the neoadjuvant group, and the arms receiving adjuvant ADT were combined into the adjuvant group. The primary end point of this meta-analysis was progression-free survival (PFS). RESULTS: The median follow-up was 14.9 years. Overall, 1,065 patients were included (531 neoadjuvant and 534 adjuvant). PFS was significantly improved in the adjuvant group (15-year PFS, 29% v 36%, hazard ratio [HR], 1.25 [95% CI, 1.07 to 1.47], P = .01). Biochemical failure (subdistribution HR [sHR], 1.37 [95% CI, 1.12 to 1.68], P = .002), distant metastasis (sHR, 1.40 [95% CI, 1.00 to 1.95], P = .04), and metastasis-free survival (HR, 1.17 [95% CI, 1.00 to 1.37], P = .050) were all significantly improved in the adjuvant group. There were no differences in late grade ≥ 3 gastrointestinal (2% v 3%, P = .33) or genitourinary toxicity (5% v 5%, P = .76) between groups. CONCLUSION: The sequencing of ADT with prostate-directed RT has significant association with long-term PFS and MFS in localized PCa. Our findings favor use of an adjuvant over a neoadjuvant approach, without any increase in long-term toxicity.","container-title":"J Clin Oncol","DOI":"10.1200/jco.20.02438","ISSN":"0732-183x","issue":"2","journalAbbreviation":"Journal of clinical oncology : official journal of the American Society of Clinical Oncology","language":"eng","page":"136-144","title":"Prostate Radiotherapy With Adjuvant Androgen Deprivation Therapy (ADT) Improves Metastasis-Free Survival Compared to Neoadjuvant ADT: An Individual Patient Meta-Analysis","volume":"39","author":[{"family":"Spratt","given":"D. E."},{"family":"Malone","given":"S."},{"family":"Roy","given":"S."},{"family":"Grimes","given":"S."},{"family":"Eapen","given":"L."},{"family":"Morgan","given":"S. C."},{"family":"Malone","given":"J."},{"family":"Craig","given":"J."},{"family":"Dess","given":"R. T."},{"family":"Jackson","given":"W. C."},{"family":"Hartman","given":"H. E."},{"family":"Kishan","given":"A. U."},{"family":"Mehra","given":"R."},{"family":"Kaffenberger","given":"S."},{"family":"Morgan","given":"T. M."},{"family":"Reichert","given":"Z. R."},{"family":"Alumkal","given":"J. J."},{"family":"Michalski","given":"J."},{"family":"Lee","given":"W. R."},{"family":"Pisansky","given":"T. M."},{"family":"Feng","given":"F. Y."},{"family":"Shipley","given":"W."},{"family":"Sandler","given":"H. M."},{"family":"Schipper","given":"M. J."},{"family":"Roach","given":"M."},{"family":"Sun","given":"Y."},{"family":"Lawton","given":"C. A. F."}],"issued":{"date-parts":[["2021",1,10]]}}}],"schema":"https://github.com/citation-style-language/schema/raw/master/csl-citation.json"}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[39]</w:t>
            </w:r>
            <w:r w:rsidRPr="00C5521A">
              <w:rPr>
                <w:rFonts w:asciiTheme="minorHAnsi" w:hAnsiTheme="minorHAnsi" w:cstheme="minorHAnsi"/>
                <w:sz w:val="16"/>
                <w:szCs w:val="16"/>
              </w:rPr>
              <w:fldChar w:fldCharType="end"/>
            </w:r>
          </w:p>
          <w:p w14:paraId="198CC30B" w14:textId="77777777" w:rsidR="000376FA" w:rsidRPr="00C5521A" w:rsidRDefault="000376FA" w:rsidP="009A464E">
            <w:pPr>
              <w:pStyle w:val="Prrafodelista"/>
              <w:numPr>
                <w:ilvl w:val="0"/>
                <w:numId w:val="14"/>
              </w:numPr>
              <w:spacing w:after="0" w:line="240" w:lineRule="auto"/>
              <w:ind w:left="344" w:hanging="235"/>
              <w:rPr>
                <w:rFonts w:asciiTheme="minorHAnsi" w:hAnsiTheme="minorHAnsi" w:cstheme="minorHAnsi"/>
                <w:sz w:val="16"/>
                <w:szCs w:val="16"/>
              </w:rPr>
            </w:pPr>
            <w:r w:rsidRPr="00C5521A">
              <w:rPr>
                <w:rFonts w:asciiTheme="minorHAnsi" w:hAnsiTheme="minorHAnsi" w:cstheme="minorHAnsi"/>
                <w:b/>
                <w:bCs/>
                <w:i/>
                <w:iCs/>
                <w:sz w:val="16"/>
                <w:szCs w:val="16"/>
              </w:rPr>
              <w:t>Toxicidad:</w:t>
            </w:r>
            <w:r w:rsidRPr="00C5521A">
              <w:rPr>
                <w:rFonts w:asciiTheme="minorHAnsi" w:hAnsiTheme="minorHAnsi" w:cstheme="minorHAnsi"/>
                <w:sz w:val="16"/>
                <w:szCs w:val="16"/>
              </w:rPr>
              <w:t xml:space="preserve"> RS de </w:t>
            </w:r>
            <w:proofErr w:type="spellStart"/>
            <w:r w:rsidRPr="00C5521A">
              <w:rPr>
                <w:rFonts w:asciiTheme="minorHAnsi" w:hAnsiTheme="minorHAnsi" w:cstheme="minorHAnsi"/>
                <w:sz w:val="16"/>
                <w:szCs w:val="16"/>
              </w:rPr>
              <w:t>Spratt</w:t>
            </w:r>
            <w:proofErr w:type="spellEnd"/>
            <w:r w:rsidRPr="00C5521A">
              <w:rPr>
                <w:rFonts w:asciiTheme="minorHAnsi" w:hAnsiTheme="minorHAnsi" w:cstheme="minorHAnsi"/>
                <w:sz w:val="16"/>
                <w:szCs w:val="16"/>
              </w:rPr>
              <w:t xml:space="preserve"> 2021 </w:t>
            </w:r>
            <w:r w:rsidRPr="00C5521A">
              <w:rPr>
                <w:rFonts w:asciiTheme="minorHAnsi" w:hAnsiTheme="minorHAnsi" w:cstheme="minorHAnsi"/>
                <w:sz w:val="16"/>
                <w:szCs w:val="16"/>
              </w:rPr>
              <w:fldChar w:fldCharType="begin"/>
            </w:r>
            <w:r w:rsidRPr="00C5521A">
              <w:rPr>
                <w:rFonts w:asciiTheme="minorHAnsi" w:hAnsiTheme="minorHAnsi" w:cstheme="minorHAnsi"/>
                <w:sz w:val="16"/>
                <w:szCs w:val="16"/>
              </w:rPr>
              <w:instrText xml:space="preserve"> ADDIN ZOTERO_ITEM CSL_CITATION {"citationID":"Z2IpDZkP","properties":{"formattedCitation":"[39]","plainCitation":"[39]","noteIndex":0},"citationItems":[{"id":3778,"uris":["http://zotero.org/users/5688345/items/YBTJKF65"],"uri":["http://zotero.org/users/5688345/items/YBTJKF65"],"itemData":{"id":3778,"type":"article-journal","abstract":"PURPOSE: There remains a lack of clarity regarding the influence of sequencing of androgen deprivation therapy (ADT) and radiotherapy (RT) on outcomes in prostate cancer (PCa). Herein, we evaluate the optimal sequencing of ADT with prostate-directed RT in localized PCa. METHODS: MEDLINE (1966-2018), Embase (1982-2018), ClinicalTrials.gov, and conference proceedings (1990-2018) were searched to identify randomized trials evaluating the sequencing, but not duration, of ADT with RT. Two randomized phase III trials were identified, and individual patient data were obtained: Ottawa 0101 and NRG Oncology's Radiation Therapy Oncology Group 9413. Ottawa 0101 randomly assigned patients to neoadjuvant or concurrent versus concurrent or adjuvant short-term ADT. Radiation Therapy Oncology Group 9413, a 2 × 2 factorial trial, included a random assignment of neoadjuvant or concurrent versus adjuvant short-term ADT. The neoadjuvant or concurrent ADT arms of both trials were combined into the neoadjuvant group, and the arms receiving adjuvant ADT were combined into the adjuvant group. The primary end point of this meta-analysis was progression-free survival (PFS). RESULTS: The median follow-up was 14.9 years. Overall, 1,065 patients were included (531 neoadjuvant and 534 adjuvant). PFS was significantly improved in the adjuvant group (15-year PFS, 29% v 36%, hazard ratio [HR], 1.25 [95% CI, 1.07 to 1.47], P = .01). Biochemical failure (subdistribution HR [sHR], 1.37 [95% CI, 1.12 to 1.68], P = .002), distant metastasis (sHR, 1.40 [95% CI, 1.00 to 1.95], P = .04), and metastasis-free survival (HR, 1.17 [95% CI, 1.00 to 1.37], P = .050) were all significantly improved in the adjuvant group. There were no differences in late grade ≥ 3 gastrointestinal (2% v 3%, P = .33) or genitourinary toxicity (5% v 5%, P = .76) between groups. CONCLUSION: The sequencing of ADT with prostate-directed RT has significant association with long-term PFS and MFS in localized PCa. Our findings favor use of an adjuvant over a neoadjuvant approach, without any increase in long-term toxicity.","container-title":"J Clin Oncol","DOI":"10.1200/jco.20.02438","ISSN":"0732-183x","issue":"2","journalAbbreviation":"Journal of clinical oncology : official journal of the American Society of Clinical Oncology","language":"eng","page":"136-144","title":"Prostate Radiotherapy With Adjuvant Androgen Deprivation Therapy (ADT) Improves Metastasis-Free Survival Compared to Neoadjuvant ADT: An Individual Patient Meta-Analysis","volume":"39","author":[{"family":"Spratt","given":"D. E."},{"family":"Malone","given":"S."},{"family":"Roy","given":"S."},{"family":"Grimes","given":"S."},{"family":"Eapen","given":"L."},{"family":"Morgan","given":"S. C."},{"family":"Malone","given":"J."},{"family":"Craig","given":"J."},{"family":"Dess","given":"R. T."},{"family":"Jackson","given":"W. C."},{"family":"Hartman","given":"H. E."},{"family":"Kishan","given":"A. U."},{"family":"Mehra","given":"R."},{"family":"Kaffenberger","given":"S."},{"family":"Morgan","given":"T. M."},{"family":"Reichert","given":"Z. R."},{"family":"Alumkal","given":"J. J."},{"family":"Michalski","given":"J."},{"family":"Lee","given":"W. R."},{"family":"Pisansky","given":"T. M."},{"family":"Feng","given":"F. Y."},{"family":"Shipley","given":"W."},{"family":"Sandler","given":"H. M."},{"family":"Schipper","given":"M. J."},{"family":"Roach","given":"M."},{"family":"Sun","given":"Y."},{"family":"Lawton","given":"C. A. F."}],"issued":{"date-parts":[["2021",1,10]]}}}],"schema":"https://github.com/citation-style-language/schema/raw/master/csl-citation.json"} </w:instrText>
            </w:r>
            <w:r w:rsidRPr="00C5521A">
              <w:rPr>
                <w:rFonts w:asciiTheme="minorHAnsi" w:hAnsiTheme="minorHAnsi" w:cstheme="minorHAnsi"/>
                <w:sz w:val="16"/>
                <w:szCs w:val="16"/>
              </w:rPr>
              <w:fldChar w:fldCharType="separate"/>
            </w:r>
            <w:r w:rsidRPr="00C5521A">
              <w:rPr>
                <w:rFonts w:asciiTheme="minorHAnsi" w:hAnsiTheme="minorHAnsi" w:cstheme="minorHAnsi"/>
                <w:sz w:val="16"/>
              </w:rPr>
              <w:t>[39]</w:t>
            </w:r>
            <w:r w:rsidRPr="00C5521A">
              <w:rPr>
                <w:rFonts w:asciiTheme="minorHAnsi" w:hAnsiTheme="minorHAnsi" w:cstheme="minorHAnsi"/>
                <w:sz w:val="16"/>
                <w:szCs w:val="16"/>
              </w:rPr>
              <w:fldChar w:fldCharType="end"/>
            </w:r>
          </w:p>
        </w:tc>
      </w:tr>
      <w:tr w:rsidR="000376FA" w:rsidRPr="00C5521A" w14:paraId="0D2069E2"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9BF5B5B"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Beneficios: *</w:t>
            </w:r>
          </w:p>
        </w:tc>
      </w:tr>
      <w:tr w:rsidR="000376FA" w:rsidRPr="00C5521A" w14:paraId="0DC49F99"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8AC2F1"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9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9656818"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5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2576B09"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TDA neo</w:t>
            </w:r>
          </w:p>
          <w:p w14:paraId="2EB21E19"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adyuvante</w:t>
            </w:r>
          </w:p>
        </w:tc>
        <w:tc>
          <w:tcPr>
            <w:tcW w:w="5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2397928"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TDA concurrente</w:t>
            </w:r>
          </w:p>
          <w:p w14:paraId="71E99F5D"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adyuvante</w:t>
            </w:r>
          </w:p>
        </w:tc>
        <w:tc>
          <w:tcPr>
            <w:tcW w:w="56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A939698"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Fonts w:asciiTheme="minorHAnsi" w:hAnsiTheme="minorHAnsi" w:cstheme="minorHAnsi"/>
                <w:b/>
                <w:sz w:val="16"/>
                <w:szCs w:val="16"/>
              </w:rPr>
              <w:t>Efecto relativo</w:t>
            </w:r>
            <w:r w:rsidRPr="00C5521A">
              <w:rPr>
                <w:rFonts w:asciiTheme="minorHAnsi" w:hAnsiTheme="minorHAnsi" w:cstheme="minorHAnsi"/>
                <w:b/>
                <w:sz w:val="16"/>
                <w:szCs w:val="16"/>
              </w:rPr>
              <w:br/>
              <w:t>(IC 95%)</w:t>
            </w:r>
          </w:p>
        </w:tc>
        <w:tc>
          <w:tcPr>
            <w:tcW w:w="100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B050DAC" w14:textId="77777777" w:rsidR="000376FA" w:rsidRPr="00C5521A" w:rsidRDefault="000376FA" w:rsidP="009A464E">
            <w:pPr>
              <w:spacing w:after="0" w:line="240" w:lineRule="auto"/>
              <w:jc w:val="center"/>
              <w:rPr>
                <w:rFonts w:asciiTheme="minorHAnsi" w:hAnsiTheme="minorHAnsi" w:cstheme="minorHAnsi"/>
                <w:b/>
                <w:bCs/>
                <w:color w:val="000000" w:themeColor="text1"/>
                <w:sz w:val="16"/>
                <w:szCs w:val="16"/>
              </w:rPr>
            </w:pPr>
            <w:r w:rsidRPr="00C5521A">
              <w:rPr>
                <w:rFonts w:asciiTheme="minorHAnsi" w:hAnsiTheme="minorHAnsi" w:cstheme="minorHAnsi"/>
                <w:b/>
                <w:color w:val="000000" w:themeColor="text1"/>
                <w:sz w:val="16"/>
                <w:szCs w:val="16"/>
              </w:rPr>
              <w:t>Diferencia</w:t>
            </w:r>
            <w:r w:rsidRPr="00C5521A">
              <w:rPr>
                <w:rFonts w:asciiTheme="minorHAnsi" w:hAnsiTheme="minorHAnsi" w:cstheme="minorHAnsi"/>
                <w:b/>
                <w:color w:val="000000" w:themeColor="text1"/>
                <w:sz w:val="16"/>
                <w:szCs w:val="16"/>
              </w:rPr>
              <w:br/>
              <w:t>(IC 95%)</w:t>
            </w:r>
          </w:p>
        </w:tc>
        <w:tc>
          <w:tcPr>
            <w:tcW w:w="63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BEA7221"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C290C2B"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168B4A52"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4B2B591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SG a 15 años (tiempo hasta la muerte)</w:t>
            </w:r>
          </w:p>
        </w:tc>
        <w:tc>
          <w:tcPr>
            <w:tcW w:w="492" w:type="pct"/>
            <w:tcBorders>
              <w:top w:val="single" w:sz="6" w:space="0" w:color="000000"/>
              <w:left w:val="single" w:sz="6" w:space="0" w:color="000000"/>
              <w:bottom w:val="single" w:sz="6" w:space="0" w:color="000000"/>
              <w:right w:val="single" w:sz="6" w:space="0" w:color="000000"/>
            </w:tcBorders>
            <w:vAlign w:val="center"/>
          </w:tcPr>
          <w:p w14:paraId="5906B80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71CDCB9D"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cell-value"/>
                <w:rFonts w:asciiTheme="minorHAnsi" w:eastAsia="Times New Roman" w:hAnsiTheme="minorHAnsi" w:cstheme="minorHAnsi"/>
                <w:sz w:val="16"/>
                <w:szCs w:val="16"/>
              </w:rPr>
              <w:t>307/531 (57,8%)</w:t>
            </w:r>
          </w:p>
        </w:tc>
        <w:tc>
          <w:tcPr>
            <w:tcW w:w="503" w:type="pct"/>
            <w:tcBorders>
              <w:top w:val="single" w:sz="6" w:space="0" w:color="000000"/>
              <w:left w:val="single" w:sz="6" w:space="0" w:color="000000"/>
              <w:bottom w:val="single" w:sz="6" w:space="0" w:color="000000"/>
              <w:right w:val="single" w:sz="6" w:space="0" w:color="000000"/>
            </w:tcBorders>
            <w:vAlign w:val="center"/>
          </w:tcPr>
          <w:p w14:paraId="7F092A49"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Fonts w:asciiTheme="minorHAnsi" w:hAnsiTheme="minorHAnsi" w:cstheme="minorHAnsi"/>
                <w:sz w:val="16"/>
                <w:szCs w:val="16"/>
              </w:rPr>
              <w:t>291/534 (54,5%)</w:t>
            </w:r>
          </w:p>
        </w:tc>
        <w:tc>
          <w:tcPr>
            <w:tcW w:w="563" w:type="pct"/>
            <w:tcBorders>
              <w:top w:val="single" w:sz="6" w:space="0" w:color="000000"/>
              <w:left w:val="single" w:sz="6" w:space="0" w:color="000000"/>
              <w:bottom w:val="single" w:sz="6" w:space="0" w:color="000000"/>
              <w:right w:val="single" w:sz="6" w:space="0" w:color="000000"/>
            </w:tcBorders>
            <w:vAlign w:val="center"/>
          </w:tcPr>
          <w:p w14:paraId="1DA83439"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HR: 1,11</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(0,95 a 1,31)</w:t>
            </w:r>
          </w:p>
        </w:tc>
        <w:tc>
          <w:tcPr>
            <w:tcW w:w="1007" w:type="pct"/>
            <w:tcBorders>
              <w:top w:val="single" w:sz="6" w:space="0" w:color="000000"/>
              <w:left w:val="single" w:sz="6" w:space="0" w:color="000000"/>
              <w:bottom w:val="single" w:sz="6" w:space="0" w:color="000000"/>
              <w:right w:val="single" w:sz="6" w:space="0" w:color="000000"/>
            </w:tcBorders>
            <w:vAlign w:val="center"/>
          </w:tcPr>
          <w:p w14:paraId="58E8325E" w14:textId="77777777" w:rsidR="000376FA" w:rsidRPr="00C5521A" w:rsidRDefault="000376FA" w:rsidP="009A464E">
            <w:pPr>
              <w:spacing w:after="0" w:line="240" w:lineRule="auto"/>
              <w:jc w:val="left"/>
              <w:rPr>
                <w:rFonts w:asciiTheme="minorHAnsi" w:hAnsiTheme="minorHAnsi" w:cstheme="minorHAnsi"/>
                <w:b/>
                <w:bCs/>
                <w:sz w:val="16"/>
                <w:szCs w:val="16"/>
              </w:rPr>
            </w:pPr>
            <w:r w:rsidRPr="00C5521A">
              <w:rPr>
                <w:rFonts w:asciiTheme="minorHAnsi" w:hAnsiTheme="minorHAnsi" w:cstheme="minorHAnsi"/>
                <w:b/>
                <w:bCs/>
                <w:sz w:val="16"/>
                <w:szCs w:val="16"/>
              </w:rPr>
              <w:t xml:space="preserve">38 más por 1000 </w:t>
            </w:r>
            <w:r w:rsidRPr="00C5521A">
              <w:rPr>
                <w:rFonts w:asciiTheme="minorHAnsi" w:hAnsiTheme="minorHAnsi" w:cstheme="minorHAnsi"/>
                <w:sz w:val="16"/>
                <w:szCs w:val="16"/>
              </w:rPr>
              <w:t>(de 18 menos a 99 más)</w:t>
            </w:r>
          </w:p>
        </w:tc>
        <w:tc>
          <w:tcPr>
            <w:tcW w:w="638" w:type="pct"/>
            <w:tcBorders>
              <w:top w:val="single" w:sz="6" w:space="0" w:color="000000"/>
              <w:left w:val="single" w:sz="6" w:space="0" w:color="000000"/>
              <w:bottom w:val="single" w:sz="6" w:space="0" w:color="000000"/>
              <w:right w:val="single" w:sz="6" w:space="0" w:color="000000"/>
            </w:tcBorders>
            <w:vAlign w:val="center"/>
          </w:tcPr>
          <w:p w14:paraId="5EE11ACF"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7CCE6F2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CRÍTICO</w:t>
            </w:r>
          </w:p>
        </w:tc>
      </w:tr>
      <w:tr w:rsidR="000376FA" w:rsidRPr="00C5521A" w14:paraId="2CEA4AB8"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78AED7C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SLP a 15 años (tiempo hasta progresión)</w:t>
            </w:r>
          </w:p>
        </w:tc>
        <w:tc>
          <w:tcPr>
            <w:tcW w:w="492" w:type="pct"/>
            <w:tcBorders>
              <w:top w:val="single" w:sz="6" w:space="0" w:color="000000"/>
              <w:left w:val="single" w:sz="6" w:space="0" w:color="000000"/>
              <w:bottom w:val="single" w:sz="6" w:space="0" w:color="000000"/>
              <w:right w:val="single" w:sz="6" w:space="0" w:color="000000"/>
            </w:tcBorders>
            <w:vAlign w:val="center"/>
          </w:tcPr>
          <w:p w14:paraId="6698924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0631B05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cell-value"/>
                <w:rFonts w:asciiTheme="minorHAnsi" w:eastAsia="Times New Roman" w:hAnsiTheme="minorHAnsi" w:cstheme="minorHAnsi"/>
                <w:sz w:val="16"/>
                <w:szCs w:val="16"/>
              </w:rPr>
              <w:t>316/531 (59,5%)</w:t>
            </w:r>
          </w:p>
        </w:tc>
        <w:tc>
          <w:tcPr>
            <w:tcW w:w="503" w:type="pct"/>
            <w:tcBorders>
              <w:top w:val="single" w:sz="6" w:space="0" w:color="000000"/>
              <w:left w:val="single" w:sz="6" w:space="0" w:color="000000"/>
              <w:bottom w:val="single" w:sz="6" w:space="0" w:color="000000"/>
              <w:right w:val="single" w:sz="6" w:space="0" w:color="000000"/>
            </w:tcBorders>
            <w:vAlign w:val="center"/>
          </w:tcPr>
          <w:p w14:paraId="3B472365"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Fonts w:asciiTheme="minorHAnsi" w:hAnsiTheme="minorHAnsi" w:cstheme="minorHAnsi"/>
                <w:sz w:val="16"/>
                <w:szCs w:val="16"/>
              </w:rPr>
              <w:t>292/534 (54,7%)</w:t>
            </w:r>
          </w:p>
        </w:tc>
        <w:tc>
          <w:tcPr>
            <w:tcW w:w="563" w:type="pct"/>
            <w:tcBorders>
              <w:top w:val="single" w:sz="6" w:space="0" w:color="000000"/>
              <w:left w:val="single" w:sz="6" w:space="0" w:color="000000"/>
              <w:bottom w:val="single" w:sz="6" w:space="0" w:color="000000"/>
              <w:right w:val="single" w:sz="6" w:space="0" w:color="000000"/>
            </w:tcBorders>
            <w:vAlign w:val="center"/>
          </w:tcPr>
          <w:p w14:paraId="3325A419"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HR: 1,32</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(1,12 a 1,55)</w:t>
            </w:r>
            <w:r w:rsidRPr="00C5521A">
              <w:rPr>
                <w:rFonts w:asciiTheme="minorHAnsi" w:hAnsiTheme="minorHAnsi" w:cstheme="minorHAnsi"/>
                <w:sz w:val="16"/>
                <w:szCs w:val="16"/>
              </w:rPr>
              <w:t xml:space="preserve"> </w:t>
            </w:r>
          </w:p>
        </w:tc>
        <w:tc>
          <w:tcPr>
            <w:tcW w:w="1007" w:type="pct"/>
            <w:tcBorders>
              <w:top w:val="single" w:sz="6" w:space="0" w:color="000000"/>
              <w:left w:val="single" w:sz="6" w:space="0" w:color="000000"/>
              <w:bottom w:val="single" w:sz="6" w:space="0" w:color="000000"/>
              <w:right w:val="single" w:sz="6" w:space="0" w:color="000000"/>
            </w:tcBorders>
            <w:vAlign w:val="center"/>
          </w:tcPr>
          <w:p w14:paraId="461514B8" w14:textId="77777777" w:rsidR="000376FA" w:rsidRPr="00C5521A" w:rsidRDefault="000376FA" w:rsidP="009A464E">
            <w:pPr>
              <w:spacing w:after="0" w:line="240" w:lineRule="auto"/>
              <w:jc w:val="left"/>
              <w:rPr>
                <w:rFonts w:asciiTheme="minorHAnsi" w:hAnsiTheme="minorHAnsi" w:cstheme="minorHAnsi"/>
                <w:b/>
                <w:bCs/>
                <w:sz w:val="16"/>
                <w:szCs w:val="16"/>
              </w:rPr>
            </w:pPr>
            <w:r w:rsidRPr="00C5521A">
              <w:rPr>
                <w:rFonts w:asciiTheme="minorHAnsi" w:hAnsiTheme="minorHAnsi" w:cstheme="minorHAnsi"/>
                <w:b/>
                <w:bCs/>
                <w:sz w:val="16"/>
                <w:szCs w:val="16"/>
              </w:rPr>
              <w:t xml:space="preserve">101 más por 1000 </w:t>
            </w:r>
            <w:r w:rsidRPr="00C5521A">
              <w:rPr>
                <w:rFonts w:asciiTheme="minorHAnsi" w:hAnsiTheme="minorHAnsi" w:cstheme="minorHAnsi"/>
                <w:sz w:val="16"/>
                <w:szCs w:val="16"/>
              </w:rPr>
              <w:t xml:space="preserve">(de 41 más a 160 más) </w:t>
            </w:r>
          </w:p>
        </w:tc>
        <w:tc>
          <w:tcPr>
            <w:tcW w:w="638" w:type="pct"/>
            <w:tcBorders>
              <w:top w:val="single" w:sz="6" w:space="0" w:color="000000"/>
              <w:left w:val="single" w:sz="6" w:space="0" w:color="000000"/>
              <w:bottom w:val="single" w:sz="6" w:space="0" w:color="000000"/>
              <w:right w:val="single" w:sz="6" w:space="0" w:color="000000"/>
            </w:tcBorders>
            <w:vAlign w:val="center"/>
          </w:tcPr>
          <w:p w14:paraId="31C8B52E"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7BDB737C"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7B875E79"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3341334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SLM a 15 años (tiempo hasta metástasis)</w:t>
            </w:r>
          </w:p>
        </w:tc>
        <w:tc>
          <w:tcPr>
            <w:tcW w:w="492" w:type="pct"/>
            <w:tcBorders>
              <w:top w:val="single" w:sz="6" w:space="0" w:color="000000"/>
              <w:left w:val="single" w:sz="6" w:space="0" w:color="000000"/>
              <w:bottom w:val="single" w:sz="6" w:space="0" w:color="000000"/>
              <w:right w:val="single" w:sz="6" w:space="0" w:color="000000"/>
            </w:tcBorders>
            <w:vAlign w:val="center"/>
          </w:tcPr>
          <w:p w14:paraId="6758509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4218234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cell-value"/>
                <w:rFonts w:asciiTheme="minorHAnsi" w:eastAsia="Times New Roman" w:hAnsiTheme="minorHAnsi" w:cstheme="minorHAnsi"/>
                <w:sz w:val="16"/>
                <w:szCs w:val="16"/>
              </w:rPr>
              <w:t>324/531 (61,0%)</w:t>
            </w:r>
          </w:p>
        </w:tc>
        <w:tc>
          <w:tcPr>
            <w:tcW w:w="503" w:type="pct"/>
            <w:tcBorders>
              <w:top w:val="single" w:sz="6" w:space="0" w:color="000000"/>
              <w:left w:val="single" w:sz="6" w:space="0" w:color="000000"/>
              <w:bottom w:val="single" w:sz="6" w:space="0" w:color="000000"/>
              <w:right w:val="single" w:sz="6" w:space="0" w:color="000000"/>
            </w:tcBorders>
            <w:vAlign w:val="center"/>
          </w:tcPr>
          <w:p w14:paraId="330ED2CF"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Fonts w:asciiTheme="minorHAnsi" w:hAnsiTheme="minorHAnsi" w:cstheme="minorHAnsi"/>
                <w:sz w:val="16"/>
                <w:szCs w:val="16"/>
              </w:rPr>
              <w:t>298/534 (55,8%)</w:t>
            </w:r>
          </w:p>
        </w:tc>
        <w:tc>
          <w:tcPr>
            <w:tcW w:w="563" w:type="pct"/>
            <w:tcBorders>
              <w:top w:val="single" w:sz="6" w:space="0" w:color="000000"/>
              <w:left w:val="single" w:sz="6" w:space="0" w:color="000000"/>
              <w:bottom w:val="single" w:sz="6" w:space="0" w:color="000000"/>
              <w:right w:val="single" w:sz="6" w:space="0" w:color="000000"/>
            </w:tcBorders>
            <w:vAlign w:val="center"/>
          </w:tcPr>
          <w:p w14:paraId="5ABA0B84"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HR: 1,17</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(1,00 a 1,38)</w:t>
            </w:r>
          </w:p>
        </w:tc>
        <w:tc>
          <w:tcPr>
            <w:tcW w:w="1007" w:type="pct"/>
            <w:tcBorders>
              <w:top w:val="single" w:sz="6" w:space="0" w:color="000000"/>
              <w:left w:val="single" w:sz="6" w:space="0" w:color="000000"/>
              <w:bottom w:val="single" w:sz="6" w:space="0" w:color="000000"/>
              <w:right w:val="single" w:sz="6" w:space="0" w:color="000000"/>
            </w:tcBorders>
            <w:vAlign w:val="center"/>
          </w:tcPr>
          <w:p w14:paraId="2E58A943" w14:textId="77777777" w:rsidR="000376FA" w:rsidRPr="00C5521A" w:rsidRDefault="000376FA" w:rsidP="009A464E">
            <w:pPr>
              <w:spacing w:after="0" w:line="240" w:lineRule="auto"/>
              <w:jc w:val="left"/>
              <w:rPr>
                <w:rFonts w:asciiTheme="minorHAnsi" w:hAnsiTheme="minorHAnsi" w:cstheme="minorHAnsi"/>
                <w:b/>
                <w:bCs/>
                <w:sz w:val="16"/>
                <w:szCs w:val="16"/>
              </w:rPr>
            </w:pPr>
            <w:r w:rsidRPr="00C5521A">
              <w:rPr>
                <w:rFonts w:asciiTheme="minorHAnsi" w:hAnsiTheme="minorHAnsi" w:cstheme="minorHAnsi"/>
                <w:b/>
                <w:bCs/>
                <w:sz w:val="16"/>
                <w:szCs w:val="16"/>
              </w:rPr>
              <w:t xml:space="preserve">57 más por 1000 </w:t>
            </w:r>
            <w:r w:rsidRPr="00C5521A">
              <w:rPr>
                <w:rFonts w:asciiTheme="minorHAnsi" w:hAnsiTheme="minorHAnsi" w:cstheme="minorHAnsi"/>
                <w:sz w:val="16"/>
                <w:szCs w:val="16"/>
              </w:rPr>
              <w:t>(de 0 a 18 más)</w:t>
            </w:r>
          </w:p>
        </w:tc>
        <w:tc>
          <w:tcPr>
            <w:tcW w:w="638" w:type="pct"/>
            <w:tcBorders>
              <w:top w:val="single" w:sz="6" w:space="0" w:color="000000"/>
              <w:left w:val="single" w:sz="6" w:space="0" w:color="000000"/>
              <w:bottom w:val="single" w:sz="6" w:space="0" w:color="000000"/>
              <w:right w:val="single" w:sz="6" w:space="0" w:color="000000"/>
            </w:tcBorders>
            <w:vAlign w:val="center"/>
          </w:tcPr>
          <w:p w14:paraId="1A622ECF"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43AA68E8"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7BE4E10F"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1340522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MECP a 15 años</w:t>
            </w:r>
          </w:p>
        </w:tc>
        <w:tc>
          <w:tcPr>
            <w:tcW w:w="492" w:type="pct"/>
            <w:tcBorders>
              <w:top w:val="single" w:sz="6" w:space="0" w:color="000000"/>
              <w:left w:val="single" w:sz="6" w:space="0" w:color="000000"/>
              <w:bottom w:val="single" w:sz="6" w:space="0" w:color="000000"/>
              <w:right w:val="single" w:sz="6" w:space="0" w:color="000000"/>
            </w:tcBorders>
            <w:vAlign w:val="center"/>
          </w:tcPr>
          <w:p w14:paraId="259B6D5E"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56BF7D8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cell-value"/>
                <w:rFonts w:asciiTheme="minorHAnsi" w:eastAsia="Times New Roman" w:hAnsiTheme="minorHAnsi" w:cstheme="minorHAnsi"/>
                <w:sz w:val="16"/>
                <w:szCs w:val="16"/>
              </w:rPr>
              <w:t>91/531 (17,1%)</w:t>
            </w:r>
          </w:p>
        </w:tc>
        <w:tc>
          <w:tcPr>
            <w:tcW w:w="503" w:type="pct"/>
            <w:tcBorders>
              <w:top w:val="single" w:sz="6" w:space="0" w:color="000000"/>
              <w:left w:val="single" w:sz="6" w:space="0" w:color="000000"/>
              <w:bottom w:val="single" w:sz="6" w:space="0" w:color="000000"/>
              <w:right w:val="single" w:sz="6" w:space="0" w:color="000000"/>
            </w:tcBorders>
            <w:vAlign w:val="center"/>
          </w:tcPr>
          <w:p w14:paraId="0B3F575F"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Fonts w:asciiTheme="minorHAnsi" w:hAnsiTheme="minorHAnsi" w:cstheme="minorHAnsi"/>
                <w:sz w:val="16"/>
                <w:szCs w:val="16"/>
              </w:rPr>
              <w:t>73/534 (13,7%)</w:t>
            </w:r>
          </w:p>
        </w:tc>
        <w:tc>
          <w:tcPr>
            <w:tcW w:w="563" w:type="pct"/>
            <w:tcBorders>
              <w:top w:val="single" w:sz="6" w:space="0" w:color="000000"/>
              <w:left w:val="single" w:sz="6" w:space="0" w:color="000000"/>
              <w:bottom w:val="single" w:sz="6" w:space="0" w:color="000000"/>
              <w:right w:val="single" w:sz="6" w:space="0" w:color="000000"/>
            </w:tcBorders>
            <w:vAlign w:val="center"/>
          </w:tcPr>
          <w:p w14:paraId="18079B40"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HR: 1,30</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(0,96 a 1,76)</w:t>
            </w:r>
          </w:p>
        </w:tc>
        <w:tc>
          <w:tcPr>
            <w:tcW w:w="1007" w:type="pct"/>
            <w:tcBorders>
              <w:top w:val="single" w:sz="6" w:space="0" w:color="000000"/>
              <w:left w:val="single" w:sz="6" w:space="0" w:color="000000"/>
              <w:bottom w:val="single" w:sz="6" w:space="0" w:color="000000"/>
              <w:right w:val="single" w:sz="6" w:space="0" w:color="000000"/>
            </w:tcBorders>
            <w:vAlign w:val="center"/>
          </w:tcPr>
          <w:p w14:paraId="76DBA184" w14:textId="77777777" w:rsidR="000376FA" w:rsidRPr="00C5521A" w:rsidRDefault="000376FA" w:rsidP="009A464E">
            <w:pPr>
              <w:spacing w:after="0" w:line="240" w:lineRule="auto"/>
              <w:jc w:val="left"/>
              <w:rPr>
                <w:rFonts w:asciiTheme="minorHAnsi" w:hAnsiTheme="minorHAnsi" w:cstheme="minorHAnsi"/>
                <w:b/>
                <w:bCs/>
                <w:sz w:val="16"/>
                <w:szCs w:val="16"/>
              </w:rPr>
            </w:pPr>
            <w:r w:rsidRPr="00C5521A">
              <w:rPr>
                <w:rFonts w:asciiTheme="minorHAnsi" w:hAnsiTheme="minorHAnsi" w:cstheme="minorHAnsi"/>
                <w:b/>
                <w:bCs/>
                <w:sz w:val="16"/>
                <w:szCs w:val="16"/>
              </w:rPr>
              <w:t xml:space="preserve">37 más por 1000 </w:t>
            </w:r>
            <w:r w:rsidRPr="00C5521A">
              <w:rPr>
                <w:rFonts w:asciiTheme="minorHAnsi" w:hAnsiTheme="minorHAnsi" w:cstheme="minorHAnsi"/>
                <w:sz w:val="16"/>
                <w:szCs w:val="16"/>
              </w:rPr>
              <w:t>(de 05 menos a 91 más)</w:t>
            </w:r>
          </w:p>
        </w:tc>
        <w:tc>
          <w:tcPr>
            <w:tcW w:w="638" w:type="pct"/>
            <w:tcBorders>
              <w:top w:val="single" w:sz="6" w:space="0" w:color="000000"/>
              <w:left w:val="single" w:sz="6" w:space="0" w:color="000000"/>
              <w:bottom w:val="single" w:sz="6" w:space="0" w:color="000000"/>
              <w:right w:val="single" w:sz="6" w:space="0" w:color="000000"/>
            </w:tcBorders>
            <w:vAlign w:val="center"/>
          </w:tcPr>
          <w:p w14:paraId="62D038CA"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691F96B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3B4CFC27"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169AF7B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Metástasis distal a 15 años</w:t>
            </w:r>
          </w:p>
        </w:tc>
        <w:tc>
          <w:tcPr>
            <w:tcW w:w="492" w:type="pct"/>
            <w:tcBorders>
              <w:top w:val="single" w:sz="6" w:space="0" w:color="000000"/>
              <w:left w:val="single" w:sz="6" w:space="0" w:color="000000"/>
              <w:bottom w:val="single" w:sz="6" w:space="0" w:color="000000"/>
              <w:right w:val="single" w:sz="6" w:space="0" w:color="000000"/>
            </w:tcBorders>
            <w:vAlign w:val="center"/>
          </w:tcPr>
          <w:p w14:paraId="521DACF3"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5780CA1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cell-value"/>
                <w:rFonts w:asciiTheme="minorHAnsi" w:eastAsia="Times New Roman" w:hAnsiTheme="minorHAnsi" w:cstheme="minorHAnsi"/>
                <w:sz w:val="16"/>
                <w:szCs w:val="16"/>
              </w:rPr>
              <w:t>82/531 (15,4%)</w:t>
            </w:r>
          </w:p>
        </w:tc>
        <w:tc>
          <w:tcPr>
            <w:tcW w:w="503" w:type="pct"/>
            <w:tcBorders>
              <w:top w:val="single" w:sz="6" w:space="0" w:color="000000"/>
              <w:left w:val="single" w:sz="6" w:space="0" w:color="000000"/>
              <w:bottom w:val="single" w:sz="6" w:space="0" w:color="000000"/>
              <w:right w:val="single" w:sz="6" w:space="0" w:color="000000"/>
            </w:tcBorders>
            <w:vAlign w:val="center"/>
          </w:tcPr>
          <w:p w14:paraId="02D55F60"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Fonts w:asciiTheme="minorHAnsi" w:hAnsiTheme="minorHAnsi" w:cstheme="minorHAnsi"/>
                <w:sz w:val="16"/>
                <w:szCs w:val="16"/>
              </w:rPr>
              <w:t>60/534 (11,2%)</w:t>
            </w:r>
          </w:p>
        </w:tc>
        <w:tc>
          <w:tcPr>
            <w:tcW w:w="563" w:type="pct"/>
            <w:tcBorders>
              <w:top w:val="single" w:sz="6" w:space="0" w:color="000000"/>
              <w:left w:val="single" w:sz="6" w:space="0" w:color="000000"/>
              <w:bottom w:val="single" w:sz="6" w:space="0" w:color="000000"/>
              <w:right w:val="single" w:sz="6" w:space="0" w:color="000000"/>
            </w:tcBorders>
            <w:vAlign w:val="center"/>
          </w:tcPr>
          <w:p w14:paraId="4EB88DE3"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HR: 1,40</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(1,00 a 1,96)</w:t>
            </w:r>
          </w:p>
        </w:tc>
        <w:tc>
          <w:tcPr>
            <w:tcW w:w="1007" w:type="pct"/>
            <w:tcBorders>
              <w:top w:val="single" w:sz="6" w:space="0" w:color="000000"/>
              <w:left w:val="single" w:sz="6" w:space="0" w:color="000000"/>
              <w:bottom w:val="single" w:sz="6" w:space="0" w:color="000000"/>
              <w:right w:val="single" w:sz="6" w:space="0" w:color="000000"/>
            </w:tcBorders>
            <w:vAlign w:val="center"/>
          </w:tcPr>
          <w:p w14:paraId="19281729" w14:textId="77777777" w:rsidR="000376FA" w:rsidRPr="00C5521A" w:rsidRDefault="000376FA" w:rsidP="009A464E">
            <w:pPr>
              <w:spacing w:after="0" w:line="240" w:lineRule="auto"/>
              <w:jc w:val="left"/>
              <w:rPr>
                <w:rFonts w:asciiTheme="minorHAnsi" w:hAnsiTheme="minorHAnsi" w:cstheme="minorHAnsi"/>
                <w:b/>
                <w:bCs/>
                <w:sz w:val="16"/>
                <w:szCs w:val="16"/>
              </w:rPr>
            </w:pPr>
            <w:r w:rsidRPr="00C5521A">
              <w:rPr>
                <w:rFonts w:asciiTheme="minorHAnsi" w:hAnsiTheme="minorHAnsi" w:cstheme="minorHAnsi"/>
                <w:b/>
                <w:bCs/>
                <w:sz w:val="16"/>
                <w:szCs w:val="16"/>
              </w:rPr>
              <w:t xml:space="preserve">41 más por 1000 </w:t>
            </w:r>
            <w:r w:rsidRPr="00C5521A">
              <w:rPr>
                <w:rFonts w:asciiTheme="minorHAnsi" w:hAnsiTheme="minorHAnsi" w:cstheme="minorHAnsi"/>
                <w:sz w:val="16"/>
                <w:szCs w:val="16"/>
              </w:rPr>
              <w:t>(de 0 a 96 más)</w:t>
            </w:r>
          </w:p>
        </w:tc>
        <w:tc>
          <w:tcPr>
            <w:tcW w:w="638" w:type="pct"/>
            <w:tcBorders>
              <w:top w:val="single" w:sz="6" w:space="0" w:color="000000"/>
              <w:left w:val="single" w:sz="6" w:space="0" w:color="000000"/>
              <w:bottom w:val="single" w:sz="6" w:space="0" w:color="000000"/>
              <w:right w:val="single" w:sz="6" w:space="0" w:color="000000"/>
            </w:tcBorders>
            <w:vAlign w:val="center"/>
          </w:tcPr>
          <w:p w14:paraId="320D3445"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3F9B13A2"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3DB496C8"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137236E4"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Recurrencia bioquímica a 15 años</w:t>
            </w:r>
          </w:p>
        </w:tc>
        <w:tc>
          <w:tcPr>
            <w:tcW w:w="492" w:type="pct"/>
            <w:tcBorders>
              <w:top w:val="single" w:sz="6" w:space="0" w:color="000000"/>
              <w:left w:val="single" w:sz="6" w:space="0" w:color="000000"/>
              <w:bottom w:val="single" w:sz="6" w:space="0" w:color="000000"/>
              <w:right w:val="single" w:sz="6" w:space="0" w:color="000000"/>
            </w:tcBorders>
            <w:vAlign w:val="center"/>
          </w:tcPr>
          <w:p w14:paraId="1FB090B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53AB6AD5"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Style w:val="cell-value"/>
                <w:rFonts w:asciiTheme="minorHAnsi" w:eastAsia="Times New Roman" w:hAnsiTheme="minorHAnsi" w:cstheme="minorHAnsi"/>
                <w:sz w:val="16"/>
                <w:szCs w:val="16"/>
              </w:rPr>
              <w:t>214/531 (40,3%)</w:t>
            </w:r>
          </w:p>
        </w:tc>
        <w:tc>
          <w:tcPr>
            <w:tcW w:w="503" w:type="pct"/>
            <w:tcBorders>
              <w:top w:val="single" w:sz="6" w:space="0" w:color="000000"/>
              <w:left w:val="single" w:sz="6" w:space="0" w:color="000000"/>
              <w:bottom w:val="single" w:sz="6" w:space="0" w:color="000000"/>
              <w:right w:val="single" w:sz="6" w:space="0" w:color="000000"/>
            </w:tcBorders>
            <w:vAlign w:val="center"/>
          </w:tcPr>
          <w:p w14:paraId="722E3E60"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Fonts w:asciiTheme="minorHAnsi" w:hAnsiTheme="minorHAnsi" w:cstheme="minorHAnsi"/>
                <w:sz w:val="16"/>
                <w:szCs w:val="16"/>
              </w:rPr>
              <w:t>168/534 (31,5%)</w:t>
            </w:r>
          </w:p>
        </w:tc>
        <w:tc>
          <w:tcPr>
            <w:tcW w:w="563" w:type="pct"/>
            <w:tcBorders>
              <w:top w:val="single" w:sz="6" w:space="0" w:color="000000"/>
              <w:left w:val="single" w:sz="6" w:space="0" w:color="000000"/>
              <w:bottom w:val="single" w:sz="6" w:space="0" w:color="000000"/>
              <w:right w:val="single" w:sz="6" w:space="0" w:color="000000"/>
            </w:tcBorders>
            <w:vAlign w:val="center"/>
          </w:tcPr>
          <w:p w14:paraId="731BD046"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HR: 1,40</w:t>
            </w:r>
            <w:r w:rsidRPr="00C5521A">
              <w:rPr>
                <w:rFonts w:asciiTheme="minorHAnsi" w:hAnsiTheme="minorHAnsi" w:cstheme="minorHAnsi"/>
                <w:sz w:val="16"/>
                <w:szCs w:val="16"/>
              </w:rPr>
              <w:br/>
            </w:r>
            <w:r w:rsidRPr="00C5521A">
              <w:rPr>
                <w:rStyle w:val="cell"/>
                <w:rFonts w:asciiTheme="minorHAnsi" w:eastAsia="Times New Roman" w:hAnsiTheme="minorHAnsi" w:cstheme="minorHAnsi"/>
                <w:sz w:val="16"/>
                <w:szCs w:val="16"/>
              </w:rPr>
              <w:t>(1,14 a 1,72)</w:t>
            </w:r>
          </w:p>
        </w:tc>
        <w:tc>
          <w:tcPr>
            <w:tcW w:w="1007" w:type="pct"/>
            <w:tcBorders>
              <w:top w:val="single" w:sz="6" w:space="0" w:color="000000"/>
              <w:left w:val="single" w:sz="6" w:space="0" w:color="000000"/>
              <w:bottom w:val="single" w:sz="6" w:space="0" w:color="000000"/>
              <w:right w:val="single" w:sz="6" w:space="0" w:color="000000"/>
            </w:tcBorders>
            <w:vAlign w:val="center"/>
          </w:tcPr>
          <w:p w14:paraId="0D1200BF" w14:textId="77777777" w:rsidR="000376FA" w:rsidRPr="00C5521A" w:rsidRDefault="000376FA" w:rsidP="009A464E">
            <w:pPr>
              <w:spacing w:after="0" w:line="240" w:lineRule="auto"/>
              <w:jc w:val="left"/>
              <w:rPr>
                <w:rFonts w:asciiTheme="minorHAnsi" w:hAnsiTheme="minorHAnsi" w:cstheme="minorHAnsi"/>
                <w:b/>
                <w:bCs/>
                <w:sz w:val="16"/>
                <w:szCs w:val="16"/>
              </w:rPr>
            </w:pPr>
            <w:r w:rsidRPr="00C5521A">
              <w:rPr>
                <w:rFonts w:asciiTheme="minorHAnsi" w:hAnsiTheme="minorHAnsi" w:cstheme="minorHAnsi"/>
                <w:b/>
                <w:bCs/>
                <w:sz w:val="16"/>
                <w:szCs w:val="16"/>
              </w:rPr>
              <w:t xml:space="preserve">96 más por 1000 </w:t>
            </w:r>
            <w:r w:rsidRPr="00C5521A">
              <w:rPr>
                <w:rFonts w:asciiTheme="minorHAnsi" w:hAnsiTheme="minorHAnsi" w:cstheme="minorHAnsi"/>
                <w:sz w:val="16"/>
                <w:szCs w:val="16"/>
              </w:rPr>
              <w:t>(de 35 más a 163 más)</w:t>
            </w:r>
          </w:p>
        </w:tc>
        <w:tc>
          <w:tcPr>
            <w:tcW w:w="638" w:type="pct"/>
            <w:tcBorders>
              <w:top w:val="single" w:sz="6" w:space="0" w:color="000000"/>
              <w:left w:val="single" w:sz="6" w:space="0" w:color="000000"/>
              <w:bottom w:val="single" w:sz="6" w:space="0" w:color="000000"/>
              <w:right w:val="single" w:sz="6" w:space="0" w:color="000000"/>
            </w:tcBorders>
            <w:vAlign w:val="center"/>
          </w:tcPr>
          <w:p w14:paraId="06B367D9"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2BA395B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011D6F72"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4093AB1"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Daños:</w:t>
            </w:r>
          </w:p>
        </w:tc>
      </w:tr>
      <w:tr w:rsidR="000376FA" w:rsidRPr="00C5521A" w14:paraId="262DBD06"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1492567"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Desenlaces (</w:t>
            </w:r>
            <w:proofErr w:type="spellStart"/>
            <w:r w:rsidRPr="00C5521A">
              <w:rPr>
                <w:rFonts w:asciiTheme="minorHAnsi" w:hAnsiTheme="minorHAnsi" w:cstheme="minorHAnsi"/>
                <w:b/>
                <w:i/>
                <w:iCs/>
                <w:color w:val="000000" w:themeColor="text1"/>
                <w:sz w:val="16"/>
                <w:szCs w:val="16"/>
              </w:rPr>
              <w:t>outcomes</w:t>
            </w:r>
            <w:proofErr w:type="spellEnd"/>
            <w:r w:rsidRPr="00C5521A">
              <w:rPr>
                <w:rFonts w:asciiTheme="minorHAnsi" w:hAnsiTheme="minorHAnsi" w:cstheme="minorHAnsi"/>
                <w:b/>
                <w:color w:val="000000" w:themeColor="text1"/>
                <w:sz w:val="16"/>
                <w:szCs w:val="16"/>
              </w:rPr>
              <w:t>)</w:t>
            </w:r>
          </w:p>
        </w:tc>
        <w:tc>
          <w:tcPr>
            <w:tcW w:w="49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E2CDB14"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Número y Tipo de estudios</w:t>
            </w:r>
          </w:p>
        </w:tc>
        <w:tc>
          <w:tcPr>
            <w:tcW w:w="5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9DD5A78" w14:textId="77777777" w:rsidR="000376FA" w:rsidRPr="00C5521A" w:rsidRDefault="000376FA" w:rsidP="009A464E">
            <w:pPr>
              <w:spacing w:after="0" w:line="240" w:lineRule="auto"/>
              <w:jc w:val="center"/>
              <w:rPr>
                <w:rFonts w:asciiTheme="minorHAnsi" w:hAnsiTheme="minorHAnsi" w:cstheme="minorHAnsi"/>
                <w:b/>
                <w:color w:val="000000" w:themeColor="text1"/>
                <w:sz w:val="16"/>
                <w:szCs w:val="16"/>
              </w:rPr>
            </w:pPr>
            <w:r w:rsidRPr="00C5521A">
              <w:rPr>
                <w:rFonts w:asciiTheme="minorHAnsi" w:hAnsiTheme="minorHAnsi" w:cstheme="minorHAnsi"/>
                <w:b/>
                <w:color w:val="000000" w:themeColor="text1"/>
                <w:sz w:val="16"/>
                <w:szCs w:val="16"/>
              </w:rPr>
              <w:t>TDA neo</w:t>
            </w:r>
          </w:p>
          <w:p w14:paraId="2BE47D05"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adyuvante</w:t>
            </w:r>
          </w:p>
        </w:tc>
        <w:tc>
          <w:tcPr>
            <w:tcW w:w="5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79CF0F8" w14:textId="77777777" w:rsidR="000376FA" w:rsidRPr="00C5521A" w:rsidRDefault="000376FA" w:rsidP="009A464E">
            <w:pPr>
              <w:spacing w:after="0" w:line="240" w:lineRule="auto"/>
              <w:jc w:val="center"/>
              <w:rPr>
                <w:rStyle w:val="cell-value"/>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TDA adyuvante</w:t>
            </w:r>
          </w:p>
        </w:tc>
        <w:tc>
          <w:tcPr>
            <w:tcW w:w="56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AD55739" w14:textId="77777777" w:rsidR="000376FA" w:rsidRPr="00C5521A" w:rsidRDefault="000376FA" w:rsidP="009A464E">
            <w:pPr>
              <w:spacing w:after="0" w:line="240" w:lineRule="auto"/>
              <w:jc w:val="center"/>
              <w:rPr>
                <w:rStyle w:val="block"/>
                <w:rFonts w:asciiTheme="minorHAnsi" w:eastAsia="Times New Roman" w:hAnsiTheme="minorHAnsi" w:cstheme="minorHAnsi"/>
                <w:b/>
                <w:bCs/>
                <w:sz w:val="16"/>
                <w:szCs w:val="16"/>
              </w:rPr>
            </w:pPr>
            <w:r w:rsidRPr="00C5521A">
              <w:rPr>
                <w:rFonts w:asciiTheme="minorHAnsi" w:hAnsiTheme="minorHAnsi" w:cstheme="minorHAnsi"/>
                <w:b/>
                <w:sz w:val="16"/>
                <w:szCs w:val="16"/>
              </w:rPr>
              <w:t>Efecto relativo</w:t>
            </w:r>
            <w:r w:rsidRPr="00C5521A">
              <w:rPr>
                <w:rFonts w:asciiTheme="minorHAnsi" w:hAnsiTheme="minorHAnsi" w:cstheme="minorHAnsi"/>
                <w:b/>
                <w:sz w:val="16"/>
                <w:szCs w:val="16"/>
              </w:rPr>
              <w:br/>
              <w:t>(IC 95%)</w:t>
            </w:r>
          </w:p>
        </w:tc>
        <w:tc>
          <w:tcPr>
            <w:tcW w:w="100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5800CBC" w14:textId="77777777" w:rsidR="000376FA" w:rsidRPr="00C5521A" w:rsidRDefault="000376FA" w:rsidP="009A464E">
            <w:pPr>
              <w:spacing w:after="0" w:line="240" w:lineRule="auto"/>
              <w:jc w:val="center"/>
              <w:rPr>
                <w:rFonts w:asciiTheme="minorHAnsi" w:hAnsiTheme="minorHAnsi" w:cstheme="minorHAnsi"/>
                <w:b/>
                <w:bCs/>
                <w:sz w:val="16"/>
                <w:szCs w:val="16"/>
              </w:rPr>
            </w:pPr>
            <w:r w:rsidRPr="00C5521A">
              <w:rPr>
                <w:rFonts w:asciiTheme="minorHAnsi" w:hAnsiTheme="minorHAnsi" w:cstheme="minorHAnsi"/>
                <w:b/>
                <w:sz w:val="16"/>
                <w:szCs w:val="16"/>
              </w:rPr>
              <w:t>Diferencia</w:t>
            </w:r>
            <w:r w:rsidRPr="00C5521A">
              <w:rPr>
                <w:rFonts w:asciiTheme="minorHAnsi" w:hAnsiTheme="minorHAnsi" w:cstheme="minorHAnsi"/>
                <w:b/>
                <w:sz w:val="16"/>
                <w:szCs w:val="16"/>
              </w:rPr>
              <w:br/>
              <w:t>(IC 95%)</w:t>
            </w:r>
          </w:p>
        </w:tc>
        <w:tc>
          <w:tcPr>
            <w:tcW w:w="63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C7558C5" w14:textId="77777777" w:rsidR="000376FA" w:rsidRPr="00C5521A" w:rsidRDefault="000376FA" w:rsidP="009A464E">
            <w:pPr>
              <w:spacing w:after="0" w:line="240" w:lineRule="auto"/>
              <w:jc w:val="center"/>
              <w:rPr>
                <w:rStyle w:val="quality-sign"/>
                <w:rFonts w:asciiTheme="minorHAnsi" w:eastAsia="Times New Roman" w:hAnsiTheme="minorHAnsi" w:cstheme="minorHAnsi"/>
                <w:color w:val="000000" w:themeColor="text1"/>
                <w:sz w:val="16"/>
                <w:szCs w:val="16"/>
              </w:rPr>
            </w:pPr>
            <w:r w:rsidRPr="00C5521A">
              <w:rPr>
                <w:rFonts w:asciiTheme="minorHAnsi" w:hAnsiTheme="minorHAnsi" w:cstheme="minorHAnsi"/>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CDB5A8E" w14:textId="77777777" w:rsidR="000376FA" w:rsidRPr="00C5521A" w:rsidRDefault="000376FA" w:rsidP="009A464E">
            <w:pPr>
              <w:spacing w:after="0" w:line="240" w:lineRule="auto"/>
              <w:jc w:val="center"/>
              <w:rPr>
                <w:rFonts w:asciiTheme="minorHAnsi" w:hAnsiTheme="minorHAnsi" w:cstheme="minorHAnsi"/>
                <w:color w:val="000000" w:themeColor="text1"/>
                <w:sz w:val="16"/>
                <w:szCs w:val="16"/>
              </w:rPr>
            </w:pPr>
            <w:r w:rsidRPr="00C5521A">
              <w:rPr>
                <w:rFonts w:asciiTheme="minorHAnsi" w:hAnsiTheme="minorHAnsi" w:cstheme="minorHAnsi"/>
                <w:b/>
                <w:color w:val="000000" w:themeColor="text1"/>
                <w:sz w:val="16"/>
                <w:szCs w:val="16"/>
              </w:rPr>
              <w:t>Importancia</w:t>
            </w:r>
          </w:p>
        </w:tc>
      </w:tr>
      <w:tr w:rsidR="000376FA" w:rsidRPr="00C5521A" w14:paraId="4107EF0C"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43B954F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tardía genitourinaria grado 3-5</w:t>
            </w:r>
          </w:p>
        </w:tc>
        <w:tc>
          <w:tcPr>
            <w:tcW w:w="492" w:type="pct"/>
            <w:tcBorders>
              <w:top w:val="single" w:sz="6" w:space="0" w:color="000000"/>
              <w:left w:val="single" w:sz="6" w:space="0" w:color="000000"/>
              <w:bottom w:val="single" w:sz="6" w:space="0" w:color="000000"/>
              <w:right w:val="single" w:sz="6" w:space="0" w:color="000000"/>
            </w:tcBorders>
            <w:vAlign w:val="center"/>
          </w:tcPr>
          <w:p w14:paraId="37FC5926"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66F4D81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p w14:paraId="5A133A5B"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(5,0%)</w:t>
            </w:r>
          </w:p>
        </w:tc>
        <w:tc>
          <w:tcPr>
            <w:tcW w:w="503" w:type="pct"/>
            <w:tcBorders>
              <w:top w:val="single" w:sz="6" w:space="0" w:color="000000"/>
              <w:left w:val="single" w:sz="6" w:space="0" w:color="000000"/>
              <w:bottom w:val="single" w:sz="6" w:space="0" w:color="000000"/>
              <w:right w:val="single" w:sz="6" w:space="0" w:color="000000"/>
            </w:tcBorders>
            <w:vAlign w:val="center"/>
          </w:tcPr>
          <w:p w14:paraId="2EB297E4"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NR</w:t>
            </w:r>
          </w:p>
          <w:p w14:paraId="1479CFB6"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(5,0%)</w:t>
            </w:r>
          </w:p>
        </w:tc>
        <w:tc>
          <w:tcPr>
            <w:tcW w:w="563" w:type="pct"/>
            <w:tcBorders>
              <w:top w:val="single" w:sz="6" w:space="0" w:color="000000"/>
              <w:left w:val="single" w:sz="6" w:space="0" w:color="000000"/>
              <w:bottom w:val="single" w:sz="6" w:space="0" w:color="000000"/>
              <w:right w:val="single" w:sz="6" w:space="0" w:color="000000"/>
            </w:tcBorders>
            <w:vAlign w:val="center"/>
          </w:tcPr>
          <w:p w14:paraId="20223057" w14:textId="77777777" w:rsidR="000376FA" w:rsidRPr="00C5521A" w:rsidRDefault="000376FA" w:rsidP="009A464E">
            <w:pPr>
              <w:spacing w:after="0" w:line="240" w:lineRule="auto"/>
              <w:jc w:val="left"/>
              <w:rPr>
                <w:rStyle w:val="block"/>
                <w:rFonts w:asciiTheme="minorHAnsi" w:eastAsia="Times New Roman" w:hAnsiTheme="minorHAnsi" w:cstheme="minorHAnsi"/>
                <w:sz w:val="16"/>
                <w:szCs w:val="16"/>
              </w:rPr>
            </w:pPr>
            <w:r w:rsidRPr="00C5521A">
              <w:rPr>
                <w:rStyle w:val="block"/>
                <w:rFonts w:asciiTheme="minorHAnsi" w:eastAsia="Times New Roman" w:hAnsiTheme="minorHAnsi" w:cstheme="minorHAnsi"/>
                <w:sz w:val="16"/>
                <w:szCs w:val="16"/>
              </w:rPr>
              <w:t>NR</w:t>
            </w:r>
          </w:p>
          <w:p w14:paraId="5AA54E6C"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(p=0,76)</w:t>
            </w:r>
          </w:p>
        </w:tc>
        <w:tc>
          <w:tcPr>
            <w:tcW w:w="1007" w:type="pct"/>
            <w:tcBorders>
              <w:top w:val="single" w:sz="6" w:space="0" w:color="000000"/>
              <w:left w:val="single" w:sz="6" w:space="0" w:color="000000"/>
              <w:bottom w:val="single" w:sz="6" w:space="0" w:color="000000"/>
              <w:right w:val="single" w:sz="6" w:space="0" w:color="000000"/>
            </w:tcBorders>
            <w:vAlign w:val="center"/>
          </w:tcPr>
          <w:p w14:paraId="12BE76C1"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38" w:type="pct"/>
            <w:tcBorders>
              <w:top w:val="single" w:sz="6" w:space="0" w:color="000000"/>
              <w:left w:val="single" w:sz="6" w:space="0" w:color="000000"/>
              <w:bottom w:val="single" w:sz="6" w:space="0" w:color="000000"/>
              <w:right w:val="single" w:sz="6" w:space="0" w:color="000000"/>
            </w:tcBorders>
            <w:vAlign w:val="center"/>
          </w:tcPr>
          <w:p w14:paraId="2FDE84B5"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0695EF3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4798B39F" w14:textId="77777777" w:rsidTr="009A464E">
        <w:trPr>
          <w:cantSplit/>
          <w:trHeight w:val="57"/>
        </w:trPr>
        <w:tc>
          <w:tcPr>
            <w:tcW w:w="685" w:type="pct"/>
            <w:tcBorders>
              <w:top w:val="single" w:sz="6" w:space="0" w:color="000000"/>
              <w:left w:val="single" w:sz="6" w:space="0" w:color="000000"/>
              <w:bottom w:val="single" w:sz="6" w:space="0" w:color="000000"/>
              <w:right w:val="single" w:sz="6" w:space="0" w:color="000000"/>
            </w:tcBorders>
            <w:vAlign w:val="center"/>
          </w:tcPr>
          <w:p w14:paraId="686A6ACF"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Toxicidad tardía gastrointestinal grado 3-5</w:t>
            </w:r>
          </w:p>
        </w:tc>
        <w:tc>
          <w:tcPr>
            <w:tcW w:w="492" w:type="pct"/>
            <w:tcBorders>
              <w:top w:val="single" w:sz="6" w:space="0" w:color="000000"/>
              <w:left w:val="single" w:sz="6" w:space="0" w:color="000000"/>
              <w:bottom w:val="single" w:sz="6" w:space="0" w:color="000000"/>
              <w:right w:val="single" w:sz="6" w:space="0" w:color="000000"/>
            </w:tcBorders>
            <w:vAlign w:val="center"/>
          </w:tcPr>
          <w:p w14:paraId="55908407"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 ECA</w:t>
            </w:r>
          </w:p>
        </w:tc>
        <w:tc>
          <w:tcPr>
            <w:tcW w:w="503" w:type="pct"/>
            <w:tcBorders>
              <w:top w:val="single" w:sz="6" w:space="0" w:color="000000"/>
              <w:left w:val="single" w:sz="6" w:space="0" w:color="000000"/>
              <w:bottom w:val="single" w:sz="6" w:space="0" w:color="000000"/>
              <w:right w:val="single" w:sz="6" w:space="0" w:color="000000"/>
            </w:tcBorders>
            <w:vAlign w:val="center"/>
          </w:tcPr>
          <w:p w14:paraId="2425F1E9"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p w14:paraId="5EBE4AA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(2,0%)</w:t>
            </w:r>
          </w:p>
        </w:tc>
        <w:tc>
          <w:tcPr>
            <w:tcW w:w="503" w:type="pct"/>
            <w:tcBorders>
              <w:top w:val="single" w:sz="6" w:space="0" w:color="000000"/>
              <w:left w:val="single" w:sz="6" w:space="0" w:color="000000"/>
              <w:bottom w:val="single" w:sz="6" w:space="0" w:color="000000"/>
              <w:right w:val="single" w:sz="6" w:space="0" w:color="000000"/>
            </w:tcBorders>
            <w:vAlign w:val="center"/>
          </w:tcPr>
          <w:p w14:paraId="45433F7D"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NR</w:t>
            </w:r>
          </w:p>
          <w:p w14:paraId="3FE76F2F" w14:textId="77777777" w:rsidR="000376FA" w:rsidRPr="00C5521A" w:rsidRDefault="000376FA" w:rsidP="009A464E">
            <w:pPr>
              <w:spacing w:after="0" w:line="240" w:lineRule="auto"/>
              <w:jc w:val="left"/>
              <w:rPr>
                <w:rStyle w:val="cell-value"/>
                <w:rFonts w:asciiTheme="minorHAnsi" w:eastAsia="Times New Roman" w:hAnsiTheme="minorHAnsi" w:cstheme="minorHAnsi"/>
                <w:sz w:val="16"/>
                <w:szCs w:val="16"/>
              </w:rPr>
            </w:pPr>
            <w:r w:rsidRPr="00C5521A">
              <w:rPr>
                <w:rStyle w:val="cell-value"/>
                <w:rFonts w:asciiTheme="minorHAnsi" w:eastAsia="Times New Roman" w:hAnsiTheme="minorHAnsi" w:cstheme="minorHAnsi"/>
                <w:sz w:val="16"/>
                <w:szCs w:val="16"/>
              </w:rPr>
              <w:t>(3,0%)</w:t>
            </w:r>
          </w:p>
        </w:tc>
        <w:tc>
          <w:tcPr>
            <w:tcW w:w="563" w:type="pct"/>
            <w:tcBorders>
              <w:top w:val="single" w:sz="6" w:space="0" w:color="000000"/>
              <w:left w:val="single" w:sz="6" w:space="0" w:color="000000"/>
              <w:bottom w:val="single" w:sz="6" w:space="0" w:color="000000"/>
              <w:right w:val="single" w:sz="6" w:space="0" w:color="000000"/>
            </w:tcBorders>
            <w:vAlign w:val="center"/>
          </w:tcPr>
          <w:p w14:paraId="2CA13092" w14:textId="77777777" w:rsidR="000376FA" w:rsidRPr="00C5521A" w:rsidRDefault="000376FA" w:rsidP="009A464E">
            <w:pPr>
              <w:spacing w:after="0" w:line="240" w:lineRule="auto"/>
              <w:jc w:val="left"/>
              <w:rPr>
                <w:rStyle w:val="block"/>
                <w:rFonts w:asciiTheme="minorHAnsi" w:eastAsia="Times New Roman" w:hAnsiTheme="minorHAnsi" w:cstheme="minorHAnsi"/>
                <w:sz w:val="16"/>
                <w:szCs w:val="16"/>
              </w:rPr>
            </w:pPr>
            <w:r w:rsidRPr="00C5521A">
              <w:rPr>
                <w:rStyle w:val="block"/>
                <w:rFonts w:asciiTheme="minorHAnsi" w:eastAsia="Times New Roman" w:hAnsiTheme="minorHAnsi" w:cstheme="minorHAnsi"/>
                <w:sz w:val="16"/>
                <w:szCs w:val="16"/>
              </w:rPr>
              <w:t>NR</w:t>
            </w:r>
          </w:p>
          <w:p w14:paraId="3ED12A5B" w14:textId="77777777" w:rsidR="000376FA" w:rsidRPr="00C5521A" w:rsidRDefault="000376FA" w:rsidP="009A464E">
            <w:pPr>
              <w:spacing w:after="0" w:line="240" w:lineRule="auto"/>
              <w:jc w:val="left"/>
              <w:rPr>
                <w:rStyle w:val="block"/>
                <w:rFonts w:asciiTheme="minorHAnsi" w:eastAsia="Times New Roman" w:hAnsiTheme="minorHAnsi" w:cstheme="minorHAnsi"/>
                <w:b/>
                <w:bCs/>
                <w:sz w:val="16"/>
                <w:szCs w:val="16"/>
              </w:rPr>
            </w:pPr>
            <w:r w:rsidRPr="00C5521A">
              <w:rPr>
                <w:rStyle w:val="block"/>
                <w:rFonts w:asciiTheme="minorHAnsi" w:eastAsia="Times New Roman" w:hAnsiTheme="minorHAnsi" w:cstheme="minorHAnsi"/>
                <w:b/>
                <w:bCs/>
                <w:sz w:val="16"/>
                <w:szCs w:val="16"/>
              </w:rPr>
              <w:t>(p=0,33)</w:t>
            </w:r>
          </w:p>
        </w:tc>
        <w:tc>
          <w:tcPr>
            <w:tcW w:w="1007" w:type="pct"/>
            <w:tcBorders>
              <w:top w:val="single" w:sz="6" w:space="0" w:color="000000"/>
              <w:left w:val="single" w:sz="6" w:space="0" w:color="000000"/>
              <w:bottom w:val="single" w:sz="6" w:space="0" w:color="000000"/>
              <w:right w:val="single" w:sz="6" w:space="0" w:color="000000"/>
            </w:tcBorders>
            <w:vAlign w:val="center"/>
          </w:tcPr>
          <w:p w14:paraId="7952AC50"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NR</w:t>
            </w:r>
          </w:p>
        </w:tc>
        <w:tc>
          <w:tcPr>
            <w:tcW w:w="638" w:type="pct"/>
            <w:tcBorders>
              <w:top w:val="single" w:sz="6" w:space="0" w:color="000000"/>
              <w:left w:val="single" w:sz="6" w:space="0" w:color="000000"/>
              <w:bottom w:val="single" w:sz="6" w:space="0" w:color="000000"/>
              <w:right w:val="single" w:sz="6" w:space="0" w:color="000000"/>
            </w:tcBorders>
            <w:vAlign w:val="center"/>
          </w:tcPr>
          <w:p w14:paraId="73A96F4C" w14:textId="77777777" w:rsidR="000376FA" w:rsidRPr="00C5521A" w:rsidRDefault="000376FA" w:rsidP="009A464E">
            <w:pPr>
              <w:spacing w:after="0" w:line="240" w:lineRule="auto"/>
              <w:jc w:val="left"/>
              <w:rPr>
                <w:rStyle w:val="quality-sign"/>
                <w:rFonts w:asciiTheme="minorHAnsi" w:eastAsia="Times New Roman" w:hAnsiTheme="minorHAnsi" w:cstheme="minorHAnsi"/>
                <w:sz w:val="16"/>
                <w:szCs w:val="16"/>
              </w:rPr>
            </w:pPr>
            <w:r w:rsidRPr="00C5521A">
              <w:rPr>
                <w:rStyle w:val="quality-sign"/>
                <w:rFonts w:ascii="Cambria Math" w:eastAsia="Times New Roman" w:hAnsi="Cambria Math" w:cs="Cambria Math"/>
                <w:sz w:val="16"/>
                <w:szCs w:val="16"/>
              </w:rPr>
              <w:t>⨁⨁</w:t>
            </w:r>
            <w:r w:rsidRPr="00C5521A">
              <w:rPr>
                <w:rStyle w:val="quality-sign"/>
                <w:rFonts w:ascii="Cambria Math" w:eastAsia="MS Gothic" w:hAnsi="Cambria Math" w:cs="Cambria Math"/>
                <w:sz w:val="16"/>
                <w:szCs w:val="16"/>
              </w:rPr>
              <w:t>◯◯</w:t>
            </w:r>
            <w:r w:rsidRPr="00C5521A">
              <w:rPr>
                <w:rFonts w:asciiTheme="minorHAnsi" w:hAnsiTheme="minorHAnsi" w:cstheme="minorHAnsi"/>
                <w:sz w:val="16"/>
                <w:szCs w:val="16"/>
              </w:rPr>
              <w:br/>
            </w:r>
            <w:r w:rsidRPr="00C5521A">
              <w:rPr>
                <w:rStyle w:val="quality-text"/>
                <w:rFonts w:asciiTheme="minorHAnsi" w:eastAsia="Times New Roman" w:hAnsiTheme="minorHAnsi" w:cstheme="minorHAnsi"/>
                <w:sz w:val="16"/>
                <w:szCs w:val="16"/>
              </w:rPr>
              <w:t>BAJA</w:t>
            </w:r>
            <w:r w:rsidRPr="00C5521A">
              <w:rPr>
                <w:rFonts w:asciiTheme="minorHAnsi" w:hAnsiTheme="minorHAnsi" w:cstheme="minorHAnsi"/>
                <w:sz w:val="16"/>
                <w:szCs w:val="16"/>
              </w:rPr>
              <w:t xml:space="preserve"> </w:t>
            </w:r>
            <w:proofErr w:type="spellStart"/>
            <w:proofErr w:type="gramStart"/>
            <w:r w:rsidRPr="00C5521A">
              <w:rPr>
                <w:rFonts w:asciiTheme="minorHAnsi" w:hAnsiTheme="minorHAnsi" w:cstheme="minorHAnsi"/>
                <w:sz w:val="16"/>
                <w:szCs w:val="16"/>
                <w:vertAlign w:val="superscript"/>
              </w:rPr>
              <w:t>a,b</w:t>
            </w:r>
            <w:proofErr w:type="spellEnd"/>
            <w:proofErr w:type="gramEnd"/>
          </w:p>
        </w:tc>
        <w:tc>
          <w:tcPr>
            <w:tcW w:w="609" w:type="pct"/>
            <w:tcBorders>
              <w:top w:val="single" w:sz="6" w:space="0" w:color="000000"/>
              <w:left w:val="single" w:sz="6" w:space="0" w:color="000000"/>
              <w:bottom w:val="single" w:sz="6" w:space="0" w:color="000000"/>
              <w:right w:val="single" w:sz="6" w:space="0" w:color="000000"/>
            </w:tcBorders>
            <w:vAlign w:val="center"/>
          </w:tcPr>
          <w:p w14:paraId="461FA8BA" w14:textId="77777777" w:rsidR="000376FA" w:rsidRPr="00C5521A" w:rsidRDefault="000376FA" w:rsidP="009A464E">
            <w:pPr>
              <w:spacing w:after="0" w:line="240" w:lineRule="auto"/>
              <w:jc w:val="left"/>
              <w:rPr>
                <w:rFonts w:asciiTheme="minorHAnsi" w:hAnsiTheme="minorHAnsi" w:cstheme="minorHAnsi"/>
                <w:sz w:val="16"/>
                <w:szCs w:val="16"/>
              </w:rPr>
            </w:pPr>
            <w:r w:rsidRPr="00C5521A">
              <w:rPr>
                <w:rFonts w:asciiTheme="minorHAnsi" w:hAnsiTheme="minorHAnsi" w:cstheme="minorHAnsi"/>
                <w:sz w:val="16"/>
                <w:szCs w:val="16"/>
              </w:rPr>
              <w:t>IMPORTANTE</w:t>
            </w:r>
          </w:p>
        </w:tc>
      </w:tr>
      <w:tr w:rsidR="000376FA" w:rsidRPr="00C5521A" w14:paraId="2695A898" w14:textId="77777777" w:rsidTr="009A464E">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482FC29D" w14:textId="77777777" w:rsidR="000376FA" w:rsidRPr="00C5521A" w:rsidRDefault="000376FA" w:rsidP="009A464E">
            <w:pPr>
              <w:pStyle w:val="NormalWeb"/>
              <w:spacing w:before="0" w:beforeAutospacing="0" w:after="0" w:afterAutospacing="0"/>
              <w:rPr>
                <w:rFonts w:cstheme="minorHAnsi"/>
                <w:sz w:val="16"/>
                <w:szCs w:val="16"/>
              </w:rPr>
            </w:pPr>
            <w:r w:rsidRPr="00C5521A">
              <w:rPr>
                <w:rFonts w:cstheme="minorHAnsi"/>
                <w:b/>
                <w:bCs/>
                <w:sz w:val="16"/>
                <w:szCs w:val="16"/>
              </w:rPr>
              <w:t xml:space="preserve">ECA: </w:t>
            </w:r>
            <w:r w:rsidRPr="00C5521A">
              <w:rPr>
                <w:rFonts w:cstheme="minorHAnsi"/>
                <w:sz w:val="16"/>
                <w:szCs w:val="16"/>
              </w:rPr>
              <w:t xml:space="preserve">Ensayo clínico aleatorizado; </w:t>
            </w:r>
            <w:r w:rsidRPr="00C5521A">
              <w:rPr>
                <w:rFonts w:cstheme="minorHAnsi"/>
                <w:b/>
                <w:bCs/>
                <w:sz w:val="16"/>
                <w:szCs w:val="16"/>
              </w:rPr>
              <w:t xml:space="preserve">HR: </w:t>
            </w:r>
            <w:r w:rsidRPr="00C5521A">
              <w:rPr>
                <w:rFonts w:cstheme="minorHAnsi"/>
                <w:sz w:val="16"/>
                <w:szCs w:val="16"/>
              </w:rPr>
              <w:t>Hazard ratio;</w:t>
            </w:r>
            <w:r w:rsidRPr="00C5521A">
              <w:rPr>
                <w:rFonts w:cstheme="minorHAnsi"/>
                <w:b/>
                <w:bCs/>
                <w:sz w:val="16"/>
                <w:szCs w:val="16"/>
              </w:rPr>
              <w:t xml:space="preserve"> IC 95%:</w:t>
            </w:r>
            <w:r w:rsidRPr="00C5521A">
              <w:rPr>
                <w:rFonts w:cstheme="minorHAnsi"/>
                <w:sz w:val="16"/>
                <w:szCs w:val="16"/>
              </w:rPr>
              <w:t xml:space="preserve"> Intervalo de confianza al 95%; </w:t>
            </w:r>
            <w:r w:rsidRPr="00C5521A">
              <w:rPr>
                <w:rFonts w:cstheme="minorHAnsi"/>
                <w:b/>
                <w:bCs/>
                <w:sz w:val="16"/>
                <w:szCs w:val="16"/>
              </w:rPr>
              <w:t>MECP:</w:t>
            </w:r>
            <w:r w:rsidRPr="00C5521A">
              <w:rPr>
                <w:rFonts w:cstheme="minorHAnsi"/>
                <w:sz w:val="16"/>
                <w:szCs w:val="16"/>
              </w:rPr>
              <w:t xml:space="preserve"> mortalidad específica por cáncer de próstata; </w:t>
            </w:r>
            <w:r w:rsidRPr="00C5521A">
              <w:rPr>
                <w:rFonts w:cstheme="minorHAnsi"/>
                <w:b/>
                <w:bCs/>
                <w:sz w:val="16"/>
                <w:szCs w:val="16"/>
              </w:rPr>
              <w:t>NR:</w:t>
            </w:r>
            <w:r w:rsidRPr="00C5521A">
              <w:rPr>
                <w:rFonts w:cstheme="minorHAnsi"/>
                <w:sz w:val="16"/>
                <w:szCs w:val="16"/>
              </w:rPr>
              <w:t xml:space="preserve"> No reportado; </w:t>
            </w:r>
            <w:r w:rsidRPr="00C5521A">
              <w:rPr>
                <w:rFonts w:cstheme="minorHAnsi"/>
                <w:b/>
                <w:bCs/>
                <w:sz w:val="16"/>
                <w:szCs w:val="16"/>
              </w:rPr>
              <w:t>SG:</w:t>
            </w:r>
            <w:r w:rsidRPr="00C5521A">
              <w:rPr>
                <w:rFonts w:cstheme="minorHAnsi"/>
                <w:sz w:val="16"/>
                <w:szCs w:val="16"/>
              </w:rPr>
              <w:t xml:space="preserve"> supervivencia global; </w:t>
            </w:r>
            <w:r w:rsidRPr="00C5521A">
              <w:rPr>
                <w:rFonts w:cstheme="minorHAnsi"/>
                <w:b/>
                <w:bCs/>
                <w:sz w:val="16"/>
                <w:szCs w:val="16"/>
              </w:rPr>
              <w:t>SLP:</w:t>
            </w:r>
            <w:r w:rsidRPr="00C5521A">
              <w:rPr>
                <w:rFonts w:cstheme="minorHAnsi"/>
                <w:sz w:val="16"/>
                <w:szCs w:val="16"/>
              </w:rPr>
              <w:t xml:space="preserve"> supervivencia libre de progresión; </w:t>
            </w:r>
            <w:r w:rsidRPr="00C5521A">
              <w:rPr>
                <w:rFonts w:cstheme="minorHAnsi"/>
                <w:b/>
                <w:bCs/>
                <w:sz w:val="16"/>
                <w:szCs w:val="16"/>
              </w:rPr>
              <w:t>SLM:</w:t>
            </w:r>
            <w:r w:rsidRPr="00C5521A">
              <w:rPr>
                <w:rFonts w:cstheme="minorHAnsi"/>
                <w:sz w:val="16"/>
                <w:szCs w:val="16"/>
              </w:rPr>
              <w:t xml:space="preserve"> supervivencia libre de metástasis; </w:t>
            </w:r>
            <w:r w:rsidRPr="00C5521A">
              <w:rPr>
                <w:rFonts w:cstheme="minorHAnsi"/>
                <w:b/>
                <w:bCs/>
                <w:sz w:val="16"/>
                <w:szCs w:val="16"/>
              </w:rPr>
              <w:t>TDA:</w:t>
            </w:r>
            <w:r w:rsidRPr="00C5521A">
              <w:rPr>
                <w:rFonts w:cstheme="minorHAnsi"/>
                <w:sz w:val="16"/>
                <w:szCs w:val="16"/>
              </w:rPr>
              <w:t xml:space="preserve"> Terapia de deprivación androgénica.</w:t>
            </w:r>
          </w:p>
          <w:p w14:paraId="6B49D16E" w14:textId="77777777" w:rsidR="000376FA" w:rsidRPr="00C5521A" w:rsidRDefault="000376FA" w:rsidP="009A464E">
            <w:pPr>
              <w:pStyle w:val="NormalWeb"/>
              <w:spacing w:before="0" w:beforeAutospacing="0" w:after="0" w:afterAutospacing="0"/>
              <w:rPr>
                <w:rFonts w:cstheme="minorHAnsi"/>
                <w:b/>
                <w:bCs/>
                <w:sz w:val="16"/>
                <w:szCs w:val="16"/>
                <w:u w:val="single"/>
              </w:rPr>
            </w:pPr>
          </w:p>
          <w:p w14:paraId="09F46558" w14:textId="77777777" w:rsidR="000376FA" w:rsidRPr="00C5521A" w:rsidRDefault="000376FA" w:rsidP="009A464E">
            <w:pPr>
              <w:pStyle w:val="NormalWeb"/>
              <w:spacing w:before="0" w:beforeAutospacing="0" w:after="0" w:afterAutospacing="0"/>
              <w:rPr>
                <w:rFonts w:cstheme="minorHAnsi"/>
                <w:b/>
                <w:bCs/>
                <w:sz w:val="16"/>
                <w:szCs w:val="16"/>
                <w:u w:val="single"/>
              </w:rPr>
            </w:pPr>
            <w:r w:rsidRPr="00C5521A">
              <w:rPr>
                <w:rFonts w:cstheme="minorHAnsi"/>
                <w:b/>
                <w:bCs/>
                <w:sz w:val="16"/>
                <w:szCs w:val="16"/>
              </w:rPr>
              <w:t>*Nota:</w:t>
            </w:r>
            <w:r w:rsidRPr="00C5521A">
              <w:rPr>
                <w:rFonts w:cstheme="minorHAnsi"/>
                <w:sz w:val="16"/>
                <w:szCs w:val="16"/>
              </w:rPr>
              <w:t xml:space="preserve"> Se muestran los resultados ajustados por características propias del diseño de los ensayos clínicos incluidos (año de enrolamiento, país de enrolamiento, duración de la TDA, entre otros).</w:t>
            </w:r>
          </w:p>
          <w:p w14:paraId="7FE0A886" w14:textId="77777777" w:rsidR="000376FA" w:rsidRPr="00C5521A" w:rsidRDefault="000376FA" w:rsidP="009A464E">
            <w:pPr>
              <w:spacing w:after="0" w:line="240" w:lineRule="auto"/>
              <w:rPr>
                <w:rFonts w:asciiTheme="minorHAnsi" w:hAnsiTheme="minorHAnsi" w:cstheme="minorHAnsi"/>
                <w:sz w:val="16"/>
                <w:szCs w:val="16"/>
              </w:rPr>
            </w:pPr>
          </w:p>
          <w:p w14:paraId="68AE086D" w14:textId="77777777" w:rsidR="000376FA" w:rsidRPr="00C5521A" w:rsidRDefault="000376FA" w:rsidP="009A464E">
            <w:pPr>
              <w:spacing w:after="0" w:line="240" w:lineRule="auto"/>
              <w:rPr>
                <w:rFonts w:asciiTheme="minorHAnsi" w:eastAsia="Times New Roman" w:hAnsiTheme="minorHAnsi" w:cstheme="minorHAnsi"/>
                <w:b/>
                <w:bCs/>
                <w:i/>
                <w:iCs/>
                <w:color w:val="000000"/>
                <w:sz w:val="16"/>
                <w:szCs w:val="16"/>
              </w:rPr>
            </w:pPr>
            <w:r w:rsidRPr="00C5521A">
              <w:rPr>
                <w:rFonts w:asciiTheme="minorHAnsi" w:hAnsiTheme="minorHAnsi" w:cstheme="minorHAnsi"/>
                <w:b/>
                <w:bCs/>
                <w:i/>
                <w:iCs/>
                <w:sz w:val="16"/>
                <w:szCs w:val="16"/>
              </w:rPr>
              <w:t>Explicaciones de la certeza de evidencia:</w:t>
            </w:r>
          </w:p>
          <w:p w14:paraId="77861F3A" w14:textId="77777777" w:rsidR="000376FA" w:rsidRPr="00C5521A" w:rsidRDefault="000376FA" w:rsidP="009A464E">
            <w:pPr>
              <w:pStyle w:val="Prrafodelista"/>
              <w:numPr>
                <w:ilvl w:val="0"/>
                <w:numId w:val="24"/>
              </w:numPr>
              <w:spacing w:after="0" w:line="240" w:lineRule="auto"/>
              <w:ind w:left="202" w:hanging="202"/>
              <w:rPr>
                <w:rFonts w:asciiTheme="minorHAnsi" w:hAnsiTheme="minorHAnsi" w:cstheme="minorHAnsi"/>
                <w:sz w:val="16"/>
                <w:szCs w:val="16"/>
              </w:rPr>
            </w:pPr>
            <w:r w:rsidRPr="00C5521A">
              <w:rPr>
                <w:rFonts w:asciiTheme="minorHAnsi" w:hAnsiTheme="minorHAnsi" w:cstheme="minorHAnsi"/>
                <w:sz w:val="16"/>
                <w:szCs w:val="16"/>
              </w:rPr>
              <w:t xml:space="preserve">Se disminuyó un nivel de evidencia por el alto riesgo de sesgo respecto al cegamiento y por las limitaciones en confirmación de los desenlaces en ambos ECA. </w:t>
            </w:r>
          </w:p>
          <w:p w14:paraId="6F68E7E8" w14:textId="77777777" w:rsidR="000376FA" w:rsidRPr="00C5521A" w:rsidRDefault="000376FA" w:rsidP="009A464E">
            <w:pPr>
              <w:pStyle w:val="Prrafodelista"/>
              <w:numPr>
                <w:ilvl w:val="0"/>
                <w:numId w:val="24"/>
              </w:numPr>
              <w:spacing w:after="0" w:line="240" w:lineRule="auto"/>
              <w:ind w:left="202" w:hanging="202"/>
              <w:rPr>
                <w:rFonts w:asciiTheme="minorHAnsi" w:hAnsiTheme="minorHAnsi" w:cstheme="minorHAnsi"/>
                <w:sz w:val="16"/>
                <w:szCs w:val="16"/>
              </w:rPr>
            </w:pPr>
            <w:r w:rsidRPr="00C5521A">
              <w:rPr>
                <w:rFonts w:asciiTheme="minorHAnsi" w:hAnsiTheme="minorHAnsi" w:cstheme="minorHAnsi"/>
                <w:sz w:val="16"/>
                <w:szCs w:val="16"/>
              </w:rPr>
              <w:t xml:space="preserve">Se disminuyó un nivel de evidencia por imprecisión. El IC 95% incluye al valor de 1.25 y la cantidad total de participantes puede no ser suficiente. </w:t>
            </w:r>
          </w:p>
        </w:tc>
      </w:tr>
    </w:tbl>
    <w:p w14:paraId="567185B1" w14:textId="77777777" w:rsidR="000376FA" w:rsidRPr="00C5521A" w:rsidRDefault="000376FA" w:rsidP="000376FA">
      <w:pPr>
        <w:rPr>
          <w:rFonts w:asciiTheme="minorHAnsi" w:hAnsiTheme="minorHAnsi" w:cstheme="minorHAnsi"/>
          <w:b/>
        </w:rPr>
      </w:pPr>
    </w:p>
    <w:p w14:paraId="5C22B329" w14:textId="77777777" w:rsidR="000376FA" w:rsidRPr="00C5521A" w:rsidRDefault="000376FA" w:rsidP="000376FA">
      <w:pPr>
        <w:rPr>
          <w:rFonts w:asciiTheme="minorHAnsi" w:eastAsia="Times New Roman" w:hAnsiTheme="minorHAnsi" w:cstheme="minorHAnsi"/>
          <w:b/>
          <w:bCs/>
          <w:color w:val="000000"/>
        </w:rPr>
      </w:pPr>
      <w:r w:rsidRPr="00C5521A">
        <w:rPr>
          <w:rFonts w:asciiTheme="minorHAnsi" w:eastAsia="Times New Roman" w:hAnsiTheme="minorHAnsi" w:cstheme="minorHAnsi"/>
          <w:b/>
          <w:bCs/>
          <w:color w:val="000000"/>
        </w:rPr>
        <w:t xml:space="preserve">Resumen de los juicios de </w:t>
      </w:r>
      <w:proofErr w:type="spellStart"/>
      <w:r w:rsidRPr="00C5521A">
        <w:rPr>
          <w:rFonts w:asciiTheme="minorHAnsi" w:eastAsia="Times New Roman" w:hAnsiTheme="minorHAnsi" w:cstheme="minorHAnsi"/>
          <w:b/>
          <w:bCs/>
          <w:color w:val="000000"/>
        </w:rPr>
        <w:t>EtD</w:t>
      </w:r>
      <w:proofErr w:type="spellEnd"/>
      <w:r w:rsidRPr="00C5521A">
        <w:rPr>
          <w:rFonts w:asciiTheme="minorHAnsi" w:eastAsia="Times New Roman" w:hAnsiTheme="minorHAnsi" w:cstheme="minorHAnsi"/>
          <w:b/>
          <w:bCs/>
          <w:color w:val="000000"/>
        </w:rPr>
        <w:t>:</w:t>
      </w:r>
    </w:p>
    <w:tbl>
      <w:tblPr>
        <w:tblW w:w="5639" w:type="pct"/>
        <w:tblInd w:w="-567" w:type="dxa"/>
        <w:tblLook w:val="04A0" w:firstRow="1" w:lastRow="0" w:firstColumn="1" w:lastColumn="0" w:noHBand="0" w:noVBand="1"/>
      </w:tblPr>
      <w:tblGrid>
        <w:gridCol w:w="2244"/>
        <w:gridCol w:w="1194"/>
        <w:gridCol w:w="1194"/>
        <w:gridCol w:w="1194"/>
        <w:gridCol w:w="1194"/>
        <w:gridCol w:w="1194"/>
        <w:gridCol w:w="36"/>
        <w:gridCol w:w="487"/>
        <w:gridCol w:w="845"/>
      </w:tblGrid>
      <w:tr w:rsidR="000376FA" w:rsidRPr="00C5521A" w14:paraId="46F746C7" w14:textId="77777777" w:rsidTr="009A464E">
        <w:trPr>
          <w:trHeight w:val="169"/>
          <w:tblHeader/>
        </w:trPr>
        <w:tc>
          <w:tcPr>
            <w:tcW w:w="1171" w:type="pct"/>
            <w:tcMar>
              <w:top w:w="75" w:type="dxa"/>
              <w:left w:w="75" w:type="dxa"/>
              <w:bottom w:w="75" w:type="dxa"/>
              <w:right w:w="75" w:type="dxa"/>
            </w:tcMar>
            <w:vAlign w:val="center"/>
            <w:hideMark/>
          </w:tcPr>
          <w:p w14:paraId="3A402042" w14:textId="77777777" w:rsidR="000376FA" w:rsidRPr="00C5521A" w:rsidRDefault="000376FA" w:rsidP="009A464E">
            <w:pPr>
              <w:spacing w:after="0"/>
              <w:rPr>
                <w:rFonts w:asciiTheme="minorHAnsi" w:hAnsiTheme="minorHAnsi" w:cstheme="minorHAnsi"/>
                <w:sz w:val="16"/>
                <w:szCs w:val="16"/>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49226130" w14:textId="77777777" w:rsidR="000376FA" w:rsidRPr="00C5521A" w:rsidRDefault="000376FA" w:rsidP="009A464E">
            <w:pPr>
              <w:pStyle w:val="NormalWeb"/>
              <w:spacing w:before="0" w:beforeAutospacing="0" w:after="0" w:afterAutospacing="0" w:line="256" w:lineRule="auto"/>
              <w:jc w:val="center"/>
              <w:rPr>
                <w:rFonts w:cstheme="minorHAnsi"/>
                <w:b/>
                <w:bCs/>
                <w:caps/>
                <w:color w:val="FFFFFF"/>
                <w:sz w:val="16"/>
                <w:szCs w:val="16"/>
              </w:rPr>
            </w:pPr>
            <w:r w:rsidRPr="00C5521A">
              <w:rPr>
                <w:rFonts w:cstheme="minorHAnsi"/>
                <w:b/>
                <w:bCs/>
                <w:caps/>
                <w:sz w:val="16"/>
                <w:szCs w:val="16"/>
              </w:rPr>
              <w:t>JuicioS</w:t>
            </w:r>
          </w:p>
        </w:tc>
      </w:tr>
      <w:tr w:rsidR="000376FA" w:rsidRPr="00C5521A" w14:paraId="4CD060D6"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1763200E"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0D171C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07D8E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5E1A0E4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A2C89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F6C41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20CD81C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F82D2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E7CDD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4E824DC"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11FC057"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22B83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1015A4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3BF09F1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191444F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A7A5F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6F9762A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AF892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2DDF9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652E08B2"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8DAE6F6"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DB397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537883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2E7213A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6968CDC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AC0D0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77CEAC3"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47023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Ningún estudio incluido</w:t>
            </w:r>
          </w:p>
        </w:tc>
      </w:tr>
      <w:tr w:rsidR="000376FA" w:rsidRPr="00C5521A" w14:paraId="619564B3"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2107E64"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olor w:val="000000"/>
                <w:sz w:val="16"/>
                <w:szCs w:val="16"/>
              </w:rPr>
              <w:t>CONSIDERA TODOS LOS DESENLACES IMPORTANTES</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CD811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DF3DF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0259971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206C73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color w:val="000000"/>
                <w:sz w:val="16"/>
                <w:szCs w:val="16"/>
              </w:rPr>
              <w:t>Posiblemente sí</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16669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0B6ADA98" w14:textId="77777777" w:rsidR="000376FA" w:rsidRPr="00C5521A" w:rsidRDefault="000376FA" w:rsidP="009A464E">
            <w:pPr>
              <w:spacing w:after="0" w:line="240" w:lineRule="auto"/>
              <w:jc w:val="center"/>
              <w:rPr>
                <w:rFonts w:asciiTheme="minorHAnsi" w:eastAsia="Times New Roman" w:hAnsiTheme="minorHAnsi"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D50B8FC" w14:textId="77777777" w:rsidR="000376FA" w:rsidRPr="00C5521A" w:rsidRDefault="000376FA" w:rsidP="009A464E">
            <w:pPr>
              <w:rPr>
                <w:rFonts w:asciiTheme="minorHAnsi" w:eastAsia="Times New Roman" w:hAnsiTheme="minorHAnsi" w:cstheme="minorHAnsi"/>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CD56521" w14:textId="77777777" w:rsidR="000376FA" w:rsidRPr="00C5521A" w:rsidRDefault="000376FA" w:rsidP="009A464E">
            <w:pPr>
              <w:spacing w:after="0"/>
              <w:rPr>
                <w:rFonts w:asciiTheme="minorHAnsi" w:hAnsiTheme="minorHAnsi" w:cstheme="minorHAnsi"/>
                <w:sz w:val="16"/>
                <w:szCs w:val="16"/>
                <w:lang w:eastAsia="es-PE"/>
              </w:rPr>
            </w:pPr>
          </w:p>
        </w:tc>
      </w:tr>
      <w:tr w:rsidR="000376FA" w:rsidRPr="00C5521A" w14:paraId="23BDA5AF"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3B450C55"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2F6E28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345D6A7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EC99EF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7E40D6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2E2C73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000000" w:themeFill="text1"/>
            <w:tcMar>
              <w:top w:w="15" w:type="dxa"/>
              <w:left w:w="15" w:type="dxa"/>
              <w:bottom w:w="15" w:type="dxa"/>
              <w:right w:w="15" w:type="dxa"/>
            </w:tcMar>
          </w:tcPr>
          <w:p w14:paraId="7101558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5B3C1AD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BDEF73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51B29FB7"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D89FBB9"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8AB72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1A24AC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1BCA3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29D862"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5EDBD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41241EA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B8767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A64505"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075FFEDA"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CA61396"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4A2EB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F0134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72065F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F52A3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609C1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D51666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D2C99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8CCB4B"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2331EBAE" w14:textId="77777777" w:rsidTr="009A464E">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08C09564"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2FC68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6E0723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2B8AE99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0B3053D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580D6753"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1541BD8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0F734"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E855D7"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1F9AA3BE" w14:textId="77777777" w:rsidTr="009A464E">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4D2B2C21"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C48D77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617FA6A8"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D9D9D9" w:themeFill="background1" w:themeFillShade="D9"/>
            <w:tcMar>
              <w:top w:w="75" w:type="dxa"/>
              <w:left w:w="75" w:type="dxa"/>
              <w:bottom w:w="75" w:type="dxa"/>
              <w:right w:w="75" w:type="dxa"/>
            </w:tcMar>
            <w:vAlign w:val="center"/>
          </w:tcPr>
          <w:p w14:paraId="7929697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44C03D1E"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FFFFFF" w:themeFill="background1"/>
            <w:tcMar>
              <w:top w:w="75" w:type="dxa"/>
              <w:left w:w="75" w:type="dxa"/>
              <w:bottom w:w="75" w:type="dxa"/>
              <w:right w:w="75" w:type="dxa"/>
            </w:tcMar>
            <w:vAlign w:val="center"/>
            <w:hideMark/>
          </w:tcPr>
          <w:p w14:paraId="1DF592F9"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71142396"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254"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2CA6161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Varía</w:t>
            </w:r>
          </w:p>
        </w:tc>
        <w:tc>
          <w:tcPr>
            <w:tcW w:w="441"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7AAB7B00"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Se desconoce</w:t>
            </w:r>
          </w:p>
        </w:tc>
      </w:tr>
      <w:tr w:rsidR="000376FA" w:rsidRPr="00C5521A" w14:paraId="394557ED" w14:textId="77777777" w:rsidTr="009A464E">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0A886381" w14:textId="77777777" w:rsidR="000376FA" w:rsidRPr="00C5521A" w:rsidRDefault="000376FA" w:rsidP="009A464E">
            <w:pPr>
              <w:pStyle w:val="NormalWeb"/>
              <w:spacing w:before="0" w:beforeAutospacing="0" w:after="0" w:afterAutospacing="0" w:line="256" w:lineRule="auto"/>
              <w:rPr>
                <w:rFonts w:cstheme="minorHAnsi"/>
                <w:b/>
                <w:bCs/>
                <w:caps/>
                <w:sz w:val="16"/>
                <w:szCs w:val="16"/>
              </w:rPr>
            </w:pPr>
            <w:r w:rsidRPr="00C5521A">
              <w:rPr>
                <w:rFonts w:cstheme="minorHAnsi"/>
                <w:b/>
                <w:bCs/>
                <w:caps/>
                <w:sz w:val="16"/>
                <w:szCs w:val="16"/>
              </w:rPr>
              <w:t xml:space="preserve">RECOMENDACIÓN FINAL: </w:t>
            </w:r>
            <w:r w:rsidRPr="00C5521A">
              <w:rPr>
                <w:rFonts w:cstheme="minorHAnsi"/>
                <w:caps/>
                <w:sz w:val="16"/>
                <w:szCs w:val="16"/>
              </w:rPr>
              <w:t>SI LA PREGUNTA ES SOBRE USAR LA INTERVENCIÓN “A” O LA INTERVENCIÓN “B” (CONTROL)</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2D5DF72C"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 xml:space="preserve">fuerte a favor </w:t>
            </w:r>
            <w:r w:rsidRPr="00C5521A">
              <w:rPr>
                <w:rFonts w:cstheme="minorHAnsi"/>
                <w:sz w:val="16"/>
                <w:szCs w:val="16"/>
              </w:rPr>
              <w:t>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8E02C61"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B132D1A"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Recomendación condicional a favor de la intervención o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B60A33"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 xml:space="preserve">Recomendación </w:t>
            </w:r>
            <w:r w:rsidRPr="00C5521A">
              <w:rPr>
                <w:rFonts w:cstheme="minorHAnsi"/>
                <w:b/>
                <w:bCs/>
                <w:sz w:val="16"/>
                <w:szCs w:val="16"/>
              </w:rPr>
              <w:t>condicional a favor</w:t>
            </w:r>
            <w:r w:rsidRPr="00C5521A">
              <w:rPr>
                <w:rFonts w:cstheme="minorHAnsi"/>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14:paraId="67B21281" w14:textId="77777777" w:rsidR="000376FA" w:rsidRPr="00C5521A" w:rsidRDefault="000376FA" w:rsidP="009A464E">
            <w:pPr>
              <w:spacing w:after="0" w:line="240" w:lineRule="auto"/>
              <w:jc w:val="center"/>
              <w:rPr>
                <w:rFonts w:asciiTheme="minorHAnsi" w:hAnsiTheme="minorHAnsi" w:cstheme="minorHAnsi"/>
                <w:sz w:val="16"/>
                <w:szCs w:val="16"/>
              </w:rPr>
            </w:pPr>
            <w:r w:rsidRPr="00C5521A">
              <w:rPr>
                <w:rFonts w:asciiTheme="minorHAnsi" w:hAnsiTheme="minorHAnsi" w:cstheme="minorHAnsi"/>
                <w:sz w:val="16"/>
                <w:szCs w:val="16"/>
              </w:rPr>
              <w:t xml:space="preserve">Recomendación </w:t>
            </w:r>
            <w:r w:rsidRPr="00C5521A">
              <w:rPr>
                <w:rFonts w:asciiTheme="minorHAnsi" w:hAnsiTheme="minorHAnsi" w:cstheme="minorHAnsi"/>
                <w:b/>
                <w:bCs/>
                <w:sz w:val="16"/>
                <w:szCs w:val="16"/>
              </w:rPr>
              <w:t>fuerte a favor</w:t>
            </w:r>
            <w:r w:rsidRPr="00C5521A">
              <w:rPr>
                <w:rFonts w:asciiTheme="minorHAnsi" w:hAnsiTheme="minorHAnsi" w:cstheme="minorHAnsi"/>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000000" w:themeFill="text1"/>
            <w:tcMar>
              <w:top w:w="15" w:type="dxa"/>
              <w:left w:w="15" w:type="dxa"/>
              <w:bottom w:w="15" w:type="dxa"/>
              <w:right w:w="15" w:type="dxa"/>
            </w:tcMar>
          </w:tcPr>
          <w:p w14:paraId="357CBFBF"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D4D6E9" w14:textId="77777777" w:rsidR="000376FA" w:rsidRPr="00C5521A" w:rsidRDefault="000376FA" w:rsidP="009A464E">
            <w:pPr>
              <w:pStyle w:val="NormalWeb"/>
              <w:spacing w:before="0" w:beforeAutospacing="0" w:after="0" w:afterAutospacing="0" w:line="256" w:lineRule="auto"/>
              <w:jc w:val="center"/>
              <w:rPr>
                <w:rFonts w:cstheme="minorHAnsi"/>
                <w:sz w:val="16"/>
                <w:szCs w:val="16"/>
              </w:rPr>
            </w:pPr>
            <w:r w:rsidRPr="00C5521A">
              <w:rPr>
                <w:rFonts w:cstheme="minorHAnsi"/>
                <w:sz w:val="16"/>
                <w:szCs w:val="16"/>
              </w:rPr>
              <w:t>No emitir recomendación</w:t>
            </w:r>
          </w:p>
        </w:tc>
      </w:tr>
    </w:tbl>
    <w:p w14:paraId="344AEA2D" w14:textId="77777777" w:rsidR="000376FA" w:rsidRPr="00C5521A" w:rsidRDefault="000376FA" w:rsidP="000376FA">
      <w:pPr>
        <w:rPr>
          <w:rFonts w:asciiTheme="minorHAnsi" w:hAnsiTheme="minorHAnsi" w:cstheme="minorHAnsi"/>
          <w:b/>
        </w:rPr>
      </w:pPr>
    </w:p>
    <w:p w14:paraId="39069A56" w14:textId="77777777" w:rsidR="000376FA" w:rsidRPr="00C5521A" w:rsidRDefault="000376FA" w:rsidP="000376FA">
      <w:pPr>
        <w:rPr>
          <w:rFonts w:asciiTheme="minorHAnsi" w:hAnsiTheme="minorHAnsi" w:cstheme="minorHAnsi"/>
        </w:rPr>
      </w:pPr>
    </w:p>
    <w:p w14:paraId="4D5BB4DA" w14:textId="77777777" w:rsidR="00861E08" w:rsidRPr="00C5521A" w:rsidRDefault="00861E08">
      <w:pPr>
        <w:rPr>
          <w:rFonts w:asciiTheme="minorHAnsi" w:hAnsiTheme="minorHAnsi" w:cstheme="minorHAnsi"/>
        </w:rPr>
      </w:pPr>
    </w:p>
    <w:sectPr w:rsidR="00861E08" w:rsidRPr="00C5521A" w:rsidSect="00042EC1">
      <w:footerReference w:type="default" r:id="rId7"/>
      <w:pgSz w:w="11906" w:h="16838"/>
      <w:pgMar w:top="993"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35BC" w14:textId="77777777" w:rsidR="00154385" w:rsidRDefault="00154385" w:rsidP="00E139B2">
      <w:pPr>
        <w:spacing w:after="0" w:line="240" w:lineRule="auto"/>
      </w:pPr>
      <w:r>
        <w:separator/>
      </w:r>
    </w:p>
  </w:endnote>
  <w:endnote w:type="continuationSeparator" w:id="0">
    <w:p w14:paraId="4E7F6537" w14:textId="77777777" w:rsidR="00154385" w:rsidRDefault="00154385" w:rsidP="00E1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09917"/>
      <w:docPartObj>
        <w:docPartGallery w:val="Page Numbers (Bottom of Page)"/>
        <w:docPartUnique/>
      </w:docPartObj>
    </w:sdtPr>
    <w:sdtEndPr>
      <w:rPr>
        <w:rFonts w:asciiTheme="minorHAnsi" w:hAnsiTheme="minorHAnsi" w:cstheme="minorHAnsi"/>
        <w:sz w:val="16"/>
        <w:szCs w:val="18"/>
      </w:rPr>
    </w:sdtEndPr>
    <w:sdtContent>
      <w:sdt>
        <w:sdtPr>
          <w:id w:val="-1769616900"/>
          <w:docPartObj>
            <w:docPartGallery w:val="Page Numbers (Top of Page)"/>
            <w:docPartUnique/>
          </w:docPartObj>
        </w:sdtPr>
        <w:sdtEndPr>
          <w:rPr>
            <w:rFonts w:asciiTheme="minorHAnsi" w:hAnsiTheme="minorHAnsi" w:cstheme="minorHAnsi"/>
            <w:sz w:val="16"/>
            <w:szCs w:val="18"/>
          </w:rPr>
        </w:sdtEndPr>
        <w:sdtContent>
          <w:p w14:paraId="61E89C68" w14:textId="2C260FE9" w:rsidR="00E139B2" w:rsidRPr="00E139B2" w:rsidRDefault="00E139B2">
            <w:pPr>
              <w:pStyle w:val="Piedepgina"/>
              <w:jc w:val="right"/>
              <w:rPr>
                <w:rFonts w:asciiTheme="minorHAnsi" w:hAnsiTheme="minorHAnsi" w:cstheme="minorHAnsi"/>
                <w:sz w:val="16"/>
                <w:szCs w:val="18"/>
              </w:rPr>
            </w:pPr>
            <w:r w:rsidRPr="00E139B2">
              <w:rPr>
                <w:rFonts w:asciiTheme="minorHAnsi" w:hAnsiTheme="minorHAnsi" w:cstheme="minorHAnsi"/>
                <w:sz w:val="16"/>
                <w:szCs w:val="18"/>
                <w:lang w:val="es-ES"/>
              </w:rPr>
              <w:t xml:space="preserve">Página </w:t>
            </w:r>
            <w:r w:rsidRPr="00E139B2">
              <w:rPr>
                <w:rFonts w:asciiTheme="minorHAnsi" w:hAnsiTheme="minorHAnsi" w:cstheme="minorHAnsi"/>
                <w:b/>
                <w:bCs/>
                <w:szCs w:val="20"/>
              </w:rPr>
              <w:fldChar w:fldCharType="begin"/>
            </w:r>
            <w:r w:rsidRPr="00E139B2">
              <w:rPr>
                <w:rFonts w:asciiTheme="minorHAnsi" w:hAnsiTheme="minorHAnsi" w:cstheme="minorHAnsi"/>
                <w:b/>
                <w:bCs/>
                <w:sz w:val="16"/>
                <w:szCs w:val="18"/>
              </w:rPr>
              <w:instrText>PAGE</w:instrText>
            </w:r>
            <w:r w:rsidRPr="00E139B2">
              <w:rPr>
                <w:rFonts w:asciiTheme="minorHAnsi" w:hAnsiTheme="minorHAnsi" w:cstheme="minorHAnsi"/>
                <w:b/>
                <w:bCs/>
                <w:szCs w:val="20"/>
              </w:rPr>
              <w:fldChar w:fldCharType="separate"/>
            </w:r>
            <w:r w:rsidRPr="00E139B2">
              <w:rPr>
                <w:rFonts w:asciiTheme="minorHAnsi" w:hAnsiTheme="minorHAnsi" w:cstheme="minorHAnsi"/>
                <w:b/>
                <w:bCs/>
                <w:sz w:val="16"/>
                <w:szCs w:val="18"/>
                <w:lang w:val="es-ES"/>
              </w:rPr>
              <w:t>2</w:t>
            </w:r>
            <w:r w:rsidRPr="00E139B2">
              <w:rPr>
                <w:rFonts w:asciiTheme="minorHAnsi" w:hAnsiTheme="minorHAnsi" w:cstheme="minorHAnsi"/>
                <w:b/>
                <w:bCs/>
                <w:szCs w:val="20"/>
              </w:rPr>
              <w:fldChar w:fldCharType="end"/>
            </w:r>
            <w:r w:rsidRPr="00E139B2">
              <w:rPr>
                <w:rFonts w:asciiTheme="minorHAnsi" w:hAnsiTheme="minorHAnsi" w:cstheme="minorHAnsi"/>
                <w:sz w:val="16"/>
                <w:szCs w:val="18"/>
                <w:lang w:val="es-ES"/>
              </w:rPr>
              <w:t xml:space="preserve"> de </w:t>
            </w:r>
            <w:r w:rsidRPr="00E139B2">
              <w:rPr>
                <w:rFonts w:asciiTheme="minorHAnsi" w:hAnsiTheme="minorHAnsi" w:cstheme="minorHAnsi"/>
                <w:b/>
                <w:bCs/>
                <w:szCs w:val="20"/>
              </w:rPr>
              <w:fldChar w:fldCharType="begin"/>
            </w:r>
            <w:r w:rsidRPr="00E139B2">
              <w:rPr>
                <w:rFonts w:asciiTheme="minorHAnsi" w:hAnsiTheme="minorHAnsi" w:cstheme="minorHAnsi"/>
                <w:b/>
                <w:bCs/>
                <w:sz w:val="16"/>
                <w:szCs w:val="18"/>
              </w:rPr>
              <w:instrText>NUMPAGES</w:instrText>
            </w:r>
            <w:r w:rsidRPr="00E139B2">
              <w:rPr>
                <w:rFonts w:asciiTheme="minorHAnsi" w:hAnsiTheme="minorHAnsi" w:cstheme="minorHAnsi"/>
                <w:b/>
                <w:bCs/>
                <w:szCs w:val="20"/>
              </w:rPr>
              <w:fldChar w:fldCharType="separate"/>
            </w:r>
            <w:r w:rsidRPr="00E139B2">
              <w:rPr>
                <w:rFonts w:asciiTheme="minorHAnsi" w:hAnsiTheme="minorHAnsi" w:cstheme="minorHAnsi"/>
                <w:b/>
                <w:bCs/>
                <w:sz w:val="16"/>
                <w:szCs w:val="18"/>
                <w:lang w:val="es-ES"/>
              </w:rPr>
              <w:t>2</w:t>
            </w:r>
            <w:r w:rsidRPr="00E139B2">
              <w:rPr>
                <w:rFonts w:asciiTheme="minorHAnsi" w:hAnsiTheme="minorHAnsi" w:cstheme="minorHAnsi"/>
                <w:b/>
                <w:bCs/>
                <w:szCs w:val="20"/>
              </w:rPr>
              <w:fldChar w:fldCharType="end"/>
            </w:r>
          </w:p>
        </w:sdtContent>
      </w:sdt>
    </w:sdtContent>
  </w:sdt>
  <w:p w14:paraId="0E5502E4" w14:textId="77777777" w:rsidR="00E139B2" w:rsidRDefault="00E139B2" w:rsidP="00E139B2">
    <w:pPr>
      <w:pStyle w:val="Piedepgin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101C" w14:textId="77777777" w:rsidR="00154385" w:rsidRDefault="00154385" w:rsidP="00E139B2">
      <w:pPr>
        <w:spacing w:after="0" w:line="240" w:lineRule="auto"/>
      </w:pPr>
      <w:r>
        <w:separator/>
      </w:r>
    </w:p>
  </w:footnote>
  <w:footnote w:type="continuationSeparator" w:id="0">
    <w:p w14:paraId="00222E95" w14:textId="77777777" w:rsidR="00154385" w:rsidRDefault="00154385" w:rsidP="00E13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11B"/>
    <w:multiLevelType w:val="hybridMultilevel"/>
    <w:tmpl w:val="6A884C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65634C5"/>
    <w:multiLevelType w:val="hybridMultilevel"/>
    <w:tmpl w:val="18D03A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635329"/>
    <w:multiLevelType w:val="hybridMultilevel"/>
    <w:tmpl w:val="16866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6752DC"/>
    <w:multiLevelType w:val="hybridMultilevel"/>
    <w:tmpl w:val="344A82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0C6626"/>
    <w:multiLevelType w:val="hybridMultilevel"/>
    <w:tmpl w:val="EF5088C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991DB3"/>
    <w:multiLevelType w:val="hybridMultilevel"/>
    <w:tmpl w:val="19C609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007492"/>
    <w:multiLevelType w:val="hybridMultilevel"/>
    <w:tmpl w:val="90A829F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0A35C9"/>
    <w:multiLevelType w:val="hybridMultilevel"/>
    <w:tmpl w:val="182E01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2BA423D"/>
    <w:multiLevelType w:val="hybridMultilevel"/>
    <w:tmpl w:val="D6EEF5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2E667EE"/>
    <w:multiLevelType w:val="hybridMultilevel"/>
    <w:tmpl w:val="AD6A6EAC"/>
    <w:lvl w:ilvl="0" w:tplc="280A0001">
      <w:start w:val="1"/>
      <w:numFmt w:val="bullet"/>
      <w:lvlText w:val=""/>
      <w:lvlJc w:val="left"/>
      <w:pPr>
        <w:ind w:left="720" w:hanging="360"/>
      </w:pPr>
      <w:rPr>
        <w:rFonts w:ascii="Symbol" w:hAnsi="Symbol"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9233FEE"/>
    <w:multiLevelType w:val="hybridMultilevel"/>
    <w:tmpl w:val="B8AAC2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92632EC"/>
    <w:multiLevelType w:val="hybridMultilevel"/>
    <w:tmpl w:val="7A5A57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F2C4220"/>
    <w:multiLevelType w:val="hybridMultilevel"/>
    <w:tmpl w:val="249E29C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17B5AB5"/>
    <w:multiLevelType w:val="hybridMultilevel"/>
    <w:tmpl w:val="D4EE5E30"/>
    <w:lvl w:ilvl="0" w:tplc="F3A6DBA6">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44664A03"/>
    <w:multiLevelType w:val="hybridMultilevel"/>
    <w:tmpl w:val="4FF269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4DC632B"/>
    <w:multiLevelType w:val="hybridMultilevel"/>
    <w:tmpl w:val="81169030"/>
    <w:lvl w:ilvl="0" w:tplc="F230C0EE">
      <w:start w:val="3"/>
      <w:numFmt w:val="bullet"/>
      <w:lvlText w:val="-"/>
      <w:lvlJc w:val="left"/>
      <w:pPr>
        <w:ind w:left="720" w:hanging="360"/>
      </w:pPr>
      <w:rPr>
        <w:rFonts w:ascii="Times New Roman" w:eastAsia="Calibri" w:hAnsi="Times New Roman" w:cs="Times New Roman" w:hint="default"/>
        <w:color w:val="000000"/>
        <w:sz w:val="22"/>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797518"/>
    <w:multiLevelType w:val="hybridMultilevel"/>
    <w:tmpl w:val="A2F8B6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3B1813"/>
    <w:multiLevelType w:val="hybridMultilevel"/>
    <w:tmpl w:val="A90E18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71414B"/>
    <w:multiLevelType w:val="hybridMultilevel"/>
    <w:tmpl w:val="D7B49ED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D550933"/>
    <w:multiLevelType w:val="hybridMultilevel"/>
    <w:tmpl w:val="FF52786C"/>
    <w:lvl w:ilvl="0" w:tplc="F230C0EE">
      <w:start w:val="3"/>
      <w:numFmt w:val="bullet"/>
      <w:lvlText w:val="-"/>
      <w:lvlJc w:val="left"/>
      <w:pPr>
        <w:ind w:left="720" w:hanging="360"/>
      </w:pPr>
      <w:rPr>
        <w:rFonts w:ascii="Times New Roman" w:eastAsia="Calibri" w:hAnsi="Times New Roman" w:cs="Times New Roman" w:hint="default"/>
        <w:color w:val="000000"/>
        <w:sz w:val="22"/>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51B3E24"/>
    <w:multiLevelType w:val="hybridMultilevel"/>
    <w:tmpl w:val="FBDE0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6A0DFB"/>
    <w:multiLevelType w:val="hybridMultilevel"/>
    <w:tmpl w:val="3008042C"/>
    <w:lvl w:ilvl="0" w:tplc="F230C0EE">
      <w:start w:val="3"/>
      <w:numFmt w:val="bullet"/>
      <w:lvlText w:val="-"/>
      <w:lvlJc w:val="left"/>
      <w:pPr>
        <w:ind w:left="720" w:hanging="360"/>
      </w:pPr>
      <w:rPr>
        <w:rFonts w:ascii="Times New Roman" w:eastAsia="Calibri" w:hAnsi="Times New Roman" w:cs="Times New Roman" w:hint="default"/>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C975EF2"/>
    <w:multiLevelType w:val="hybridMultilevel"/>
    <w:tmpl w:val="A03CC406"/>
    <w:lvl w:ilvl="0" w:tplc="C2E8B89C">
      <w:start w:val="1"/>
      <w:numFmt w:val="bullet"/>
      <w:lvlText w:val=""/>
      <w:lvlJc w:val="left"/>
      <w:pPr>
        <w:ind w:left="720" w:hanging="360"/>
      </w:pPr>
      <w:rPr>
        <w:rFonts w:ascii="Symbol" w:hAnsi="Symbol" w:hint="default"/>
        <w:lang w:val="es-ES_tradn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BB31A9"/>
    <w:multiLevelType w:val="hybridMultilevel"/>
    <w:tmpl w:val="A2F8B6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C51188"/>
    <w:multiLevelType w:val="hybridMultilevel"/>
    <w:tmpl w:val="791E188C"/>
    <w:lvl w:ilvl="0" w:tplc="E93C3274">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8233140"/>
    <w:multiLevelType w:val="hybridMultilevel"/>
    <w:tmpl w:val="A2F8B6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47169D"/>
    <w:multiLevelType w:val="hybridMultilevel"/>
    <w:tmpl w:val="6F7EC72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14"/>
  </w:num>
  <w:num w:numId="6">
    <w:abstractNumId w:val="2"/>
  </w:num>
  <w:num w:numId="7">
    <w:abstractNumId w:val="11"/>
  </w:num>
  <w:num w:numId="8">
    <w:abstractNumId w:val="7"/>
  </w:num>
  <w:num w:numId="9">
    <w:abstractNumId w:val="24"/>
  </w:num>
  <w:num w:numId="10">
    <w:abstractNumId w:val="13"/>
  </w:num>
  <w:num w:numId="11">
    <w:abstractNumId w:val="19"/>
  </w:num>
  <w:num w:numId="12">
    <w:abstractNumId w:val="21"/>
  </w:num>
  <w:num w:numId="13">
    <w:abstractNumId w:val="15"/>
  </w:num>
  <w:num w:numId="14">
    <w:abstractNumId w:val="12"/>
  </w:num>
  <w:num w:numId="15">
    <w:abstractNumId w:val="20"/>
  </w:num>
  <w:num w:numId="16">
    <w:abstractNumId w:val="25"/>
  </w:num>
  <w:num w:numId="17">
    <w:abstractNumId w:val="9"/>
  </w:num>
  <w:num w:numId="18">
    <w:abstractNumId w:val="16"/>
  </w:num>
  <w:num w:numId="19">
    <w:abstractNumId w:val="23"/>
  </w:num>
  <w:num w:numId="20">
    <w:abstractNumId w:val="22"/>
  </w:num>
  <w:num w:numId="21">
    <w:abstractNumId w:val="17"/>
  </w:num>
  <w:num w:numId="22">
    <w:abstractNumId w:val="4"/>
  </w:num>
  <w:num w:numId="23">
    <w:abstractNumId w:val="26"/>
  </w:num>
  <w:num w:numId="24">
    <w:abstractNumId w:val="6"/>
  </w:num>
  <w:num w:numId="25">
    <w:abstractNumId w:val="18"/>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FA"/>
    <w:rsid w:val="000376FA"/>
    <w:rsid w:val="00154385"/>
    <w:rsid w:val="00861E08"/>
    <w:rsid w:val="00C5521A"/>
    <w:rsid w:val="00E139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EF1"/>
  <w15:chartTrackingRefBased/>
  <w15:docId w15:val="{B579F135-036A-4973-B76E-B359CCF4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FA"/>
    <w:pPr>
      <w:jc w:val="both"/>
    </w:pPr>
    <w:rPr>
      <w:rFonts w:ascii="Times New Roman" w:hAnsi="Times New Roman"/>
      <w:sz w:val="20"/>
    </w:rPr>
  </w:style>
  <w:style w:type="paragraph" w:styleId="Ttulo1">
    <w:name w:val="heading 1"/>
    <w:basedOn w:val="Normal"/>
    <w:next w:val="Normal"/>
    <w:link w:val="Ttulo1Car"/>
    <w:uiPriority w:val="9"/>
    <w:qFormat/>
    <w:rsid w:val="000376FA"/>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0376FA"/>
    <w:pPr>
      <w:outlineLvl w:val="1"/>
    </w:pPr>
    <w:rPr>
      <w:rFonts w:cs="Times New Roman"/>
      <w:b/>
      <w:bCs/>
      <w:sz w:val="24"/>
      <w:szCs w:val="28"/>
    </w:rPr>
  </w:style>
  <w:style w:type="paragraph" w:styleId="Ttulo3">
    <w:name w:val="heading 3"/>
    <w:basedOn w:val="Ttulo2"/>
    <w:next w:val="Normal"/>
    <w:link w:val="Ttulo3Car"/>
    <w:uiPriority w:val="9"/>
    <w:unhideWhenUsed/>
    <w:qFormat/>
    <w:rsid w:val="000376FA"/>
    <w:pPr>
      <w:numPr>
        <w:ilvl w:val="1"/>
      </w:numPr>
      <w:spacing w:before="240" w:after="240" w:line="276" w:lineRule="auto"/>
      <w:ind w:left="283" w:hanging="283"/>
      <w:contextualSpacing/>
      <w:outlineLvl w:val="2"/>
    </w:pPr>
    <w:rPr>
      <w:rFonts w:asciiTheme="minorHAnsi" w:hAnsiTheme="minorHAnsi" w:cs="Arial"/>
      <w:b w:val="0"/>
      <w:sz w:val="22"/>
      <w:szCs w:val="22"/>
    </w:rPr>
  </w:style>
  <w:style w:type="paragraph" w:styleId="Ttulo4">
    <w:name w:val="heading 4"/>
    <w:basedOn w:val="Normal"/>
    <w:next w:val="Normal"/>
    <w:link w:val="Ttulo4Car"/>
    <w:uiPriority w:val="9"/>
    <w:unhideWhenUsed/>
    <w:qFormat/>
    <w:rsid w:val="000376FA"/>
    <w:pPr>
      <w:ind w:left="708"/>
      <w:outlineLvl w:val="3"/>
    </w:pPr>
    <w:rPr>
      <w:rFonts w:asciiTheme="minorHAnsi" w:hAnsiTheme="minorHAnsi" w:cstheme="minorHAnsi"/>
      <w:b/>
      <w:sz w:val="22"/>
    </w:rPr>
  </w:style>
  <w:style w:type="paragraph" w:styleId="Ttulo5">
    <w:name w:val="heading 5"/>
    <w:basedOn w:val="Normal"/>
    <w:next w:val="Normal"/>
    <w:link w:val="Ttulo5Car"/>
    <w:uiPriority w:val="9"/>
    <w:semiHidden/>
    <w:unhideWhenUsed/>
    <w:qFormat/>
    <w:rsid w:val="000376FA"/>
    <w:pPr>
      <w:keepNext/>
      <w:keepLines/>
      <w:spacing w:before="40" w:after="0"/>
      <w:outlineLvl w:val="4"/>
    </w:pPr>
    <w:rPr>
      <w:rFonts w:asciiTheme="majorHAnsi" w:eastAsiaTheme="majorEastAsia" w:hAnsiTheme="majorHAnsi" w:cstheme="majorBidi"/>
      <w:color w:val="2E74B5" w:themeColor="accent1" w:themeShade="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76FA"/>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0376FA"/>
    <w:rPr>
      <w:rFonts w:ascii="Times New Roman" w:hAnsi="Times New Roman" w:cs="Times New Roman"/>
      <w:b/>
      <w:bCs/>
      <w:sz w:val="24"/>
      <w:szCs w:val="28"/>
    </w:rPr>
  </w:style>
  <w:style w:type="character" w:customStyle="1" w:styleId="Ttulo3Car">
    <w:name w:val="Título 3 Car"/>
    <w:basedOn w:val="Fuentedeprrafopredeter"/>
    <w:link w:val="Ttulo3"/>
    <w:uiPriority w:val="9"/>
    <w:rsid w:val="000376FA"/>
    <w:rPr>
      <w:rFonts w:cs="Arial"/>
      <w:bCs/>
    </w:rPr>
  </w:style>
  <w:style w:type="character" w:customStyle="1" w:styleId="Ttulo4Car">
    <w:name w:val="Título 4 Car"/>
    <w:basedOn w:val="Fuentedeprrafopredeter"/>
    <w:link w:val="Ttulo4"/>
    <w:uiPriority w:val="9"/>
    <w:rsid w:val="000376FA"/>
    <w:rPr>
      <w:rFonts w:cstheme="minorHAnsi"/>
      <w:b/>
    </w:rPr>
  </w:style>
  <w:style w:type="character" w:customStyle="1" w:styleId="Ttulo5Car">
    <w:name w:val="Título 5 Car"/>
    <w:basedOn w:val="Fuentedeprrafopredeter"/>
    <w:link w:val="Ttulo5"/>
    <w:uiPriority w:val="9"/>
    <w:semiHidden/>
    <w:rsid w:val="000376FA"/>
    <w:rPr>
      <w:rFonts w:asciiTheme="majorHAnsi" w:eastAsiaTheme="majorEastAsia" w:hAnsiTheme="majorHAnsi" w:cstheme="majorBidi"/>
      <w:color w:val="2E74B5" w:themeColor="accent1" w:themeShade="BF"/>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Titulo 1,Ha"/>
    <w:basedOn w:val="Normal"/>
    <w:link w:val="PrrafodelistaCar"/>
    <w:uiPriority w:val="34"/>
    <w:qFormat/>
    <w:rsid w:val="000376FA"/>
    <w:pPr>
      <w:ind w:left="720"/>
      <w:contextualSpacing/>
    </w:pPr>
  </w:style>
  <w:style w:type="character" w:styleId="Hipervnculo">
    <w:name w:val="Hyperlink"/>
    <w:basedOn w:val="Fuentedeprrafopredeter"/>
    <w:uiPriority w:val="99"/>
    <w:unhideWhenUsed/>
    <w:rsid w:val="000376FA"/>
    <w:rPr>
      <w:color w:val="0563C1" w:themeColor="hyperlink"/>
      <w:u w:val="single"/>
    </w:rPr>
  </w:style>
  <w:style w:type="character" w:customStyle="1" w:styleId="Mencinsinresolver1">
    <w:name w:val="Mención sin resolver1"/>
    <w:basedOn w:val="Fuentedeprrafopredeter"/>
    <w:uiPriority w:val="99"/>
    <w:semiHidden/>
    <w:unhideWhenUsed/>
    <w:rsid w:val="000376FA"/>
    <w:rPr>
      <w:color w:val="605E5C"/>
      <w:shd w:val="clear" w:color="auto" w:fill="E1DFDD"/>
    </w:rPr>
  </w:style>
  <w:style w:type="character" w:styleId="Refdecomentario">
    <w:name w:val="annotation reference"/>
    <w:basedOn w:val="Fuentedeprrafopredeter"/>
    <w:uiPriority w:val="99"/>
    <w:semiHidden/>
    <w:unhideWhenUsed/>
    <w:rsid w:val="000376FA"/>
    <w:rPr>
      <w:sz w:val="16"/>
      <w:szCs w:val="16"/>
    </w:rPr>
  </w:style>
  <w:style w:type="paragraph" w:styleId="Textocomentario">
    <w:name w:val="annotation text"/>
    <w:basedOn w:val="Normal"/>
    <w:link w:val="TextocomentarioCar"/>
    <w:uiPriority w:val="99"/>
    <w:unhideWhenUsed/>
    <w:rsid w:val="000376FA"/>
    <w:pPr>
      <w:spacing w:line="240" w:lineRule="auto"/>
    </w:pPr>
    <w:rPr>
      <w:szCs w:val="20"/>
    </w:rPr>
  </w:style>
  <w:style w:type="character" w:customStyle="1" w:styleId="TextocomentarioCar">
    <w:name w:val="Texto comentario Car"/>
    <w:basedOn w:val="Fuentedeprrafopredeter"/>
    <w:link w:val="Textocomentario"/>
    <w:uiPriority w:val="99"/>
    <w:rsid w:val="000376F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0376FA"/>
    <w:rPr>
      <w:b/>
      <w:bCs/>
    </w:rPr>
  </w:style>
  <w:style w:type="character" w:customStyle="1" w:styleId="AsuntodelcomentarioCar">
    <w:name w:val="Asunto del comentario Car"/>
    <w:basedOn w:val="TextocomentarioCar"/>
    <w:link w:val="Asuntodelcomentario"/>
    <w:uiPriority w:val="99"/>
    <w:semiHidden/>
    <w:rsid w:val="000376FA"/>
    <w:rPr>
      <w:rFonts w:ascii="Times New Roman" w:hAnsi="Times New Roman"/>
      <w:b/>
      <w:bCs/>
      <w:sz w:val="20"/>
      <w:szCs w:val="20"/>
    </w:rPr>
  </w:style>
  <w:style w:type="paragraph" w:styleId="Bibliografa">
    <w:name w:val="Bibliography"/>
    <w:basedOn w:val="Normal"/>
    <w:next w:val="Normal"/>
    <w:uiPriority w:val="37"/>
    <w:unhideWhenUsed/>
    <w:rsid w:val="000376FA"/>
    <w:pPr>
      <w:tabs>
        <w:tab w:val="left" w:pos="504"/>
      </w:tabs>
      <w:spacing w:after="0" w:line="240" w:lineRule="auto"/>
      <w:ind w:left="504" w:hanging="504"/>
    </w:pPr>
  </w:style>
  <w:style w:type="table" w:styleId="Tablaconcuadrcula">
    <w:name w:val="Table Grid"/>
    <w:basedOn w:val="Tablanormal"/>
    <w:uiPriority w:val="39"/>
    <w:rsid w:val="0003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0376FA"/>
    <w:rPr>
      <w:rFonts w:ascii="Times New Roman" w:hAnsi="Times New Roman"/>
      <w:sz w:val="20"/>
    </w:rPr>
  </w:style>
  <w:style w:type="paragraph" w:styleId="Sinespaciado">
    <w:name w:val="No Spacing"/>
    <w:uiPriority w:val="1"/>
    <w:qFormat/>
    <w:rsid w:val="000376FA"/>
    <w:pPr>
      <w:spacing w:after="0" w:line="240" w:lineRule="auto"/>
      <w:jc w:val="both"/>
    </w:pPr>
    <w:rPr>
      <w:rFonts w:cstheme="minorHAnsi"/>
    </w:rPr>
  </w:style>
  <w:style w:type="paragraph" w:styleId="Encabezado">
    <w:name w:val="header"/>
    <w:basedOn w:val="Normal"/>
    <w:link w:val="EncabezadoCar"/>
    <w:uiPriority w:val="99"/>
    <w:unhideWhenUsed/>
    <w:rsid w:val="00037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6FA"/>
    <w:rPr>
      <w:rFonts w:ascii="Times New Roman" w:hAnsi="Times New Roman"/>
      <w:sz w:val="20"/>
    </w:rPr>
  </w:style>
  <w:style w:type="paragraph" w:styleId="Piedepgina">
    <w:name w:val="footer"/>
    <w:basedOn w:val="Normal"/>
    <w:link w:val="PiedepginaCar"/>
    <w:uiPriority w:val="99"/>
    <w:unhideWhenUsed/>
    <w:rsid w:val="00037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6FA"/>
    <w:rPr>
      <w:rFonts w:ascii="Times New Roman" w:hAnsi="Times New Roman"/>
      <w:sz w:val="20"/>
    </w:rPr>
  </w:style>
  <w:style w:type="paragraph" w:styleId="Textodeglobo">
    <w:name w:val="Balloon Text"/>
    <w:basedOn w:val="Normal"/>
    <w:link w:val="TextodegloboCar"/>
    <w:uiPriority w:val="99"/>
    <w:semiHidden/>
    <w:unhideWhenUsed/>
    <w:rsid w:val="000376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6FA"/>
    <w:rPr>
      <w:rFonts w:ascii="Segoe UI" w:hAnsi="Segoe UI" w:cs="Segoe UI"/>
      <w:sz w:val="18"/>
      <w:szCs w:val="18"/>
    </w:rPr>
  </w:style>
  <w:style w:type="paragraph" w:customStyle="1" w:styleId="EndNoteBibliographyTitle">
    <w:name w:val="EndNote Bibliography Title"/>
    <w:basedOn w:val="Normal"/>
    <w:link w:val="EndNoteBibliographyTitleCar"/>
    <w:rsid w:val="000376FA"/>
    <w:pPr>
      <w:spacing w:after="0"/>
      <w:jc w:val="center"/>
    </w:pPr>
    <w:rPr>
      <w:rFonts w:ascii="Calibri" w:hAnsi="Calibri" w:cs="Calibri"/>
      <w:noProof/>
      <w:lang w:val="en-US"/>
    </w:rPr>
  </w:style>
  <w:style w:type="character" w:customStyle="1" w:styleId="EndNoteBibliographyTitleCar">
    <w:name w:val="EndNote Bibliography Title Car"/>
    <w:basedOn w:val="PrrafodelistaCar"/>
    <w:link w:val="EndNoteBibliographyTitle"/>
    <w:rsid w:val="000376FA"/>
    <w:rPr>
      <w:rFonts w:ascii="Calibri" w:hAnsi="Calibri" w:cs="Calibri"/>
      <w:noProof/>
      <w:sz w:val="20"/>
      <w:lang w:val="en-US"/>
    </w:rPr>
  </w:style>
  <w:style w:type="paragraph" w:customStyle="1" w:styleId="EndNoteBibliography">
    <w:name w:val="EndNote Bibliography"/>
    <w:basedOn w:val="Normal"/>
    <w:link w:val="EndNoteBibliographyCar"/>
    <w:rsid w:val="000376FA"/>
    <w:pPr>
      <w:spacing w:line="240" w:lineRule="auto"/>
    </w:pPr>
    <w:rPr>
      <w:rFonts w:ascii="Calibri" w:hAnsi="Calibri" w:cs="Calibri"/>
      <w:noProof/>
      <w:lang w:val="en-US"/>
    </w:rPr>
  </w:style>
  <w:style w:type="character" w:customStyle="1" w:styleId="EndNoteBibliographyCar">
    <w:name w:val="EndNote Bibliography Car"/>
    <w:basedOn w:val="PrrafodelistaCar"/>
    <w:link w:val="EndNoteBibliography"/>
    <w:rsid w:val="000376FA"/>
    <w:rPr>
      <w:rFonts w:ascii="Calibri" w:hAnsi="Calibri" w:cs="Calibri"/>
      <w:noProof/>
      <w:sz w:val="20"/>
      <w:lang w:val="en-US"/>
    </w:rPr>
  </w:style>
  <w:style w:type="paragraph" w:customStyle="1" w:styleId="Default">
    <w:name w:val="Default"/>
    <w:link w:val="DefaultCar"/>
    <w:rsid w:val="000376FA"/>
    <w:pPr>
      <w:autoSpaceDE w:val="0"/>
      <w:autoSpaceDN w:val="0"/>
      <w:adjustRightInd w:val="0"/>
      <w:spacing w:after="0" w:line="240" w:lineRule="auto"/>
    </w:pPr>
    <w:rPr>
      <w:rFonts w:ascii="Calibri" w:hAnsi="Calibri" w:cs="Calibri"/>
      <w:color w:val="000000"/>
      <w:sz w:val="24"/>
      <w:szCs w:val="24"/>
    </w:rPr>
  </w:style>
  <w:style w:type="paragraph" w:styleId="TtuloTDC">
    <w:name w:val="TOC Heading"/>
    <w:basedOn w:val="Ttulo1"/>
    <w:next w:val="Normal"/>
    <w:uiPriority w:val="39"/>
    <w:unhideWhenUsed/>
    <w:qFormat/>
    <w:rsid w:val="000376FA"/>
    <w:pPr>
      <w:spacing w:after="240" w:line="276" w:lineRule="auto"/>
      <w:ind w:left="436" w:hanging="720"/>
      <w:contextualSpacing/>
      <w:jc w:val="left"/>
      <w:outlineLvl w:val="9"/>
    </w:pPr>
    <w:rPr>
      <w:rFonts w:asciiTheme="majorHAnsi" w:hAnsiTheme="majorHAnsi"/>
      <w:b w:val="0"/>
      <w:color w:val="2E74B5" w:themeColor="accent1" w:themeShade="BF"/>
      <w:lang w:eastAsia="es-PE"/>
    </w:rPr>
  </w:style>
  <w:style w:type="paragraph" w:styleId="TDC1">
    <w:name w:val="toc 1"/>
    <w:basedOn w:val="Normal"/>
    <w:next w:val="Normal"/>
    <w:autoRedefine/>
    <w:uiPriority w:val="39"/>
    <w:unhideWhenUsed/>
    <w:rsid w:val="000376FA"/>
    <w:pPr>
      <w:spacing w:after="100"/>
    </w:pPr>
    <w:rPr>
      <w:rFonts w:asciiTheme="minorHAnsi" w:hAnsiTheme="minorHAnsi" w:cstheme="minorHAnsi"/>
      <w:sz w:val="22"/>
    </w:rPr>
  </w:style>
  <w:style w:type="paragraph" w:styleId="TDC2">
    <w:name w:val="toc 2"/>
    <w:basedOn w:val="Normal"/>
    <w:next w:val="Normal"/>
    <w:autoRedefine/>
    <w:uiPriority w:val="39"/>
    <w:unhideWhenUsed/>
    <w:rsid w:val="000376FA"/>
    <w:pPr>
      <w:spacing w:after="100"/>
      <w:ind w:left="220"/>
    </w:pPr>
    <w:rPr>
      <w:rFonts w:asciiTheme="minorHAnsi" w:hAnsiTheme="minorHAnsi" w:cstheme="minorHAnsi"/>
      <w:sz w:val="22"/>
    </w:rPr>
  </w:style>
  <w:style w:type="paragraph" w:styleId="NormalWeb">
    <w:name w:val="Normal (Web)"/>
    <w:basedOn w:val="Normal"/>
    <w:uiPriority w:val="99"/>
    <w:unhideWhenUsed/>
    <w:rsid w:val="000376FA"/>
    <w:pPr>
      <w:spacing w:before="100" w:beforeAutospacing="1" w:after="100" w:afterAutospacing="1" w:line="240" w:lineRule="auto"/>
      <w:jc w:val="left"/>
    </w:pPr>
    <w:rPr>
      <w:rFonts w:asciiTheme="minorHAnsi" w:eastAsiaTheme="minorEastAsia" w:hAnsiTheme="minorHAnsi" w:cs="Times New Roman"/>
      <w:sz w:val="24"/>
      <w:szCs w:val="24"/>
      <w:lang w:eastAsia="es-PE"/>
    </w:rPr>
  </w:style>
  <w:style w:type="paragraph" w:styleId="TDC3">
    <w:name w:val="toc 3"/>
    <w:basedOn w:val="Normal"/>
    <w:next w:val="Normal"/>
    <w:autoRedefine/>
    <w:uiPriority w:val="39"/>
    <w:unhideWhenUsed/>
    <w:rsid w:val="000376FA"/>
    <w:pPr>
      <w:spacing w:after="100"/>
      <w:ind w:left="440"/>
    </w:pPr>
    <w:rPr>
      <w:rFonts w:asciiTheme="minorHAnsi" w:hAnsiTheme="minorHAnsi" w:cstheme="minorHAnsi"/>
      <w:sz w:val="22"/>
    </w:rPr>
  </w:style>
  <w:style w:type="character" w:customStyle="1" w:styleId="label">
    <w:name w:val="label"/>
    <w:basedOn w:val="Fuentedeprrafopredeter"/>
    <w:rsid w:val="000376FA"/>
  </w:style>
  <w:style w:type="character" w:customStyle="1" w:styleId="cell-value">
    <w:name w:val="cell-value"/>
    <w:basedOn w:val="Fuentedeprrafopredeter"/>
    <w:rsid w:val="000376FA"/>
  </w:style>
  <w:style w:type="character" w:customStyle="1" w:styleId="cell">
    <w:name w:val="cell"/>
    <w:basedOn w:val="Fuentedeprrafopredeter"/>
    <w:rsid w:val="000376FA"/>
  </w:style>
  <w:style w:type="character" w:customStyle="1" w:styleId="block">
    <w:name w:val="block"/>
    <w:basedOn w:val="Fuentedeprrafopredeter"/>
    <w:rsid w:val="000376FA"/>
  </w:style>
  <w:style w:type="character" w:customStyle="1" w:styleId="quality-sign">
    <w:name w:val="quality-sign"/>
    <w:basedOn w:val="Fuentedeprrafopredeter"/>
    <w:rsid w:val="000376FA"/>
  </w:style>
  <w:style w:type="character" w:customStyle="1" w:styleId="quality-text">
    <w:name w:val="quality-text"/>
    <w:basedOn w:val="Fuentedeprrafopredeter"/>
    <w:rsid w:val="000376FA"/>
  </w:style>
  <w:style w:type="character" w:customStyle="1" w:styleId="content">
    <w:name w:val="content"/>
    <w:basedOn w:val="Fuentedeprrafopredeter"/>
    <w:rsid w:val="000376FA"/>
  </w:style>
  <w:style w:type="character" w:customStyle="1" w:styleId="prev-value">
    <w:name w:val="prev-value"/>
    <w:basedOn w:val="Fuentedeprrafopredeter"/>
    <w:rsid w:val="000376FA"/>
  </w:style>
  <w:style w:type="character" w:customStyle="1" w:styleId="effect">
    <w:name w:val="effect"/>
    <w:basedOn w:val="Fuentedeprrafopredeter"/>
    <w:rsid w:val="000376FA"/>
  </w:style>
  <w:style w:type="character" w:styleId="nfasis">
    <w:name w:val="Emphasis"/>
    <w:basedOn w:val="Fuentedeprrafopredeter"/>
    <w:uiPriority w:val="20"/>
    <w:qFormat/>
    <w:rsid w:val="000376FA"/>
    <w:rPr>
      <w:i/>
      <w:iCs/>
    </w:rPr>
  </w:style>
  <w:style w:type="paragraph" w:customStyle="1" w:styleId="Normal2">
    <w:name w:val="Normal2"/>
    <w:basedOn w:val="Normal"/>
    <w:link w:val="Normal2Car"/>
    <w:qFormat/>
    <w:rsid w:val="000376FA"/>
    <w:pPr>
      <w:ind w:left="709"/>
    </w:pPr>
    <w:rPr>
      <w:rFonts w:asciiTheme="minorHAnsi" w:hAnsiTheme="minorHAnsi" w:cstheme="minorHAnsi"/>
      <w:sz w:val="22"/>
      <w:lang w:val="es-ES"/>
    </w:rPr>
  </w:style>
  <w:style w:type="character" w:customStyle="1" w:styleId="Normal2Car">
    <w:name w:val="Normal2 Car"/>
    <w:basedOn w:val="Fuentedeprrafopredeter"/>
    <w:link w:val="Normal2"/>
    <w:rsid w:val="000376FA"/>
    <w:rPr>
      <w:rFonts w:cstheme="minorHAnsi"/>
      <w:lang w:val="es-ES"/>
    </w:rPr>
  </w:style>
  <w:style w:type="paragraph" w:customStyle="1" w:styleId="Cuadrculamedia1-nfasis21">
    <w:name w:val="Cuadrícula media 1 - Énfasis 21"/>
    <w:basedOn w:val="Normal"/>
    <w:link w:val="Cuadrculamediana1-nfasis2Car"/>
    <w:uiPriority w:val="34"/>
    <w:qFormat/>
    <w:rsid w:val="000376FA"/>
    <w:pPr>
      <w:spacing w:before="240" w:after="240" w:line="276" w:lineRule="auto"/>
      <w:ind w:left="720"/>
      <w:contextualSpacing/>
    </w:pPr>
    <w:rPr>
      <w:rFonts w:ascii="Calibri" w:eastAsia="MS Mincho" w:hAnsi="Calibri" w:cs="Calibri"/>
      <w:sz w:val="22"/>
      <w:lang w:val="es-ES" w:eastAsia="ja-JP"/>
    </w:rPr>
  </w:style>
  <w:style w:type="character" w:customStyle="1" w:styleId="Cuadrculamediana1-nfasis2Car">
    <w:name w:val="Cuadrícula mediana 1 - Énfasis 2 Car"/>
    <w:basedOn w:val="Fuentedeprrafopredeter"/>
    <w:link w:val="Cuadrculamedia1-nfasis21"/>
    <w:uiPriority w:val="34"/>
    <w:rsid w:val="000376FA"/>
    <w:rPr>
      <w:rFonts w:ascii="Calibri" w:eastAsia="MS Mincho" w:hAnsi="Calibri" w:cs="Calibri"/>
      <w:lang w:val="es-ES" w:eastAsia="ja-JP"/>
    </w:rPr>
  </w:style>
  <w:style w:type="character" w:customStyle="1" w:styleId="Mencinsinresolver10">
    <w:name w:val="Mención sin resolver1"/>
    <w:basedOn w:val="Fuentedeprrafopredeter"/>
    <w:uiPriority w:val="99"/>
    <w:semiHidden/>
    <w:unhideWhenUsed/>
    <w:rsid w:val="000376FA"/>
    <w:rPr>
      <w:color w:val="605E5C"/>
      <w:shd w:val="clear" w:color="auto" w:fill="E1DFDD"/>
    </w:rPr>
  </w:style>
  <w:style w:type="paragraph" w:styleId="TDC4">
    <w:name w:val="toc 4"/>
    <w:basedOn w:val="Normal"/>
    <w:next w:val="Normal"/>
    <w:autoRedefine/>
    <w:uiPriority w:val="39"/>
    <w:unhideWhenUsed/>
    <w:rsid w:val="000376FA"/>
    <w:pPr>
      <w:spacing w:after="100"/>
      <w:ind w:left="660"/>
      <w:jc w:val="left"/>
    </w:pPr>
    <w:rPr>
      <w:rFonts w:asciiTheme="minorHAnsi" w:eastAsiaTheme="minorEastAsia" w:hAnsiTheme="minorHAnsi"/>
      <w:sz w:val="22"/>
      <w:lang w:eastAsia="es-PE"/>
    </w:rPr>
  </w:style>
  <w:style w:type="paragraph" w:styleId="TDC5">
    <w:name w:val="toc 5"/>
    <w:basedOn w:val="Normal"/>
    <w:next w:val="Normal"/>
    <w:autoRedefine/>
    <w:uiPriority w:val="39"/>
    <w:unhideWhenUsed/>
    <w:rsid w:val="000376FA"/>
    <w:pPr>
      <w:spacing w:after="100"/>
      <w:ind w:left="880"/>
      <w:jc w:val="left"/>
    </w:pPr>
    <w:rPr>
      <w:rFonts w:asciiTheme="minorHAnsi" w:eastAsiaTheme="minorEastAsia" w:hAnsiTheme="minorHAnsi"/>
      <w:sz w:val="22"/>
      <w:lang w:eastAsia="es-PE"/>
    </w:rPr>
  </w:style>
  <w:style w:type="paragraph" w:styleId="TDC6">
    <w:name w:val="toc 6"/>
    <w:basedOn w:val="Normal"/>
    <w:next w:val="Normal"/>
    <w:autoRedefine/>
    <w:uiPriority w:val="39"/>
    <w:unhideWhenUsed/>
    <w:rsid w:val="000376FA"/>
    <w:pPr>
      <w:spacing w:after="100"/>
      <w:ind w:left="1100"/>
      <w:jc w:val="left"/>
    </w:pPr>
    <w:rPr>
      <w:rFonts w:asciiTheme="minorHAnsi" w:eastAsiaTheme="minorEastAsia" w:hAnsiTheme="minorHAnsi"/>
      <w:sz w:val="22"/>
      <w:lang w:eastAsia="es-PE"/>
    </w:rPr>
  </w:style>
  <w:style w:type="paragraph" w:styleId="TDC7">
    <w:name w:val="toc 7"/>
    <w:basedOn w:val="Normal"/>
    <w:next w:val="Normal"/>
    <w:autoRedefine/>
    <w:uiPriority w:val="39"/>
    <w:unhideWhenUsed/>
    <w:rsid w:val="000376FA"/>
    <w:pPr>
      <w:spacing w:after="100"/>
      <w:ind w:left="1320"/>
      <w:jc w:val="left"/>
    </w:pPr>
    <w:rPr>
      <w:rFonts w:asciiTheme="minorHAnsi" w:eastAsiaTheme="minorEastAsia" w:hAnsiTheme="minorHAnsi"/>
      <w:sz w:val="22"/>
      <w:lang w:eastAsia="es-PE"/>
    </w:rPr>
  </w:style>
  <w:style w:type="paragraph" w:styleId="TDC8">
    <w:name w:val="toc 8"/>
    <w:basedOn w:val="Normal"/>
    <w:next w:val="Normal"/>
    <w:autoRedefine/>
    <w:uiPriority w:val="39"/>
    <w:unhideWhenUsed/>
    <w:rsid w:val="000376FA"/>
    <w:pPr>
      <w:spacing w:after="100"/>
      <w:ind w:left="1540"/>
      <w:jc w:val="left"/>
    </w:pPr>
    <w:rPr>
      <w:rFonts w:asciiTheme="minorHAnsi" w:eastAsiaTheme="minorEastAsia" w:hAnsiTheme="minorHAnsi"/>
      <w:sz w:val="22"/>
      <w:lang w:eastAsia="es-PE"/>
    </w:rPr>
  </w:style>
  <w:style w:type="paragraph" w:styleId="TDC9">
    <w:name w:val="toc 9"/>
    <w:basedOn w:val="Normal"/>
    <w:next w:val="Normal"/>
    <w:autoRedefine/>
    <w:uiPriority w:val="39"/>
    <w:unhideWhenUsed/>
    <w:rsid w:val="000376FA"/>
    <w:pPr>
      <w:spacing w:after="100"/>
      <w:ind w:left="1760"/>
      <w:jc w:val="left"/>
    </w:pPr>
    <w:rPr>
      <w:rFonts w:asciiTheme="minorHAnsi" w:eastAsiaTheme="minorEastAsia" w:hAnsiTheme="minorHAnsi"/>
      <w:sz w:val="22"/>
      <w:lang w:eastAsia="es-PE"/>
    </w:rPr>
  </w:style>
  <w:style w:type="table" w:styleId="Tablanormal2">
    <w:name w:val="Plain Table 2"/>
    <w:basedOn w:val="Tablanormal"/>
    <w:uiPriority w:val="42"/>
    <w:rsid w:val="000376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0376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0376FA"/>
    <w:rPr>
      <w:color w:val="605E5C"/>
      <w:shd w:val="clear" w:color="auto" w:fill="E1DFDD"/>
    </w:rPr>
  </w:style>
  <w:style w:type="table" w:customStyle="1" w:styleId="GridTable4-Accent41">
    <w:name w:val="Grid Table 4 - Accent 41"/>
    <w:basedOn w:val="Tablanormal"/>
    <w:uiPriority w:val="49"/>
    <w:rsid w:val="000376FA"/>
    <w:pPr>
      <w:spacing w:after="0" w:line="240" w:lineRule="auto"/>
    </w:pPr>
    <w:rPr>
      <w:rFonts w:ascii="Cambria" w:eastAsia="Cambria" w:hAnsi="Cambria"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Textoindependiente">
    <w:name w:val="Body Text"/>
    <w:basedOn w:val="Normal"/>
    <w:link w:val="TextoindependienteCar"/>
    <w:uiPriority w:val="1"/>
    <w:qFormat/>
    <w:rsid w:val="000376FA"/>
    <w:pPr>
      <w:widowControl w:val="0"/>
      <w:autoSpaceDE w:val="0"/>
      <w:autoSpaceDN w:val="0"/>
    </w:pPr>
    <w:rPr>
      <w:rFonts w:ascii="Tahoma" w:eastAsia="Tahoma" w:hAnsi="Tahoma" w:cs="Tahoma"/>
      <w:sz w:val="22"/>
      <w:lang w:val="es-ES_tradnl"/>
    </w:rPr>
  </w:style>
  <w:style w:type="character" w:customStyle="1" w:styleId="TextoindependienteCar">
    <w:name w:val="Texto independiente Car"/>
    <w:basedOn w:val="Fuentedeprrafopredeter"/>
    <w:link w:val="Textoindependiente"/>
    <w:uiPriority w:val="1"/>
    <w:rsid w:val="000376FA"/>
    <w:rPr>
      <w:rFonts w:ascii="Tahoma" w:eastAsia="Tahoma" w:hAnsi="Tahoma" w:cs="Tahoma"/>
      <w:lang w:val="es-ES_tradnl"/>
    </w:rPr>
  </w:style>
  <w:style w:type="character" w:customStyle="1" w:styleId="apple-converted-space">
    <w:name w:val="apple-converted-space"/>
    <w:basedOn w:val="Fuentedeprrafopredeter"/>
    <w:rsid w:val="000376FA"/>
  </w:style>
  <w:style w:type="character" w:customStyle="1" w:styleId="DefaultCar">
    <w:name w:val="Default Car"/>
    <w:basedOn w:val="Fuentedeprrafopredeter"/>
    <w:link w:val="Default"/>
    <w:rsid w:val="000376FA"/>
    <w:rPr>
      <w:rFonts w:ascii="Calibri" w:hAnsi="Calibri" w:cs="Calibri"/>
      <w:color w:val="000000"/>
      <w:sz w:val="24"/>
      <w:szCs w:val="24"/>
    </w:rPr>
  </w:style>
  <w:style w:type="character" w:customStyle="1" w:styleId="shorttext">
    <w:name w:val="short_text"/>
    <w:basedOn w:val="Fuentedeprrafopredeter"/>
    <w:rsid w:val="000376FA"/>
  </w:style>
  <w:style w:type="paragraph" w:styleId="z-Principiodelformulario">
    <w:name w:val="HTML Top of Form"/>
    <w:basedOn w:val="Normal"/>
    <w:next w:val="Normal"/>
    <w:link w:val="z-PrincipiodelformularioCar"/>
    <w:hidden/>
    <w:uiPriority w:val="99"/>
    <w:semiHidden/>
    <w:unhideWhenUsed/>
    <w:rsid w:val="000376FA"/>
    <w:pPr>
      <w:pBdr>
        <w:bottom w:val="single" w:sz="6" w:space="1" w:color="auto"/>
      </w:pBdr>
      <w:jc w:val="center"/>
    </w:pPr>
    <w:rPr>
      <w:rFonts w:ascii="Arial" w:eastAsiaTheme="minorEastAsia" w:hAnsi="Arial" w:cs="Arial"/>
      <w:vanish/>
      <w:sz w:val="16"/>
      <w:szCs w:val="16"/>
      <w:lang w:val="es-ES_tradnl" w:eastAsia="ja-JP"/>
    </w:rPr>
  </w:style>
  <w:style w:type="character" w:customStyle="1" w:styleId="z-PrincipiodelformularioCar">
    <w:name w:val="z-Principio del formulario Car"/>
    <w:basedOn w:val="Fuentedeprrafopredeter"/>
    <w:link w:val="z-Principiodelformulario"/>
    <w:uiPriority w:val="99"/>
    <w:semiHidden/>
    <w:rsid w:val="000376FA"/>
    <w:rPr>
      <w:rFonts w:ascii="Arial" w:eastAsiaTheme="minorEastAsia" w:hAnsi="Arial" w:cs="Arial"/>
      <w:vanish/>
      <w:sz w:val="16"/>
      <w:szCs w:val="16"/>
      <w:lang w:val="es-ES_tradnl" w:eastAsia="ja-JP"/>
    </w:rPr>
  </w:style>
  <w:style w:type="character" w:customStyle="1" w:styleId="gt-ft-text">
    <w:name w:val="gt-ft-text"/>
    <w:basedOn w:val="Fuentedeprrafopredeter"/>
    <w:rsid w:val="000376FA"/>
  </w:style>
  <w:style w:type="paragraph" w:styleId="z-Finaldelformulario">
    <w:name w:val="HTML Bottom of Form"/>
    <w:basedOn w:val="Normal"/>
    <w:next w:val="Normal"/>
    <w:link w:val="z-FinaldelformularioCar"/>
    <w:hidden/>
    <w:uiPriority w:val="99"/>
    <w:semiHidden/>
    <w:unhideWhenUsed/>
    <w:rsid w:val="000376FA"/>
    <w:pPr>
      <w:pBdr>
        <w:top w:val="single" w:sz="6" w:space="1" w:color="auto"/>
      </w:pBdr>
      <w:jc w:val="center"/>
    </w:pPr>
    <w:rPr>
      <w:rFonts w:ascii="Arial" w:eastAsiaTheme="minorEastAsia" w:hAnsi="Arial" w:cs="Arial"/>
      <w:vanish/>
      <w:sz w:val="16"/>
      <w:szCs w:val="16"/>
      <w:lang w:val="es-ES_tradnl" w:eastAsia="ja-JP"/>
    </w:rPr>
  </w:style>
  <w:style w:type="character" w:customStyle="1" w:styleId="z-FinaldelformularioCar">
    <w:name w:val="z-Final del formulario Car"/>
    <w:basedOn w:val="Fuentedeprrafopredeter"/>
    <w:link w:val="z-Finaldelformulario"/>
    <w:uiPriority w:val="99"/>
    <w:semiHidden/>
    <w:rsid w:val="000376FA"/>
    <w:rPr>
      <w:rFonts w:ascii="Arial" w:eastAsiaTheme="minorEastAsia" w:hAnsi="Arial" w:cs="Arial"/>
      <w:vanish/>
      <w:sz w:val="16"/>
      <w:szCs w:val="16"/>
      <w:lang w:val="es-ES_tradnl" w:eastAsia="ja-JP"/>
    </w:rPr>
  </w:style>
  <w:style w:type="paragraph" w:styleId="Revisin">
    <w:name w:val="Revision"/>
    <w:hidden/>
    <w:uiPriority w:val="99"/>
    <w:semiHidden/>
    <w:rsid w:val="000376FA"/>
    <w:pPr>
      <w:spacing w:after="0" w:line="240" w:lineRule="auto"/>
    </w:pPr>
    <w:rPr>
      <w:rFonts w:eastAsiaTheme="minorEastAsia"/>
      <w:sz w:val="24"/>
      <w:szCs w:val="24"/>
      <w:lang w:val="es-ES_tradnl" w:eastAsia="ja-JP"/>
    </w:rPr>
  </w:style>
  <w:style w:type="table" w:customStyle="1" w:styleId="Tabladecuadrcula4-nfasis41">
    <w:name w:val="Tabla de cuadrícula 4 - Énfasis 41"/>
    <w:basedOn w:val="Tablanormal"/>
    <w:uiPriority w:val="49"/>
    <w:rsid w:val="000376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ntstyle01">
    <w:name w:val="fontstyle01"/>
    <w:basedOn w:val="Fuentedeprrafopredeter"/>
    <w:rsid w:val="000376FA"/>
    <w:rPr>
      <w:rFonts w:ascii="Calibri" w:hAnsi="Calibri" w:cs="Calibri" w:hint="default"/>
      <w:b w:val="0"/>
      <w:bCs w:val="0"/>
      <w:i w:val="0"/>
      <w:iCs w:val="0"/>
      <w:color w:val="000000"/>
      <w:sz w:val="22"/>
      <w:szCs w:val="22"/>
    </w:rPr>
  </w:style>
  <w:style w:type="character" w:customStyle="1" w:styleId="EndNoteBibliographyChar">
    <w:name w:val="EndNote Bibliography Char"/>
    <w:rsid w:val="000376FA"/>
    <w:rPr>
      <w:rFonts w:ascii="Cambria" w:eastAsiaTheme="minorHAnsi" w:hAnsi="Cambria"/>
      <w:szCs w:val="22"/>
      <w:lang w:eastAsia="en-US"/>
    </w:rPr>
  </w:style>
  <w:style w:type="paragraph" w:styleId="Mapadeldocumento">
    <w:name w:val="Document Map"/>
    <w:basedOn w:val="Normal"/>
    <w:link w:val="MapadeldocumentoCar"/>
    <w:uiPriority w:val="99"/>
    <w:semiHidden/>
    <w:unhideWhenUsed/>
    <w:rsid w:val="000376FA"/>
    <w:rPr>
      <w:rFonts w:ascii="Lucida Grande" w:eastAsiaTheme="minorEastAsia" w:hAnsi="Lucida Grande" w:cs="Lucida Grande"/>
      <w:sz w:val="22"/>
      <w:lang w:val="es-ES_tradnl" w:eastAsia="ja-JP"/>
    </w:rPr>
  </w:style>
  <w:style w:type="character" w:customStyle="1" w:styleId="MapadeldocumentoCar">
    <w:name w:val="Mapa del documento Car"/>
    <w:basedOn w:val="Fuentedeprrafopredeter"/>
    <w:link w:val="Mapadeldocumento"/>
    <w:uiPriority w:val="99"/>
    <w:semiHidden/>
    <w:rsid w:val="000376FA"/>
    <w:rPr>
      <w:rFonts w:ascii="Lucida Grande" w:eastAsiaTheme="minorEastAsia" w:hAnsi="Lucida Grande" w:cs="Lucida Grande"/>
      <w:lang w:val="es-ES_tradnl" w:eastAsia="ja-JP"/>
    </w:rPr>
  </w:style>
  <w:style w:type="character" w:customStyle="1" w:styleId="highlight">
    <w:name w:val="highlight"/>
    <w:basedOn w:val="Fuentedeprrafopredeter"/>
    <w:rsid w:val="000376FA"/>
  </w:style>
  <w:style w:type="character" w:customStyle="1" w:styleId="EndNoteBibliographyTitleChar">
    <w:name w:val="EndNote Bibliography Title Char"/>
    <w:basedOn w:val="Fuentedeprrafopredeter"/>
    <w:rsid w:val="000376FA"/>
    <w:rPr>
      <w:rFonts w:ascii="Cambria" w:hAnsi="Cambria"/>
      <w:noProof/>
      <w:lang w:eastAsia="ja-JP"/>
    </w:rPr>
  </w:style>
  <w:style w:type="table" w:customStyle="1" w:styleId="Tablaconcuadrcula1">
    <w:name w:val="Tabla con cuadrícula1"/>
    <w:basedOn w:val="Tablanormal"/>
    <w:next w:val="Tablaconcuadrcula"/>
    <w:uiPriority w:val="39"/>
    <w:rsid w:val="0003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28</Pages>
  <Words>44116</Words>
  <Characters>242642</Characters>
  <Application>Microsoft Office Word</Application>
  <DocSecurity>0</DocSecurity>
  <Lines>2022</Lines>
  <Paragraphs>572</Paragraphs>
  <ScaleCrop>false</ScaleCrop>
  <Company/>
  <LinksUpToDate>false</LinksUpToDate>
  <CharactersWithSpaces>286186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Díaz Vélez Cristian</dc:creator>
  <cp:keywords/>
  <dc:description/>
  <cp:lastModifiedBy>_____Argimiro Yangua Jaramillo</cp:lastModifiedBy>
  <cp:revision>3</cp:revision>
  <dcterms:created xsi:type="dcterms:W3CDTF">2021-08-29T16:12:00Z</dcterms:created>
  <dcterms:modified xsi:type="dcterms:W3CDTF">2021-08-29T16:15:00Z</dcterms:modified>
</cp:coreProperties>
</file>