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A570" w14:textId="77777777" w:rsidR="0068776C" w:rsidRPr="004153C0" w:rsidRDefault="0068776C" w:rsidP="0068776C">
      <w:pPr>
        <w:pStyle w:val="Ttulo1"/>
      </w:pPr>
      <w:r w:rsidRPr="004153C0">
        <w:t>Material Suplementario</w:t>
      </w:r>
    </w:p>
    <w:p w14:paraId="152EA24A" w14:textId="77777777" w:rsidR="0068776C" w:rsidRPr="004153C0" w:rsidRDefault="0068776C" w:rsidP="0068776C">
      <w:pPr>
        <w:pStyle w:val="Ttulo2"/>
        <w:spacing w:line="240" w:lineRule="auto"/>
      </w:pPr>
      <w:r w:rsidRPr="004153C0">
        <w:t>Material suplementario 1. Búsquedas sistemáticas para cada pregunta clínica</w:t>
      </w:r>
    </w:p>
    <w:p w14:paraId="3914BA3D" w14:textId="77777777" w:rsidR="0068776C" w:rsidRPr="004153C0" w:rsidRDefault="0068776C" w:rsidP="0068776C">
      <w:pPr>
        <w:spacing w:line="240" w:lineRule="auto"/>
        <w:rPr>
          <w:rFonts w:ascii="Times New Roman" w:hAnsi="Times New Roman" w:cs="Times New Roman"/>
          <w:b/>
          <w:sz w:val="20"/>
          <w:szCs w:val="20"/>
        </w:rPr>
      </w:pPr>
      <w:bookmarkStart w:id="0" w:name="_Toc82439808"/>
      <w:r w:rsidRPr="004153C0">
        <w:rPr>
          <w:rFonts w:ascii="Times New Roman" w:hAnsi="Times New Roman" w:cs="Times New Roman"/>
          <w:b/>
          <w:sz w:val="20"/>
          <w:szCs w:val="20"/>
        </w:rPr>
        <w:t>Pregunta 1. En pacientes con sospecha de hemofilia A o B, ¿cómo se confirma el déficit de los factores VIII o IX?</w:t>
      </w:r>
      <w:bookmarkEnd w:id="0"/>
    </w:p>
    <w:p w14:paraId="6B398954"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19564D2F"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w:t>
      </w:r>
    </w:p>
    <w:p w14:paraId="1EDBCCAF"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sospecha de hemofilia A o B</w:t>
      </w:r>
    </w:p>
    <w:p w14:paraId="7148096C"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Método cromogénico / método coagulométrico (de una etapa)</w:t>
      </w:r>
    </w:p>
    <w:p w14:paraId="739E68BF"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Razón de verosimilitud (+) o (-), Área bajo la curva, curva ROC, DOR (odds ratio diagnóstico), Sensibilidad, Especificidad</w:t>
      </w:r>
    </w:p>
    <w:p w14:paraId="1F25529D"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43" w:type="dxa"/>
        <w:tblInd w:w="-5" w:type="dxa"/>
        <w:tblLook w:val="04A0" w:firstRow="1" w:lastRow="0" w:firstColumn="1" w:lastColumn="0" w:noHBand="0" w:noVBand="1"/>
      </w:tblPr>
      <w:tblGrid>
        <w:gridCol w:w="646"/>
        <w:gridCol w:w="1622"/>
        <w:gridCol w:w="6275"/>
      </w:tblGrid>
      <w:tr w:rsidR="0068776C" w:rsidRPr="004153C0" w14:paraId="07556BEC" w14:textId="77777777" w:rsidTr="00B671D3">
        <w:trPr>
          <w:trHeight w:val="242"/>
        </w:trPr>
        <w:tc>
          <w:tcPr>
            <w:tcW w:w="8543" w:type="dxa"/>
            <w:gridSpan w:val="3"/>
            <w:shd w:val="clear" w:color="auto" w:fill="E7E6E6"/>
            <w:vAlign w:val="center"/>
          </w:tcPr>
          <w:p w14:paraId="75DF01CF"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4452229A" w14:textId="77777777" w:rsidTr="00B671D3">
        <w:trPr>
          <w:trHeight w:val="223"/>
        </w:trPr>
        <w:tc>
          <w:tcPr>
            <w:tcW w:w="8543" w:type="dxa"/>
            <w:gridSpan w:val="3"/>
            <w:vAlign w:val="center"/>
          </w:tcPr>
          <w:p w14:paraId="7319EAD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diciembre 2020</w:t>
            </w:r>
          </w:p>
        </w:tc>
      </w:tr>
      <w:tr w:rsidR="0068776C" w:rsidRPr="004153C0" w14:paraId="39376600" w14:textId="77777777" w:rsidTr="00B671D3">
        <w:trPr>
          <w:trHeight w:val="484"/>
        </w:trPr>
        <w:tc>
          <w:tcPr>
            <w:tcW w:w="8543" w:type="dxa"/>
            <w:gridSpan w:val="3"/>
            <w:vAlign w:val="center"/>
          </w:tcPr>
          <w:p w14:paraId="1E063D4C"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706A4DCB"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60239574" w14:textId="77777777" w:rsidTr="00B671D3">
        <w:trPr>
          <w:trHeight w:val="242"/>
        </w:trPr>
        <w:tc>
          <w:tcPr>
            <w:tcW w:w="646" w:type="dxa"/>
            <w:vAlign w:val="center"/>
          </w:tcPr>
          <w:p w14:paraId="1D50CE37" w14:textId="77777777" w:rsidR="0068776C" w:rsidRPr="004153C0" w:rsidRDefault="0068776C" w:rsidP="00B671D3">
            <w:pPr>
              <w:rPr>
                <w:rFonts w:ascii="Times New Roman" w:hAnsi="Times New Roman" w:cs="Times New Roman"/>
                <w:sz w:val="20"/>
                <w:szCs w:val="20"/>
              </w:rPr>
            </w:pPr>
          </w:p>
        </w:tc>
        <w:tc>
          <w:tcPr>
            <w:tcW w:w="1622" w:type="dxa"/>
            <w:vAlign w:val="center"/>
          </w:tcPr>
          <w:p w14:paraId="4003E102"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275" w:type="dxa"/>
            <w:vAlign w:val="center"/>
          </w:tcPr>
          <w:p w14:paraId="6FDBD91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534627BF" w14:textId="77777777" w:rsidTr="00B671D3">
        <w:trPr>
          <w:trHeight w:val="969"/>
        </w:trPr>
        <w:tc>
          <w:tcPr>
            <w:tcW w:w="646" w:type="dxa"/>
            <w:vAlign w:val="center"/>
          </w:tcPr>
          <w:p w14:paraId="50295E2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622" w:type="dxa"/>
            <w:vAlign w:val="center"/>
          </w:tcPr>
          <w:p w14:paraId="5E0ED8C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275" w:type="dxa"/>
            <w:vAlign w:val="center"/>
          </w:tcPr>
          <w:p w14:paraId="7A9F7B32"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haemophilia[TIAB] OR hemophilia[TIAB] OR "Hemophilia A"[Mesh] OR "Hemophilia B"[Mesh] OR "Factor XI Deficiency"[Mesh] OR "Factor 8 deficiency, acquired" [Supplementary Concept] OR  "Hemophilia A with Vascular Abnormality" [Supplementary Concept]</w:t>
            </w:r>
          </w:p>
        </w:tc>
      </w:tr>
      <w:tr w:rsidR="0068776C" w:rsidRPr="001B4202" w14:paraId="128111C5" w14:textId="77777777" w:rsidTr="00B671D3">
        <w:trPr>
          <w:trHeight w:val="709"/>
        </w:trPr>
        <w:tc>
          <w:tcPr>
            <w:tcW w:w="646" w:type="dxa"/>
            <w:vAlign w:val="center"/>
          </w:tcPr>
          <w:p w14:paraId="456FAA8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622" w:type="dxa"/>
            <w:vAlign w:val="center"/>
          </w:tcPr>
          <w:p w14:paraId="67ED8BE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275" w:type="dxa"/>
            <w:vAlign w:val="center"/>
          </w:tcPr>
          <w:p w14:paraId="1F1C0F3B"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(one-stage[TIAB] OR two-stage [TIAB] OR chromogenic* [TIAB] OR coagulometric[TIAB] OR coagulation[TIAB] OR coag*[TIAB]) AND assay*[TIAB]</w:t>
            </w:r>
          </w:p>
        </w:tc>
      </w:tr>
      <w:tr w:rsidR="0068776C" w:rsidRPr="001B4202" w14:paraId="07F10973" w14:textId="77777777" w:rsidTr="00B671D3">
        <w:trPr>
          <w:trHeight w:val="2181"/>
        </w:trPr>
        <w:tc>
          <w:tcPr>
            <w:tcW w:w="646" w:type="dxa"/>
            <w:vAlign w:val="center"/>
          </w:tcPr>
          <w:p w14:paraId="7C93630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622" w:type="dxa"/>
            <w:vAlign w:val="center"/>
          </w:tcPr>
          <w:p w14:paraId="3D4B8AD7"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 1</w:t>
            </w:r>
          </w:p>
        </w:tc>
        <w:tc>
          <w:tcPr>
            <w:tcW w:w="6275" w:type="dxa"/>
            <w:vAlign w:val="center"/>
          </w:tcPr>
          <w:p w14:paraId="161A3F09"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("Sensitivity and Specificity"[Mesh] or "Predictive Value of Tests"[Mesh] or "ROC Curve"[Mesh] or "Signal-To-Noise Ratio"[Mesh] or "diagnosis"[Subheading] or "Diagnosis"[Mesh] or "Diagnostic Tests, Routine"[Mesh] or "Predictive Value of Tests"[Mesh] or "Likelihood Functions"[Mesh] or "Area Under Curve"[Mesh] or Sensitivit*[tiab] or specificit*[tiab] or predictive value*[tiab] or PPV[tiab] or NPV[tiab] or likelihood ratio[tiab] or likelihood functions[tiab] or ROC curv*[tiab] or AUC[tiab] or receiver operative characteristic[tiab] or accurac*[tiab])</w:t>
            </w:r>
          </w:p>
        </w:tc>
      </w:tr>
      <w:tr w:rsidR="0068776C" w:rsidRPr="001B4202" w14:paraId="2D5E7233" w14:textId="77777777" w:rsidTr="00B671D3">
        <w:trPr>
          <w:trHeight w:val="969"/>
        </w:trPr>
        <w:tc>
          <w:tcPr>
            <w:tcW w:w="646" w:type="dxa"/>
            <w:vAlign w:val="center"/>
          </w:tcPr>
          <w:p w14:paraId="450437B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622" w:type="dxa"/>
            <w:vAlign w:val="center"/>
          </w:tcPr>
          <w:p w14:paraId="4DD9AD56"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Tipo de estudio 2</w:t>
            </w:r>
          </w:p>
        </w:tc>
        <w:tc>
          <w:tcPr>
            <w:tcW w:w="6275" w:type="dxa"/>
            <w:vAlign w:val="center"/>
          </w:tcPr>
          <w:p w14:paraId="32DB97E1"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CA"/>
              </w:rPr>
              <w:t>("Systematic Review"[Publication Type] OR "Meta-Analysis"[Publication Type] OR "Meta-Analysis as Topic"[Mesh] OR "Systematic Review"[TIAB] OR “Meta Analysis”[TIAB] OR Metanalysis[TIAB] OR Metaanalysis[TIAB])</w:t>
            </w:r>
          </w:p>
        </w:tc>
      </w:tr>
      <w:tr w:rsidR="0068776C" w:rsidRPr="004153C0" w14:paraId="55B99833" w14:textId="77777777" w:rsidTr="00B671D3">
        <w:trPr>
          <w:trHeight w:val="223"/>
        </w:trPr>
        <w:tc>
          <w:tcPr>
            <w:tcW w:w="646" w:type="dxa"/>
            <w:vAlign w:val="center"/>
          </w:tcPr>
          <w:p w14:paraId="1B4FD1B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#5</w:t>
            </w:r>
          </w:p>
        </w:tc>
        <w:tc>
          <w:tcPr>
            <w:tcW w:w="1622" w:type="dxa"/>
            <w:vAlign w:val="center"/>
          </w:tcPr>
          <w:p w14:paraId="602E16E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275" w:type="dxa"/>
            <w:vAlign w:val="center"/>
          </w:tcPr>
          <w:p w14:paraId="633079B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 AND #2 AND (#3 OR #4)</w:t>
            </w:r>
          </w:p>
        </w:tc>
      </w:tr>
    </w:tbl>
    <w:p w14:paraId="4C10C401" w14:textId="77777777" w:rsidR="0068776C" w:rsidRPr="004153C0" w:rsidRDefault="0068776C" w:rsidP="0068776C">
      <w:pPr>
        <w:spacing w:line="240" w:lineRule="auto"/>
        <w:rPr>
          <w:rFonts w:ascii="Times New Roman" w:hAnsi="Times New Roman" w:cs="Times New Roman"/>
          <w:sz w:val="20"/>
          <w:szCs w:val="20"/>
        </w:rPr>
      </w:pPr>
    </w:p>
    <w:p w14:paraId="3A3C2E49"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0" w:type="auto"/>
        <w:tblLook w:val="04A0" w:firstRow="1" w:lastRow="0" w:firstColumn="1" w:lastColumn="0" w:noHBand="0" w:noVBand="1"/>
      </w:tblPr>
      <w:tblGrid>
        <w:gridCol w:w="4247"/>
        <w:gridCol w:w="4247"/>
      </w:tblGrid>
      <w:tr w:rsidR="0068776C" w:rsidRPr="004153C0" w14:paraId="74722098" w14:textId="77777777" w:rsidTr="00B671D3">
        <w:tc>
          <w:tcPr>
            <w:tcW w:w="4247" w:type="dxa"/>
            <w:shd w:val="clear" w:color="auto" w:fill="E7E6E6" w:themeFill="background2"/>
          </w:tcPr>
          <w:p w14:paraId="31C86AC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4247" w:type="dxa"/>
            <w:shd w:val="clear" w:color="auto" w:fill="E7E6E6" w:themeFill="background2"/>
          </w:tcPr>
          <w:p w14:paraId="70B5405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48045EE2" w14:textId="77777777" w:rsidTr="00B671D3">
        <w:tc>
          <w:tcPr>
            <w:tcW w:w="4247" w:type="dxa"/>
          </w:tcPr>
          <w:p w14:paraId="5959631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247" w:type="dxa"/>
          </w:tcPr>
          <w:p w14:paraId="553AB37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157</w:t>
            </w:r>
          </w:p>
        </w:tc>
      </w:tr>
      <w:tr w:rsidR="0068776C" w:rsidRPr="004153C0" w14:paraId="13F1B2CA" w14:textId="77777777" w:rsidTr="00B671D3">
        <w:tc>
          <w:tcPr>
            <w:tcW w:w="4247" w:type="dxa"/>
          </w:tcPr>
          <w:p w14:paraId="6AB8DED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247" w:type="dxa"/>
          </w:tcPr>
          <w:p w14:paraId="5149B6AC"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12</w:t>
            </w:r>
          </w:p>
        </w:tc>
      </w:tr>
      <w:tr w:rsidR="0068776C" w:rsidRPr="004153C0" w14:paraId="5D178BFE" w14:textId="77777777" w:rsidTr="00B671D3">
        <w:tc>
          <w:tcPr>
            <w:tcW w:w="4247" w:type="dxa"/>
          </w:tcPr>
          <w:p w14:paraId="3A649BB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247" w:type="dxa"/>
          </w:tcPr>
          <w:p w14:paraId="40B78FE1"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00</w:t>
            </w:r>
          </w:p>
        </w:tc>
      </w:tr>
    </w:tbl>
    <w:p w14:paraId="6B6286A2" w14:textId="77777777" w:rsidR="0068776C" w:rsidRPr="004153C0" w:rsidRDefault="0068776C" w:rsidP="0068776C">
      <w:pPr>
        <w:spacing w:line="240" w:lineRule="auto"/>
        <w:rPr>
          <w:rFonts w:ascii="Times New Roman" w:hAnsi="Times New Roman" w:cs="Times New Roman"/>
          <w:b/>
          <w:sz w:val="20"/>
          <w:szCs w:val="20"/>
        </w:rPr>
      </w:pPr>
    </w:p>
    <w:p w14:paraId="3DD3DC41"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506" w:type="dxa"/>
        <w:tblInd w:w="-5" w:type="dxa"/>
        <w:tblLayout w:type="fixed"/>
        <w:tblLook w:val="04A0" w:firstRow="1" w:lastRow="0" w:firstColumn="1" w:lastColumn="0" w:noHBand="0" w:noVBand="1"/>
      </w:tblPr>
      <w:tblGrid>
        <w:gridCol w:w="5812"/>
        <w:gridCol w:w="851"/>
        <w:gridCol w:w="1843"/>
      </w:tblGrid>
      <w:tr w:rsidR="0068776C" w:rsidRPr="004153C0" w14:paraId="48C189FD" w14:textId="77777777" w:rsidTr="00B671D3">
        <w:trPr>
          <w:trHeight w:val="57"/>
          <w:tblHeader/>
        </w:trPr>
        <w:tc>
          <w:tcPr>
            <w:tcW w:w="5812" w:type="dxa"/>
            <w:shd w:val="clear" w:color="auto" w:fill="E7E6E6"/>
            <w:vAlign w:val="center"/>
          </w:tcPr>
          <w:p w14:paraId="03B57692"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6392610E"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1843" w:type="dxa"/>
            <w:shd w:val="clear" w:color="auto" w:fill="E7E6E6"/>
            <w:vAlign w:val="center"/>
          </w:tcPr>
          <w:p w14:paraId="01A241C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72F1DC6B" w14:textId="77777777" w:rsidTr="00B671D3">
        <w:trPr>
          <w:trHeight w:val="57"/>
        </w:trPr>
        <w:tc>
          <w:tcPr>
            <w:tcW w:w="5812" w:type="dxa"/>
            <w:shd w:val="clear" w:color="auto" w:fill="auto"/>
            <w:vAlign w:val="center"/>
          </w:tcPr>
          <w:p w14:paraId="43D798EF"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1:</w:t>
            </w:r>
          </w:p>
        </w:tc>
        <w:tc>
          <w:tcPr>
            <w:tcW w:w="851" w:type="dxa"/>
            <w:shd w:val="clear" w:color="auto" w:fill="auto"/>
            <w:vAlign w:val="center"/>
          </w:tcPr>
          <w:p w14:paraId="4112EEF4" w14:textId="77777777" w:rsidR="0068776C" w:rsidRPr="004153C0" w:rsidRDefault="0068776C" w:rsidP="00B671D3">
            <w:pPr>
              <w:rPr>
                <w:rFonts w:ascii="Times New Roman" w:hAnsi="Times New Roman" w:cs="Times New Roman"/>
                <w:sz w:val="20"/>
                <w:szCs w:val="20"/>
              </w:rPr>
            </w:pPr>
          </w:p>
        </w:tc>
        <w:tc>
          <w:tcPr>
            <w:tcW w:w="1843" w:type="dxa"/>
            <w:shd w:val="clear" w:color="auto" w:fill="auto"/>
            <w:vAlign w:val="center"/>
          </w:tcPr>
          <w:p w14:paraId="0E65D039"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7272642D" w14:textId="77777777" w:rsidTr="00B671D3">
        <w:trPr>
          <w:trHeight w:val="57"/>
        </w:trPr>
        <w:tc>
          <w:tcPr>
            <w:tcW w:w="5812" w:type="dxa"/>
            <w:shd w:val="clear" w:color="auto" w:fill="auto"/>
          </w:tcPr>
          <w:p w14:paraId="43A1DA2D"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lastRenderedPageBreak/>
              <w:t>Gomez K, Chitlur M; GEHEP panel. Survey of laboratory tests used in the diagnosis and evaluation of haemophilia A. Thromb Haemost. 2013 Apr;109(4):738-43. doi: 10.1160/TH12-02-0108. Epub 2013 Jan 31</w:t>
            </w:r>
          </w:p>
        </w:tc>
        <w:tc>
          <w:tcPr>
            <w:tcW w:w="851" w:type="dxa"/>
            <w:shd w:val="clear" w:color="auto" w:fill="auto"/>
            <w:vAlign w:val="center"/>
          </w:tcPr>
          <w:p w14:paraId="333BBA01"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tcPr>
          <w:p w14:paraId="155B810C"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325EA592" w14:textId="77777777" w:rsidTr="00B671D3">
        <w:trPr>
          <w:trHeight w:val="57"/>
        </w:trPr>
        <w:tc>
          <w:tcPr>
            <w:tcW w:w="5812" w:type="dxa"/>
            <w:shd w:val="clear" w:color="auto" w:fill="auto"/>
          </w:tcPr>
          <w:p w14:paraId="297A02BE"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Kitchen S, Blakemore J, Friedman KD, Hart DP, Ko RH, Perry D, Platton S, Tan-Castillo D, Young G, Luddington RJ. A computer-based model to assess costs associated with the use of factor VIII and factor IX one-stage and chromogenic activity assays. J Thromb Haemost. 2016 Apr;14(4):757-64. doi: 10.1111/jth.13253. Epub 2016 Feb 18. PMID: 26748742.</w:t>
            </w:r>
          </w:p>
        </w:tc>
        <w:tc>
          <w:tcPr>
            <w:tcW w:w="851" w:type="dxa"/>
            <w:shd w:val="clear" w:color="auto" w:fill="auto"/>
            <w:vAlign w:val="center"/>
          </w:tcPr>
          <w:p w14:paraId="48C7F82F"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tcPr>
          <w:p w14:paraId="3A88EFA7"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6A448F11" w14:textId="77777777" w:rsidTr="00B671D3">
        <w:trPr>
          <w:trHeight w:val="57"/>
        </w:trPr>
        <w:tc>
          <w:tcPr>
            <w:tcW w:w="5812" w:type="dxa"/>
            <w:shd w:val="clear" w:color="auto" w:fill="auto"/>
          </w:tcPr>
          <w:p w14:paraId="7402ABF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Gouws W, Botha E, Visser A. Method validation and clinical utility of chromogenic factor VIII assay compared to one-stage assay. J Thromb Thrombolysis. 2014;37(2):210-5. doi: 10.1007/s11239-013-0910-3. PMID: 23504571.</w:t>
            </w:r>
          </w:p>
        </w:tc>
        <w:tc>
          <w:tcPr>
            <w:tcW w:w="851" w:type="dxa"/>
            <w:shd w:val="clear" w:color="auto" w:fill="auto"/>
            <w:vAlign w:val="center"/>
          </w:tcPr>
          <w:p w14:paraId="258B884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tcPr>
          <w:p w14:paraId="74F8077F"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44C1462C" w14:textId="77777777" w:rsidTr="00B671D3">
        <w:trPr>
          <w:trHeight w:val="57"/>
        </w:trPr>
        <w:tc>
          <w:tcPr>
            <w:tcW w:w="5812" w:type="dxa"/>
            <w:shd w:val="clear" w:color="auto" w:fill="auto"/>
          </w:tcPr>
          <w:p w14:paraId="633169CC"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Wojtasinska E, Rupa-Matysek J, Dziatkiewicz-Warkocz P, Kozlowska-Skrzypczak M, Gil L. Comparative Analysis of the Coagulometric and Chromogenic Methods for the Determination of Factor VIII Activity in the Plasma of Patients Suspected with Blood Coagulation Disorders [abstract]. Res Pract Thromb Haemost. 2020; 4 (Suppl 1).</w:t>
            </w:r>
          </w:p>
        </w:tc>
        <w:tc>
          <w:tcPr>
            <w:tcW w:w="851" w:type="dxa"/>
            <w:shd w:val="clear" w:color="auto" w:fill="auto"/>
            <w:vAlign w:val="center"/>
          </w:tcPr>
          <w:p w14:paraId="79B4A327"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21E40C86"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11CCDCE2" w14:textId="77777777" w:rsidTr="00B671D3">
        <w:trPr>
          <w:trHeight w:val="57"/>
        </w:trPr>
        <w:tc>
          <w:tcPr>
            <w:tcW w:w="5812" w:type="dxa"/>
            <w:shd w:val="clear" w:color="auto" w:fill="auto"/>
          </w:tcPr>
          <w:p w14:paraId="45ADE97D"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Barrowcliffe TW, Raut S, Sands D, Hubbard AR. Coagulation and chromogenic assays of factor VIII activity: general aspects, standardization, and recommendations. Semin Thromb Hemost. 2002 Jun;28(3):247-56. doi: 10.1055/s-2002-32658. PMID: 12098084.</w:t>
            </w:r>
          </w:p>
        </w:tc>
        <w:tc>
          <w:tcPr>
            <w:tcW w:w="851" w:type="dxa"/>
            <w:shd w:val="clear" w:color="auto" w:fill="auto"/>
            <w:vAlign w:val="center"/>
          </w:tcPr>
          <w:p w14:paraId="3BE342A4"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RN</w:t>
            </w:r>
          </w:p>
        </w:tc>
        <w:tc>
          <w:tcPr>
            <w:tcW w:w="1843" w:type="dxa"/>
            <w:shd w:val="clear" w:color="auto" w:fill="auto"/>
            <w:vAlign w:val="center"/>
          </w:tcPr>
          <w:p w14:paraId="18806C71"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Fue una revisión narrativa, no realizó una búsqueda sistemática de la evidencia</w:t>
            </w:r>
          </w:p>
        </w:tc>
      </w:tr>
      <w:tr w:rsidR="0068776C" w:rsidRPr="004153C0" w14:paraId="40AEA9AA" w14:textId="77777777" w:rsidTr="00B671D3">
        <w:trPr>
          <w:trHeight w:val="57"/>
        </w:trPr>
        <w:tc>
          <w:tcPr>
            <w:tcW w:w="5812" w:type="dxa"/>
            <w:shd w:val="clear" w:color="auto" w:fill="auto"/>
          </w:tcPr>
          <w:p w14:paraId="7B42758F"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rPr>
              <w:t xml:space="preserve">van Moort I, Meijer P, Priem-Visser D, van Gammeren AJ, Péquériaux NCV, Leebeek FWG, Cnossen MH, de Maat MPM. </w:t>
            </w:r>
            <w:r w:rsidRPr="004153C0">
              <w:rPr>
                <w:rFonts w:ascii="Times New Roman" w:hAnsi="Times New Roman" w:cs="Times New Roman"/>
                <w:sz w:val="20"/>
                <w:szCs w:val="20"/>
                <w:lang w:val="en-CA"/>
              </w:rPr>
              <w:t>Analytical variation in factor VIII one-stage and chromogenic assays: Experiences from the ECAT external quality assessment programme. Haemophilia. 2019 Jan;25(1):162-169. doi: 10.1111/hae.13643. Epub 2018 Nov 29. PMID: 30488994; PMCID: PMC6916413.</w:t>
            </w:r>
          </w:p>
        </w:tc>
        <w:tc>
          <w:tcPr>
            <w:tcW w:w="851" w:type="dxa"/>
            <w:shd w:val="clear" w:color="auto" w:fill="auto"/>
            <w:vAlign w:val="center"/>
          </w:tcPr>
          <w:p w14:paraId="3FA4D647"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31BD27DA"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61FE22C1" w14:textId="77777777" w:rsidTr="00B671D3">
        <w:trPr>
          <w:trHeight w:val="57"/>
        </w:trPr>
        <w:tc>
          <w:tcPr>
            <w:tcW w:w="5812" w:type="dxa"/>
            <w:shd w:val="clear" w:color="auto" w:fill="auto"/>
          </w:tcPr>
          <w:p w14:paraId="07AFC5F0"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Hubbard AR, Curtis AD, Barrowcliffe TW, Edwards SJ, Jennings CA, Kemball-Cook G. Assay of factor VIII concentrates: Comparison of the chromogenic and two-stage clotting assays. Thromb Res. 1986 Dec;44(6):887–91.</w:t>
            </w:r>
          </w:p>
        </w:tc>
        <w:tc>
          <w:tcPr>
            <w:tcW w:w="851" w:type="dxa"/>
            <w:shd w:val="clear" w:color="auto" w:fill="auto"/>
            <w:vAlign w:val="center"/>
          </w:tcPr>
          <w:p w14:paraId="7D49403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7E32128A"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3DAAAC95" w14:textId="77777777" w:rsidTr="00B671D3">
        <w:trPr>
          <w:trHeight w:val="57"/>
        </w:trPr>
        <w:tc>
          <w:tcPr>
            <w:tcW w:w="5812" w:type="dxa"/>
            <w:shd w:val="clear" w:color="auto" w:fill="auto"/>
          </w:tcPr>
          <w:p w14:paraId="6D88323B"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Suzuki A, Suzuki N, Kanematsu T, Shinohara S, Arai N, Kikuchi R, Matsushita T. Performance evaluation of Revohem™ FVIII chromogenic and Revohem™ FIX chromogenic in the CS-5100 autoanalyser. Int J Lab Hematol. 2019 Oct;41(5):664-670. doi: 10.1111/ijlh.13083. Epub 2019 Jul 4. PMID: 31271527.</w:t>
            </w:r>
          </w:p>
        </w:tc>
        <w:tc>
          <w:tcPr>
            <w:tcW w:w="851" w:type="dxa"/>
            <w:shd w:val="clear" w:color="auto" w:fill="auto"/>
            <w:vAlign w:val="center"/>
          </w:tcPr>
          <w:p w14:paraId="1CFC05C2"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EO</w:t>
            </w:r>
          </w:p>
        </w:tc>
        <w:tc>
          <w:tcPr>
            <w:tcW w:w="1843" w:type="dxa"/>
            <w:shd w:val="clear" w:color="auto" w:fill="auto"/>
            <w:vAlign w:val="center"/>
          </w:tcPr>
          <w:p w14:paraId="0B75B4ED"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El estudio no valoró desenlaces ni intervenciones de interés para la PICO</w:t>
            </w:r>
          </w:p>
        </w:tc>
      </w:tr>
      <w:tr w:rsidR="0068776C" w:rsidRPr="004153C0" w14:paraId="01B46F8D" w14:textId="77777777" w:rsidTr="00B671D3">
        <w:trPr>
          <w:trHeight w:val="57"/>
        </w:trPr>
        <w:tc>
          <w:tcPr>
            <w:tcW w:w="5812" w:type="dxa"/>
            <w:shd w:val="clear" w:color="auto" w:fill="auto"/>
          </w:tcPr>
          <w:p w14:paraId="57ABAAB7"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Bowyer AE, Hillarp A, Ezban M, Persson P, Kitchen S. Measuring factor IX activity of nonacog beta pegol with commercially available one-stage clotting and chromogenic assay kits: a two-center study. J Thromb Haemost. 2016 Jul;14(7):1428-35. doi: 10.1111/jth.13348. Epub 2016 Jun 13. PMID: 27107268.</w:t>
            </w:r>
          </w:p>
        </w:tc>
        <w:tc>
          <w:tcPr>
            <w:tcW w:w="851" w:type="dxa"/>
            <w:shd w:val="clear" w:color="auto" w:fill="auto"/>
            <w:vAlign w:val="center"/>
          </w:tcPr>
          <w:p w14:paraId="6FC11F7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5EE13B7F"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312889A4" w14:textId="77777777" w:rsidTr="00B671D3">
        <w:trPr>
          <w:trHeight w:val="57"/>
        </w:trPr>
        <w:tc>
          <w:tcPr>
            <w:tcW w:w="5812" w:type="dxa"/>
            <w:shd w:val="clear" w:color="auto" w:fill="auto"/>
          </w:tcPr>
          <w:p w14:paraId="022823BB"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Kihlberg K, Strandberg K, Rosén S, Ljung R, Astermark J. Discrepancies between the one-stage clotting assay and the chromogenic assay in haemophilia B. Haemophilia. 2017 Jul;23(4):620-627. doi: 10.1111/hae.13219. Epub 2017 Apr 24. PMID: 28440032.</w:t>
            </w:r>
          </w:p>
        </w:tc>
        <w:tc>
          <w:tcPr>
            <w:tcW w:w="851" w:type="dxa"/>
            <w:shd w:val="clear" w:color="auto" w:fill="auto"/>
            <w:vAlign w:val="center"/>
          </w:tcPr>
          <w:p w14:paraId="58EF768E"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75A40A35"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52A04E9F" w14:textId="77777777" w:rsidTr="00B671D3">
        <w:trPr>
          <w:trHeight w:val="57"/>
        </w:trPr>
        <w:tc>
          <w:tcPr>
            <w:tcW w:w="5812" w:type="dxa"/>
            <w:shd w:val="clear" w:color="auto" w:fill="auto"/>
          </w:tcPr>
          <w:p w14:paraId="7B35321D"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Kershaw GW, Dissanayake K, Chen VM, Khoo TL. Evaluation of chromogenic factor IX assays by automated protocols. Haemophilia. 2018 May;24(3):492-501. doi: 10.1111/hae.13446. Epub 2018 Feb 28. PMID: 29488668.</w:t>
            </w:r>
          </w:p>
        </w:tc>
        <w:tc>
          <w:tcPr>
            <w:tcW w:w="851" w:type="dxa"/>
            <w:shd w:val="clear" w:color="auto" w:fill="auto"/>
            <w:vAlign w:val="center"/>
          </w:tcPr>
          <w:p w14:paraId="42D0850F"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548D7A79"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bl>
    <w:p w14:paraId="6AF4FB5B" w14:textId="77777777" w:rsidR="0068776C" w:rsidRPr="004153C0" w:rsidRDefault="0068776C" w:rsidP="0068776C">
      <w:pPr>
        <w:spacing w:line="240" w:lineRule="auto"/>
        <w:rPr>
          <w:rFonts w:ascii="Times New Roman" w:hAnsi="Times New Roman" w:cs="Times New Roman"/>
          <w:sz w:val="20"/>
          <w:szCs w:val="20"/>
        </w:rPr>
      </w:pPr>
    </w:p>
    <w:p w14:paraId="535BCAD8"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lastRenderedPageBreak/>
        <w:t>Artículos evaluados a texto completo e incluidos:</w:t>
      </w:r>
    </w:p>
    <w:tbl>
      <w:tblPr>
        <w:tblStyle w:val="Tablaconcuadrcula"/>
        <w:tblW w:w="8506" w:type="dxa"/>
        <w:tblInd w:w="-5" w:type="dxa"/>
        <w:tblLayout w:type="fixed"/>
        <w:tblLook w:val="04A0" w:firstRow="1" w:lastRow="0" w:firstColumn="1" w:lastColumn="0" w:noHBand="0" w:noVBand="1"/>
      </w:tblPr>
      <w:tblGrid>
        <w:gridCol w:w="7655"/>
        <w:gridCol w:w="851"/>
      </w:tblGrid>
      <w:tr w:rsidR="0068776C" w:rsidRPr="004153C0" w14:paraId="5DF2AAD5" w14:textId="77777777" w:rsidTr="00B671D3">
        <w:trPr>
          <w:trHeight w:val="57"/>
          <w:tblHeader/>
        </w:trPr>
        <w:tc>
          <w:tcPr>
            <w:tcW w:w="7655" w:type="dxa"/>
            <w:shd w:val="clear" w:color="auto" w:fill="E7E6E6"/>
            <w:vAlign w:val="center"/>
          </w:tcPr>
          <w:p w14:paraId="038192D2"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1CEA274E"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7269B17F" w14:textId="77777777" w:rsidTr="00B671D3">
        <w:trPr>
          <w:trHeight w:val="57"/>
        </w:trPr>
        <w:tc>
          <w:tcPr>
            <w:tcW w:w="7655" w:type="dxa"/>
            <w:shd w:val="clear" w:color="auto" w:fill="auto"/>
            <w:vAlign w:val="center"/>
          </w:tcPr>
          <w:p w14:paraId="4190A2DE"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1:</w:t>
            </w:r>
          </w:p>
        </w:tc>
        <w:tc>
          <w:tcPr>
            <w:tcW w:w="851" w:type="dxa"/>
            <w:shd w:val="clear" w:color="auto" w:fill="auto"/>
            <w:vAlign w:val="center"/>
          </w:tcPr>
          <w:p w14:paraId="64C4F14B" w14:textId="77777777" w:rsidR="0068776C" w:rsidRPr="004153C0" w:rsidRDefault="0068776C" w:rsidP="00B671D3">
            <w:pPr>
              <w:rPr>
                <w:rFonts w:ascii="Times New Roman" w:hAnsi="Times New Roman" w:cs="Times New Roman"/>
                <w:sz w:val="20"/>
                <w:szCs w:val="20"/>
              </w:rPr>
            </w:pPr>
          </w:p>
        </w:tc>
      </w:tr>
      <w:tr w:rsidR="0068776C" w:rsidRPr="004153C0" w14:paraId="2EEF9432" w14:textId="77777777" w:rsidTr="00B671D3">
        <w:trPr>
          <w:trHeight w:val="57"/>
        </w:trPr>
        <w:tc>
          <w:tcPr>
            <w:tcW w:w="7655" w:type="dxa"/>
            <w:shd w:val="clear" w:color="auto" w:fill="auto"/>
            <w:vAlign w:val="center"/>
          </w:tcPr>
          <w:p w14:paraId="5BCB3A8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No se incluyeron citaciones</w:t>
            </w:r>
          </w:p>
        </w:tc>
        <w:tc>
          <w:tcPr>
            <w:tcW w:w="851" w:type="dxa"/>
            <w:shd w:val="clear" w:color="auto" w:fill="auto"/>
            <w:vAlign w:val="center"/>
          </w:tcPr>
          <w:p w14:paraId="1E90AAA7"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w:t>
            </w:r>
          </w:p>
        </w:tc>
      </w:tr>
    </w:tbl>
    <w:p w14:paraId="38151F9A" w14:textId="77777777" w:rsidR="0068776C" w:rsidRPr="004153C0" w:rsidRDefault="0068776C" w:rsidP="0068776C">
      <w:pPr>
        <w:spacing w:line="240" w:lineRule="auto"/>
        <w:jc w:val="left"/>
        <w:rPr>
          <w:rFonts w:ascii="Times New Roman" w:hAnsi="Times New Roman" w:cs="Times New Roman"/>
          <w:b/>
          <w:sz w:val="20"/>
          <w:szCs w:val="20"/>
        </w:rPr>
      </w:pPr>
    </w:p>
    <w:p w14:paraId="1D6A1DD4" w14:textId="77777777" w:rsidR="0068776C" w:rsidRPr="004153C0" w:rsidRDefault="0068776C" w:rsidP="0068776C">
      <w:pPr>
        <w:spacing w:line="240" w:lineRule="auto"/>
        <w:rPr>
          <w:rFonts w:ascii="Times New Roman" w:hAnsi="Times New Roman" w:cs="Times New Roman"/>
          <w:b/>
          <w:sz w:val="20"/>
          <w:szCs w:val="20"/>
        </w:rPr>
      </w:pPr>
      <w:bookmarkStart w:id="1" w:name="_Toc82439809"/>
      <w:r w:rsidRPr="004153C0">
        <w:rPr>
          <w:rFonts w:ascii="Times New Roman" w:hAnsi="Times New Roman" w:cs="Times New Roman"/>
          <w:b/>
          <w:sz w:val="20"/>
          <w:szCs w:val="20"/>
        </w:rPr>
        <w:t>Pregunta 2. En pacientes con hemofilia con sospecha de inhibidores, ¿cuál es la metodología de laboratorio de elección para el dosaje de inhibidores?</w:t>
      </w:r>
      <w:bookmarkEnd w:id="1"/>
    </w:p>
    <w:p w14:paraId="0B07216A"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2B99995B"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w:t>
      </w:r>
    </w:p>
    <w:p w14:paraId="3E9CF43A"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sospecha de inhibidores en hemofilia A o B</w:t>
      </w:r>
    </w:p>
    <w:p w14:paraId="26522971"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Nijmegen Bethesda / Bethesda</w:t>
      </w:r>
    </w:p>
    <w:p w14:paraId="390C9BC2"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Incidencia de aparición de inhibidores, Razón de verosimilitud (+) o (-), Repetitividad: Bland Alman, Área bajo la curva, curva ROC, DOR (odds ratio diagnóstico), Sensibilidad, Especificidad, Falsos positivos, Falsos negativos, Verdaderos positivos, Verdaderos negativos</w:t>
      </w:r>
    </w:p>
    <w:p w14:paraId="33C034CC"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42" w:type="dxa"/>
        <w:tblInd w:w="-5" w:type="dxa"/>
        <w:tblLook w:val="04A0" w:firstRow="1" w:lastRow="0" w:firstColumn="1" w:lastColumn="0" w:noHBand="0" w:noVBand="1"/>
      </w:tblPr>
      <w:tblGrid>
        <w:gridCol w:w="645"/>
        <w:gridCol w:w="1779"/>
        <w:gridCol w:w="6118"/>
      </w:tblGrid>
      <w:tr w:rsidR="0068776C" w:rsidRPr="004153C0" w14:paraId="400EEFFC" w14:textId="77777777" w:rsidTr="00B671D3">
        <w:trPr>
          <w:trHeight w:val="255"/>
        </w:trPr>
        <w:tc>
          <w:tcPr>
            <w:tcW w:w="8542" w:type="dxa"/>
            <w:gridSpan w:val="3"/>
            <w:shd w:val="clear" w:color="auto" w:fill="E7E6E6"/>
            <w:vAlign w:val="center"/>
          </w:tcPr>
          <w:p w14:paraId="6FB64F59"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221EE178" w14:textId="77777777" w:rsidTr="00B671D3">
        <w:trPr>
          <w:trHeight w:val="235"/>
        </w:trPr>
        <w:tc>
          <w:tcPr>
            <w:tcW w:w="8542" w:type="dxa"/>
            <w:gridSpan w:val="3"/>
            <w:vAlign w:val="center"/>
          </w:tcPr>
          <w:p w14:paraId="18196AB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enero 2021</w:t>
            </w:r>
          </w:p>
        </w:tc>
      </w:tr>
      <w:tr w:rsidR="0068776C" w:rsidRPr="004153C0" w14:paraId="1770F47B" w14:textId="77777777" w:rsidTr="00B671D3">
        <w:trPr>
          <w:trHeight w:val="513"/>
        </w:trPr>
        <w:tc>
          <w:tcPr>
            <w:tcW w:w="8542" w:type="dxa"/>
            <w:gridSpan w:val="3"/>
            <w:vAlign w:val="center"/>
          </w:tcPr>
          <w:p w14:paraId="15BC71E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796AF61F"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64011254" w14:textId="77777777" w:rsidTr="00B671D3">
        <w:trPr>
          <w:trHeight w:val="255"/>
        </w:trPr>
        <w:tc>
          <w:tcPr>
            <w:tcW w:w="645" w:type="dxa"/>
            <w:vAlign w:val="center"/>
          </w:tcPr>
          <w:p w14:paraId="635FD7D7" w14:textId="77777777" w:rsidR="0068776C" w:rsidRPr="004153C0" w:rsidRDefault="0068776C" w:rsidP="00B671D3">
            <w:pPr>
              <w:rPr>
                <w:rFonts w:ascii="Times New Roman" w:hAnsi="Times New Roman" w:cs="Times New Roman"/>
                <w:sz w:val="20"/>
                <w:szCs w:val="20"/>
              </w:rPr>
            </w:pPr>
          </w:p>
        </w:tc>
        <w:tc>
          <w:tcPr>
            <w:tcW w:w="1779" w:type="dxa"/>
            <w:vAlign w:val="center"/>
          </w:tcPr>
          <w:p w14:paraId="6EE8460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118" w:type="dxa"/>
            <w:vAlign w:val="center"/>
          </w:tcPr>
          <w:p w14:paraId="5FD4064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6D865723" w14:textId="77777777" w:rsidTr="00B671D3">
        <w:trPr>
          <w:trHeight w:val="1029"/>
        </w:trPr>
        <w:tc>
          <w:tcPr>
            <w:tcW w:w="645" w:type="dxa"/>
            <w:vAlign w:val="center"/>
          </w:tcPr>
          <w:p w14:paraId="1829002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779" w:type="dxa"/>
            <w:vAlign w:val="center"/>
          </w:tcPr>
          <w:p w14:paraId="77F69CC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118" w:type="dxa"/>
            <w:vAlign w:val="center"/>
          </w:tcPr>
          <w:p w14:paraId="4AE926E7"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haemophilia[TIAB] OR hemophilia[TIAB] OR "Hemophilia A"[Mesh] OR "Hemophilia B"[Mesh] OR "Factor XI Deficiency"[Mesh] OR "Factor 8 deficiency, acquired" [Supplementary Concept] OR  "Hemophilia A with Vascular Abnormality" [Supplementary Concept]</w:t>
            </w:r>
          </w:p>
        </w:tc>
      </w:tr>
      <w:tr w:rsidR="0068776C" w:rsidRPr="001B4202" w14:paraId="38945178" w14:textId="77777777" w:rsidTr="00B671D3">
        <w:trPr>
          <w:trHeight w:val="494"/>
        </w:trPr>
        <w:tc>
          <w:tcPr>
            <w:tcW w:w="645" w:type="dxa"/>
            <w:vAlign w:val="center"/>
          </w:tcPr>
          <w:p w14:paraId="55C9D72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779" w:type="dxa"/>
            <w:vAlign w:val="center"/>
          </w:tcPr>
          <w:p w14:paraId="3B4F82F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118" w:type="dxa"/>
            <w:vAlign w:val="center"/>
          </w:tcPr>
          <w:p w14:paraId="7460972B"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(Bethesda [TIAB] OR Bethesda Modified [TIAB] OR Bethesda Modif* [TIAB] OR  Nijmegen[TIAB]) AND assay*[TIAB]</w:t>
            </w:r>
          </w:p>
        </w:tc>
      </w:tr>
      <w:tr w:rsidR="0068776C" w:rsidRPr="001B4202" w14:paraId="6670650A" w14:textId="77777777" w:rsidTr="00B671D3">
        <w:trPr>
          <w:trHeight w:val="2319"/>
        </w:trPr>
        <w:tc>
          <w:tcPr>
            <w:tcW w:w="645" w:type="dxa"/>
            <w:vAlign w:val="center"/>
          </w:tcPr>
          <w:p w14:paraId="2D06446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779" w:type="dxa"/>
            <w:vAlign w:val="center"/>
          </w:tcPr>
          <w:p w14:paraId="647A2AA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 1</w:t>
            </w:r>
          </w:p>
        </w:tc>
        <w:tc>
          <w:tcPr>
            <w:tcW w:w="6118" w:type="dxa"/>
            <w:vAlign w:val="center"/>
          </w:tcPr>
          <w:p w14:paraId="3DC26A2F"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("Sensitivity and Specificity"[Mesh] or "Predictive Value of Tests"[Mesh] or "ROC Curve"[Mesh] or "Signal-To-Noise Ratio"[Mesh] or "diagnosis"[Subheading] or "Diagnosis"[Mesh] or "Diagnostic Tests, Routine"[Mesh] or "Predictive Value of Tests"[Mesh] or "Likelihood Functions"[Mesh] or "Area Under Curve"[Mesh] or Sensitivit*[tiab] or specificit*[tiab] or predictive value*[tiab] or PPV[tiab] or NPV[tiab] or likelihood ratio[tiab] or likelihood functions[tiab] or ROC curv*[tiab] or AUC[tiab] or receiver operative characteristic[tiab] or accurac*[tiab])</w:t>
            </w:r>
          </w:p>
        </w:tc>
      </w:tr>
      <w:tr w:rsidR="0068776C" w:rsidRPr="001B4202" w14:paraId="180B7CFB" w14:textId="77777777" w:rsidTr="00B671D3">
        <w:trPr>
          <w:trHeight w:val="523"/>
        </w:trPr>
        <w:tc>
          <w:tcPr>
            <w:tcW w:w="645" w:type="dxa"/>
            <w:vAlign w:val="center"/>
          </w:tcPr>
          <w:p w14:paraId="00E113E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779" w:type="dxa"/>
            <w:vAlign w:val="center"/>
          </w:tcPr>
          <w:p w14:paraId="55C5C555"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Tipo de estudio 2</w:t>
            </w:r>
          </w:p>
        </w:tc>
        <w:tc>
          <w:tcPr>
            <w:tcW w:w="6118" w:type="dxa"/>
            <w:vAlign w:val="center"/>
          </w:tcPr>
          <w:p w14:paraId="1F30391B"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CA"/>
              </w:rPr>
              <w:t>("Systematic Review"[Publication Type] OR "Meta-Analysis"[Publication Type] OR "Meta-Analysis as Topic"[Mesh] OR "Systematic Review"[TIAB] OR “Meta Analysis”[TIAB] OR Metanalysis[TIAB] OR Metaanalysis[TIAB])</w:t>
            </w:r>
          </w:p>
        </w:tc>
      </w:tr>
      <w:tr w:rsidR="0068776C" w:rsidRPr="004153C0" w14:paraId="63F93419" w14:textId="77777777" w:rsidTr="00B671D3">
        <w:trPr>
          <w:trHeight w:val="235"/>
        </w:trPr>
        <w:tc>
          <w:tcPr>
            <w:tcW w:w="645" w:type="dxa"/>
            <w:vAlign w:val="center"/>
          </w:tcPr>
          <w:p w14:paraId="0BC6573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#5</w:t>
            </w:r>
          </w:p>
        </w:tc>
        <w:tc>
          <w:tcPr>
            <w:tcW w:w="1779" w:type="dxa"/>
            <w:vAlign w:val="center"/>
          </w:tcPr>
          <w:p w14:paraId="530BBA8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118" w:type="dxa"/>
            <w:vAlign w:val="center"/>
          </w:tcPr>
          <w:p w14:paraId="03FEE08D"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 AND #2 AND (#3 OR #4)</w:t>
            </w:r>
          </w:p>
        </w:tc>
      </w:tr>
    </w:tbl>
    <w:p w14:paraId="6A5089BB" w14:textId="77777777" w:rsidR="0068776C" w:rsidRDefault="0068776C" w:rsidP="0068776C">
      <w:pPr>
        <w:tabs>
          <w:tab w:val="center" w:pos="4252"/>
        </w:tabs>
        <w:spacing w:line="240" w:lineRule="auto"/>
        <w:rPr>
          <w:rFonts w:ascii="Times New Roman" w:hAnsi="Times New Roman" w:cs="Times New Roman"/>
          <w:b/>
          <w:sz w:val="20"/>
          <w:szCs w:val="20"/>
        </w:rPr>
      </w:pPr>
    </w:p>
    <w:p w14:paraId="2EC0C54B" w14:textId="77777777" w:rsidR="0068776C" w:rsidRPr="004153C0" w:rsidRDefault="0068776C" w:rsidP="0068776C">
      <w:pPr>
        <w:tabs>
          <w:tab w:val="center" w:pos="4252"/>
        </w:tabs>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r w:rsidRPr="004153C0">
        <w:rPr>
          <w:rFonts w:ascii="Times New Roman" w:hAnsi="Times New Roman" w:cs="Times New Roman"/>
          <w:b/>
          <w:sz w:val="20"/>
          <w:szCs w:val="20"/>
        </w:rPr>
        <w:tab/>
      </w:r>
    </w:p>
    <w:tbl>
      <w:tblPr>
        <w:tblStyle w:val="Tablaconcuadrcula"/>
        <w:tblW w:w="0" w:type="auto"/>
        <w:tblLook w:val="04A0" w:firstRow="1" w:lastRow="0" w:firstColumn="1" w:lastColumn="0" w:noHBand="0" w:noVBand="1"/>
      </w:tblPr>
      <w:tblGrid>
        <w:gridCol w:w="4247"/>
        <w:gridCol w:w="4247"/>
      </w:tblGrid>
      <w:tr w:rsidR="0068776C" w:rsidRPr="004153C0" w14:paraId="6F3D1B77" w14:textId="77777777" w:rsidTr="00B671D3">
        <w:tc>
          <w:tcPr>
            <w:tcW w:w="4247" w:type="dxa"/>
            <w:shd w:val="clear" w:color="auto" w:fill="E7E6E6" w:themeFill="background2"/>
          </w:tcPr>
          <w:p w14:paraId="345D997A"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4247" w:type="dxa"/>
            <w:shd w:val="clear" w:color="auto" w:fill="E7E6E6" w:themeFill="background2"/>
          </w:tcPr>
          <w:p w14:paraId="05D59EE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4E92A27C" w14:textId="77777777" w:rsidTr="00B671D3">
        <w:tc>
          <w:tcPr>
            <w:tcW w:w="4247" w:type="dxa"/>
          </w:tcPr>
          <w:p w14:paraId="16539C7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247" w:type="dxa"/>
          </w:tcPr>
          <w:p w14:paraId="20A755C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85</w:t>
            </w:r>
          </w:p>
        </w:tc>
      </w:tr>
      <w:tr w:rsidR="0068776C" w:rsidRPr="004153C0" w14:paraId="7447D70D" w14:textId="77777777" w:rsidTr="00B671D3">
        <w:tc>
          <w:tcPr>
            <w:tcW w:w="4247" w:type="dxa"/>
          </w:tcPr>
          <w:p w14:paraId="6A705E2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247" w:type="dxa"/>
          </w:tcPr>
          <w:p w14:paraId="73D9596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09</w:t>
            </w:r>
          </w:p>
        </w:tc>
      </w:tr>
      <w:tr w:rsidR="0068776C" w:rsidRPr="004153C0" w14:paraId="49DBA659" w14:textId="77777777" w:rsidTr="00B671D3">
        <w:tc>
          <w:tcPr>
            <w:tcW w:w="4247" w:type="dxa"/>
          </w:tcPr>
          <w:p w14:paraId="0311F9B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247" w:type="dxa"/>
          </w:tcPr>
          <w:p w14:paraId="63A4F1C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01</w:t>
            </w:r>
          </w:p>
        </w:tc>
      </w:tr>
    </w:tbl>
    <w:p w14:paraId="0A899361" w14:textId="77777777" w:rsidR="0068776C" w:rsidRPr="004153C0" w:rsidRDefault="0068776C" w:rsidP="0068776C">
      <w:pPr>
        <w:spacing w:line="240" w:lineRule="auto"/>
        <w:rPr>
          <w:rFonts w:ascii="Times New Roman" w:hAnsi="Times New Roman" w:cs="Times New Roman"/>
          <w:sz w:val="20"/>
          <w:szCs w:val="20"/>
          <w:u w:val="single"/>
        </w:rPr>
      </w:pPr>
    </w:p>
    <w:p w14:paraId="5AE7AB0E"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506" w:type="dxa"/>
        <w:tblInd w:w="-5" w:type="dxa"/>
        <w:tblLayout w:type="fixed"/>
        <w:tblLook w:val="04A0" w:firstRow="1" w:lastRow="0" w:firstColumn="1" w:lastColumn="0" w:noHBand="0" w:noVBand="1"/>
      </w:tblPr>
      <w:tblGrid>
        <w:gridCol w:w="5812"/>
        <w:gridCol w:w="851"/>
        <w:gridCol w:w="1843"/>
      </w:tblGrid>
      <w:tr w:rsidR="0068776C" w:rsidRPr="004153C0" w14:paraId="0E420A44" w14:textId="77777777" w:rsidTr="00B671D3">
        <w:trPr>
          <w:trHeight w:val="57"/>
          <w:tblHeader/>
        </w:trPr>
        <w:tc>
          <w:tcPr>
            <w:tcW w:w="5812" w:type="dxa"/>
            <w:shd w:val="clear" w:color="auto" w:fill="E7E6E6"/>
            <w:vAlign w:val="center"/>
          </w:tcPr>
          <w:p w14:paraId="049A287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lastRenderedPageBreak/>
              <w:t>Estudios</w:t>
            </w:r>
          </w:p>
        </w:tc>
        <w:tc>
          <w:tcPr>
            <w:tcW w:w="851" w:type="dxa"/>
            <w:shd w:val="clear" w:color="auto" w:fill="E7E6E6"/>
            <w:vAlign w:val="center"/>
          </w:tcPr>
          <w:p w14:paraId="290FBBD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1843" w:type="dxa"/>
            <w:shd w:val="clear" w:color="auto" w:fill="E7E6E6"/>
            <w:vAlign w:val="center"/>
          </w:tcPr>
          <w:p w14:paraId="5BA61A0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730A1AB3" w14:textId="77777777" w:rsidTr="00B671D3">
        <w:trPr>
          <w:trHeight w:val="57"/>
        </w:trPr>
        <w:tc>
          <w:tcPr>
            <w:tcW w:w="5812" w:type="dxa"/>
            <w:shd w:val="clear" w:color="auto" w:fill="auto"/>
            <w:vAlign w:val="center"/>
          </w:tcPr>
          <w:p w14:paraId="16908642"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2:</w:t>
            </w:r>
          </w:p>
        </w:tc>
        <w:tc>
          <w:tcPr>
            <w:tcW w:w="851" w:type="dxa"/>
            <w:shd w:val="clear" w:color="auto" w:fill="auto"/>
            <w:vAlign w:val="center"/>
          </w:tcPr>
          <w:p w14:paraId="417B4441" w14:textId="77777777" w:rsidR="0068776C" w:rsidRPr="004153C0" w:rsidRDefault="0068776C" w:rsidP="00B671D3">
            <w:pPr>
              <w:rPr>
                <w:rFonts w:ascii="Times New Roman" w:hAnsi="Times New Roman" w:cs="Times New Roman"/>
                <w:sz w:val="20"/>
                <w:szCs w:val="20"/>
              </w:rPr>
            </w:pPr>
          </w:p>
        </w:tc>
        <w:tc>
          <w:tcPr>
            <w:tcW w:w="1843" w:type="dxa"/>
            <w:shd w:val="clear" w:color="auto" w:fill="auto"/>
            <w:vAlign w:val="center"/>
          </w:tcPr>
          <w:p w14:paraId="30F646E2"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0D430E1B" w14:textId="77777777" w:rsidTr="00B671D3">
        <w:trPr>
          <w:trHeight w:val="57"/>
        </w:trPr>
        <w:tc>
          <w:tcPr>
            <w:tcW w:w="5812" w:type="dxa"/>
            <w:shd w:val="clear" w:color="auto" w:fill="auto"/>
          </w:tcPr>
          <w:p w14:paraId="65AF339F"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s-ES"/>
              </w:rPr>
              <w:t xml:space="preserve">Verbruggen B , van Heerde WL , Laros-van Gorkom BA . </w:t>
            </w:r>
            <w:r w:rsidRPr="004153C0">
              <w:rPr>
                <w:rFonts w:ascii="Times New Roman" w:hAnsi="Times New Roman" w:cs="Times New Roman"/>
                <w:sz w:val="20"/>
                <w:szCs w:val="20"/>
                <w:lang w:val="en-CA"/>
              </w:rPr>
              <w:t>Improvements in factor VIII inhibitor detection: from Bethesda to Nijmegen . Semin Thromb Hemost . 2009 ; 35 ( 8 ): 752 - 759</w:t>
            </w:r>
          </w:p>
        </w:tc>
        <w:tc>
          <w:tcPr>
            <w:tcW w:w="851" w:type="dxa"/>
            <w:shd w:val="clear" w:color="auto" w:fill="auto"/>
            <w:vAlign w:val="center"/>
          </w:tcPr>
          <w:p w14:paraId="0D5C3880"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tcPr>
          <w:p w14:paraId="25F042E5"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70CA5350" w14:textId="77777777" w:rsidTr="00B671D3">
        <w:trPr>
          <w:trHeight w:val="57"/>
        </w:trPr>
        <w:tc>
          <w:tcPr>
            <w:tcW w:w="5812" w:type="dxa"/>
            <w:shd w:val="clear" w:color="auto" w:fill="auto"/>
          </w:tcPr>
          <w:p w14:paraId="6080DD26"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Duncan E, Collecutt M, Street A. Nijmegen- Bethesda assay to measure factor VIII inhibitors . Methods Mol Biol . 2013 ; 992 : 321 - 333</w:t>
            </w:r>
          </w:p>
        </w:tc>
        <w:tc>
          <w:tcPr>
            <w:tcW w:w="851" w:type="dxa"/>
            <w:shd w:val="clear" w:color="auto" w:fill="auto"/>
            <w:vAlign w:val="center"/>
          </w:tcPr>
          <w:p w14:paraId="4AB0F59D"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tcPr>
          <w:p w14:paraId="01CB56B7"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51F886A5" w14:textId="77777777" w:rsidTr="00B671D3">
        <w:trPr>
          <w:trHeight w:val="57"/>
        </w:trPr>
        <w:tc>
          <w:tcPr>
            <w:tcW w:w="5812" w:type="dxa"/>
            <w:shd w:val="clear" w:color="auto" w:fill="auto"/>
          </w:tcPr>
          <w:p w14:paraId="1CEB240B"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s-ES"/>
              </w:rPr>
              <w:t xml:space="preserve">Torita S, Suehisa E , Kawasaki T , et al. </w:t>
            </w:r>
            <w:r w:rsidRPr="004153C0">
              <w:rPr>
                <w:rFonts w:ascii="Times New Roman" w:hAnsi="Times New Roman" w:cs="Times New Roman"/>
                <w:sz w:val="20"/>
                <w:szCs w:val="20"/>
                <w:lang w:val="en-CA"/>
              </w:rPr>
              <w:t>Development of a new modified Bethesda method for coagulation inhibitors: the Osaka modified Bethesda method . Blood Coagul Fibrinolysis. 2011 ; 22 ( 3 ): 185 - 189</w:t>
            </w:r>
          </w:p>
        </w:tc>
        <w:tc>
          <w:tcPr>
            <w:tcW w:w="851" w:type="dxa"/>
            <w:shd w:val="clear" w:color="auto" w:fill="auto"/>
            <w:vAlign w:val="center"/>
          </w:tcPr>
          <w:p w14:paraId="03D28DD8"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EO</w:t>
            </w:r>
          </w:p>
        </w:tc>
        <w:tc>
          <w:tcPr>
            <w:tcW w:w="1843" w:type="dxa"/>
            <w:shd w:val="clear" w:color="auto" w:fill="auto"/>
          </w:tcPr>
          <w:p w14:paraId="3F9854C3"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El estudio no valoró desenlaces de interés para la PICO</w:t>
            </w:r>
          </w:p>
        </w:tc>
      </w:tr>
      <w:tr w:rsidR="0068776C" w:rsidRPr="004153C0" w14:paraId="03334BCB" w14:textId="77777777" w:rsidTr="00B671D3">
        <w:trPr>
          <w:trHeight w:val="57"/>
        </w:trPr>
        <w:tc>
          <w:tcPr>
            <w:tcW w:w="5812" w:type="dxa"/>
            <w:shd w:val="clear" w:color="auto" w:fill="auto"/>
          </w:tcPr>
          <w:p w14:paraId="46523E8F"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s-ES"/>
              </w:rPr>
              <w:t xml:space="preserve">Favaloro EJ, Bonar R, Kershaw G, et al. </w:t>
            </w:r>
            <w:r w:rsidRPr="004153C0">
              <w:rPr>
                <w:rFonts w:ascii="Times New Roman" w:hAnsi="Times New Roman" w:cs="Times New Roman"/>
                <w:sz w:val="20"/>
                <w:szCs w:val="20"/>
                <w:lang w:val="en-CA"/>
              </w:rPr>
              <w:t>Laboratory identification of factor VIII inhibitors in the real world: the experience from Australasia . Haemophilia . 2010 ; 16 ( 4 ): 662 - 670</w:t>
            </w:r>
          </w:p>
        </w:tc>
        <w:tc>
          <w:tcPr>
            <w:tcW w:w="851" w:type="dxa"/>
            <w:shd w:val="clear" w:color="auto" w:fill="auto"/>
            <w:vAlign w:val="center"/>
          </w:tcPr>
          <w:p w14:paraId="5C36CCE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3D5F119B"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54CCB76A" w14:textId="77777777" w:rsidTr="00B671D3">
        <w:trPr>
          <w:trHeight w:val="57"/>
        </w:trPr>
        <w:tc>
          <w:tcPr>
            <w:tcW w:w="5812" w:type="dxa"/>
            <w:shd w:val="clear" w:color="auto" w:fill="auto"/>
          </w:tcPr>
          <w:p w14:paraId="61EF4E1C"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Kershaw GW, Chen LS, Jayakodi D, Dunkley SM. Validation of 4% albumin as a diluent in the Bethesda Assay for FVIII inhibitors. Thromb Res . 2013 ; 132 ( 6 ): 735 - 741</w:t>
            </w:r>
          </w:p>
        </w:tc>
        <w:tc>
          <w:tcPr>
            <w:tcW w:w="851" w:type="dxa"/>
            <w:shd w:val="clear" w:color="auto" w:fill="auto"/>
            <w:vAlign w:val="center"/>
          </w:tcPr>
          <w:p w14:paraId="34947E30"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RN</w:t>
            </w:r>
          </w:p>
        </w:tc>
        <w:tc>
          <w:tcPr>
            <w:tcW w:w="1843" w:type="dxa"/>
            <w:shd w:val="clear" w:color="auto" w:fill="auto"/>
            <w:vAlign w:val="center"/>
          </w:tcPr>
          <w:p w14:paraId="3FB9C523"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Fue una revisión narrativa, no realizó una búsqueda sistemática de la evidencia</w:t>
            </w:r>
          </w:p>
        </w:tc>
      </w:tr>
      <w:tr w:rsidR="0068776C" w:rsidRPr="004153C0" w14:paraId="469E80F7" w14:textId="77777777" w:rsidTr="00B671D3">
        <w:trPr>
          <w:trHeight w:val="57"/>
        </w:trPr>
        <w:tc>
          <w:tcPr>
            <w:tcW w:w="5812" w:type="dxa"/>
            <w:shd w:val="clear" w:color="auto" w:fill="auto"/>
          </w:tcPr>
          <w:p w14:paraId="4CA54655"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Kershaw G. Detection and measurement of factor inhibitors. Methods Mol Biol. 2017; 1646: 295 - 304</w:t>
            </w:r>
          </w:p>
        </w:tc>
        <w:tc>
          <w:tcPr>
            <w:tcW w:w="851" w:type="dxa"/>
            <w:shd w:val="clear" w:color="auto" w:fill="auto"/>
            <w:vAlign w:val="center"/>
          </w:tcPr>
          <w:p w14:paraId="7B88092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2CD370E3"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37F21EB2" w14:textId="77777777" w:rsidTr="00B671D3">
        <w:trPr>
          <w:trHeight w:val="57"/>
        </w:trPr>
        <w:tc>
          <w:tcPr>
            <w:tcW w:w="5812" w:type="dxa"/>
            <w:shd w:val="clear" w:color="auto" w:fill="auto"/>
          </w:tcPr>
          <w:p w14:paraId="49C66F07"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Miller CH . Laboratory testing for factor VIII and IX inhibitors in haemophilia: a review . Haemophilia . 2018 ; 24 ( 2 ): 186 – 197</w:t>
            </w:r>
          </w:p>
        </w:tc>
        <w:tc>
          <w:tcPr>
            <w:tcW w:w="851" w:type="dxa"/>
            <w:shd w:val="clear" w:color="auto" w:fill="auto"/>
            <w:vAlign w:val="center"/>
          </w:tcPr>
          <w:p w14:paraId="5C9E3D94"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3DAD2F08"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de interés para la PICO</w:t>
            </w:r>
          </w:p>
        </w:tc>
      </w:tr>
      <w:tr w:rsidR="0068776C" w:rsidRPr="004153C0" w14:paraId="1A5A4B78" w14:textId="77777777" w:rsidTr="00B671D3">
        <w:trPr>
          <w:trHeight w:val="57"/>
        </w:trPr>
        <w:tc>
          <w:tcPr>
            <w:tcW w:w="5812" w:type="dxa"/>
            <w:shd w:val="clear" w:color="auto" w:fill="auto"/>
          </w:tcPr>
          <w:p w14:paraId="5E9075DE"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Verbruggen B , Dardikh M , Polenewen R , van Duren C , Meijer P. The factor VIII inhibitor assays can be standardized: results of a workshop . J Thromb Haemost . 2011 ; 9 ( 10 ): 2003 - 2008 .</w:t>
            </w:r>
          </w:p>
        </w:tc>
        <w:tc>
          <w:tcPr>
            <w:tcW w:w="851" w:type="dxa"/>
            <w:shd w:val="clear" w:color="auto" w:fill="auto"/>
            <w:vAlign w:val="center"/>
          </w:tcPr>
          <w:p w14:paraId="6706B25E"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EO</w:t>
            </w:r>
          </w:p>
        </w:tc>
        <w:tc>
          <w:tcPr>
            <w:tcW w:w="1843" w:type="dxa"/>
            <w:shd w:val="clear" w:color="auto" w:fill="auto"/>
            <w:vAlign w:val="center"/>
          </w:tcPr>
          <w:p w14:paraId="06F5AF7F"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no valoró desenlaces ni intervenciones de interés para la PICO</w:t>
            </w:r>
          </w:p>
        </w:tc>
      </w:tr>
    </w:tbl>
    <w:p w14:paraId="150DF424" w14:textId="77777777" w:rsidR="0068776C" w:rsidRPr="004153C0" w:rsidRDefault="0068776C" w:rsidP="0068776C">
      <w:pPr>
        <w:spacing w:line="240" w:lineRule="auto"/>
        <w:ind w:firstLine="708"/>
        <w:rPr>
          <w:rFonts w:ascii="Times New Roman" w:hAnsi="Times New Roman" w:cs="Times New Roman"/>
          <w:sz w:val="20"/>
          <w:szCs w:val="20"/>
        </w:rPr>
      </w:pPr>
    </w:p>
    <w:p w14:paraId="535BCFBC"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506" w:type="dxa"/>
        <w:tblInd w:w="-5" w:type="dxa"/>
        <w:tblLayout w:type="fixed"/>
        <w:tblLook w:val="04A0" w:firstRow="1" w:lastRow="0" w:firstColumn="1" w:lastColumn="0" w:noHBand="0" w:noVBand="1"/>
      </w:tblPr>
      <w:tblGrid>
        <w:gridCol w:w="7655"/>
        <w:gridCol w:w="851"/>
      </w:tblGrid>
      <w:tr w:rsidR="0068776C" w:rsidRPr="004153C0" w14:paraId="7FA10E47" w14:textId="77777777" w:rsidTr="00B671D3">
        <w:trPr>
          <w:trHeight w:val="57"/>
          <w:tblHeader/>
        </w:trPr>
        <w:tc>
          <w:tcPr>
            <w:tcW w:w="7655" w:type="dxa"/>
            <w:shd w:val="clear" w:color="auto" w:fill="E7E6E6"/>
            <w:vAlign w:val="center"/>
          </w:tcPr>
          <w:p w14:paraId="043D442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3D6C526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0B84D987" w14:textId="77777777" w:rsidTr="00B671D3">
        <w:trPr>
          <w:trHeight w:val="57"/>
        </w:trPr>
        <w:tc>
          <w:tcPr>
            <w:tcW w:w="7655" w:type="dxa"/>
            <w:shd w:val="clear" w:color="auto" w:fill="auto"/>
            <w:vAlign w:val="center"/>
          </w:tcPr>
          <w:p w14:paraId="60ADBF17"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2:</w:t>
            </w:r>
          </w:p>
        </w:tc>
        <w:tc>
          <w:tcPr>
            <w:tcW w:w="851" w:type="dxa"/>
            <w:shd w:val="clear" w:color="auto" w:fill="auto"/>
            <w:vAlign w:val="center"/>
          </w:tcPr>
          <w:p w14:paraId="0488B498" w14:textId="77777777" w:rsidR="0068776C" w:rsidRPr="004153C0" w:rsidRDefault="0068776C" w:rsidP="00B671D3">
            <w:pPr>
              <w:rPr>
                <w:rFonts w:ascii="Times New Roman" w:hAnsi="Times New Roman" w:cs="Times New Roman"/>
                <w:sz w:val="20"/>
                <w:szCs w:val="20"/>
              </w:rPr>
            </w:pPr>
          </w:p>
        </w:tc>
      </w:tr>
      <w:tr w:rsidR="0068776C" w:rsidRPr="004153C0" w14:paraId="5EE50716" w14:textId="77777777" w:rsidTr="00B671D3">
        <w:trPr>
          <w:trHeight w:val="57"/>
        </w:trPr>
        <w:tc>
          <w:tcPr>
            <w:tcW w:w="7655" w:type="dxa"/>
            <w:shd w:val="clear" w:color="auto" w:fill="auto"/>
            <w:vAlign w:val="center"/>
          </w:tcPr>
          <w:p w14:paraId="0299CD4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bCs/>
                <w:sz w:val="20"/>
                <w:szCs w:val="20"/>
                <w:lang w:val="en-CA"/>
              </w:rPr>
              <w:t xml:space="preserve">Meijer P, Verbruggen B. The between-laboratory variation of factor VIII inhibitor testing: the experience of the external quality assessment program of the ECAT foundation. </w:t>
            </w:r>
            <w:r w:rsidRPr="004153C0">
              <w:rPr>
                <w:rFonts w:ascii="Times New Roman" w:hAnsi="Times New Roman" w:cs="Times New Roman"/>
                <w:bCs/>
                <w:sz w:val="20"/>
                <w:szCs w:val="20"/>
              </w:rPr>
              <w:t xml:space="preserve">Semin Thromb Hemost. 2009 Nov;35(8):786-93. </w:t>
            </w:r>
          </w:p>
        </w:tc>
        <w:tc>
          <w:tcPr>
            <w:tcW w:w="851" w:type="dxa"/>
            <w:shd w:val="clear" w:color="auto" w:fill="auto"/>
            <w:vAlign w:val="center"/>
          </w:tcPr>
          <w:p w14:paraId="6164462D"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EO</w:t>
            </w:r>
          </w:p>
        </w:tc>
      </w:tr>
    </w:tbl>
    <w:p w14:paraId="134DC690" w14:textId="77777777" w:rsidR="0068776C" w:rsidRPr="004153C0" w:rsidRDefault="0068776C" w:rsidP="0068776C">
      <w:pPr>
        <w:spacing w:line="240" w:lineRule="auto"/>
        <w:jc w:val="left"/>
        <w:rPr>
          <w:rFonts w:ascii="Times New Roman" w:hAnsi="Times New Roman" w:cs="Times New Roman"/>
          <w:sz w:val="20"/>
          <w:szCs w:val="20"/>
        </w:rPr>
      </w:pPr>
      <w:bookmarkStart w:id="2" w:name="_Toc82439810"/>
    </w:p>
    <w:p w14:paraId="29C7478C"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Pregunta 3. En pacientes con hemofilia A o B, ¿cuál es la herramienta de elección para valorar la salud articular?</w:t>
      </w:r>
      <w:bookmarkEnd w:id="2"/>
    </w:p>
    <w:p w14:paraId="5D109967"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60D9F290"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w:t>
      </w:r>
    </w:p>
    <w:p w14:paraId="243B589A"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diagnóstico de hemofilia A o B</w:t>
      </w:r>
    </w:p>
    <w:p w14:paraId="13C2E111"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u w:val="single"/>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Herramientas para valorar salud articular*</w:t>
      </w:r>
    </w:p>
    <w:p w14:paraId="364109D7"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u w:val="single"/>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Razón de verosimilitud (+) o (-), Área bajo la curva, Curva ROC, DOR (odds ratio diagnóstico), Sensibilidad, Especificidad</w:t>
      </w:r>
    </w:p>
    <w:p w14:paraId="78234D93" w14:textId="77777777" w:rsidR="0068776C" w:rsidRPr="004153C0" w:rsidRDefault="0068776C" w:rsidP="0068776C">
      <w:pPr>
        <w:spacing w:line="240" w:lineRule="auto"/>
        <w:textAlignment w:val="baseline"/>
        <w:rPr>
          <w:rFonts w:ascii="Times New Roman" w:eastAsia="Times New Roman" w:hAnsi="Times New Roman" w:cs="Times New Roman"/>
          <w:sz w:val="20"/>
          <w:szCs w:val="20"/>
          <w:lang w:eastAsia="es-PE"/>
        </w:rPr>
      </w:pPr>
      <w:r w:rsidRPr="004153C0">
        <w:rPr>
          <w:rFonts w:ascii="Times New Roman" w:eastAsia="Times New Roman" w:hAnsi="Times New Roman" w:cs="Times New Roman"/>
          <w:sz w:val="20"/>
          <w:szCs w:val="20"/>
          <w:lang w:eastAsia="es-PE"/>
        </w:rPr>
        <w:t xml:space="preserve"> (*) </w:t>
      </w:r>
      <w:r w:rsidRPr="00C96AC5">
        <w:rPr>
          <w:rFonts w:ascii="Times New Roman" w:eastAsia="Times New Roman" w:hAnsi="Times New Roman" w:cs="Times New Roman"/>
          <w:b/>
          <w:i/>
          <w:sz w:val="20"/>
          <w:szCs w:val="20"/>
          <w:lang w:eastAsia="es-PE"/>
        </w:rPr>
        <w:t>Herramientas para valorar salud articular</w:t>
      </w:r>
      <w:r w:rsidRPr="004153C0">
        <w:rPr>
          <w:rFonts w:ascii="Times New Roman" w:eastAsia="Times New Roman" w:hAnsi="Times New Roman" w:cs="Times New Roman"/>
          <w:sz w:val="20"/>
          <w:szCs w:val="20"/>
          <w:lang w:eastAsia="es-PE"/>
        </w:rPr>
        <w:t>: Examen físico (puntaje de articulaciones ortopédicas de la FMH / Escala de Gilbert, Examen físico de Colorado (CPE), Puntuación conjunta de Petrini (PJS) / Puntuación de Estocolmo, Puntaje de salud de las articulaciones de la hemofilia (HJHS) versión 1.0, 2.0, 2.1); Imágenes por radiografía (Puntuación de Petterson, Puntuación de Arnold Hilgartner); Imágenes por resonancia magnética (Puntaje progresivo de América del Norte / Puntaje de Denver, Puntaje de resonancia magnética progresiva, Puntaje Europeo aditivo, Puntaje de resonancia magnética compatible, Escala IPSG MRI (grupo de estudio de profilaxis internacional); Imágenes por ultrasonido (HEAD-US -detección temprana de artropatía por hemofilia- con ultrasonido, todas las escalas de ultrasonido disponibles).</w:t>
      </w:r>
    </w:p>
    <w:p w14:paraId="7D6403C0"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lastRenderedPageBreak/>
        <w:t>Estrategias de búsqueda de acuerdo a bases de datos biomédicas:</w:t>
      </w:r>
    </w:p>
    <w:tbl>
      <w:tblPr>
        <w:tblStyle w:val="Tablaconcuadrcula"/>
        <w:tblW w:w="8561" w:type="dxa"/>
        <w:tblInd w:w="-5" w:type="dxa"/>
        <w:tblLook w:val="04A0" w:firstRow="1" w:lastRow="0" w:firstColumn="1" w:lastColumn="0" w:noHBand="0" w:noVBand="1"/>
      </w:tblPr>
      <w:tblGrid>
        <w:gridCol w:w="647"/>
        <w:gridCol w:w="1549"/>
        <w:gridCol w:w="6365"/>
      </w:tblGrid>
      <w:tr w:rsidR="0068776C" w:rsidRPr="004153C0" w14:paraId="3000B4EE" w14:textId="77777777" w:rsidTr="00B671D3">
        <w:trPr>
          <w:trHeight w:val="243"/>
        </w:trPr>
        <w:tc>
          <w:tcPr>
            <w:tcW w:w="8561" w:type="dxa"/>
            <w:gridSpan w:val="3"/>
            <w:shd w:val="clear" w:color="auto" w:fill="E7E6E6"/>
            <w:vAlign w:val="center"/>
          </w:tcPr>
          <w:p w14:paraId="00F0C6A1"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2C0D4556" w14:textId="77777777" w:rsidTr="00B671D3">
        <w:trPr>
          <w:trHeight w:val="224"/>
        </w:trPr>
        <w:tc>
          <w:tcPr>
            <w:tcW w:w="8561" w:type="dxa"/>
            <w:gridSpan w:val="3"/>
            <w:vAlign w:val="center"/>
          </w:tcPr>
          <w:p w14:paraId="2629C8E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marzo 2021</w:t>
            </w:r>
          </w:p>
        </w:tc>
      </w:tr>
      <w:tr w:rsidR="0068776C" w:rsidRPr="004153C0" w14:paraId="6E238813" w14:textId="77777777" w:rsidTr="00B671D3">
        <w:trPr>
          <w:trHeight w:val="486"/>
        </w:trPr>
        <w:tc>
          <w:tcPr>
            <w:tcW w:w="8561" w:type="dxa"/>
            <w:gridSpan w:val="3"/>
            <w:vAlign w:val="center"/>
          </w:tcPr>
          <w:p w14:paraId="1429B64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1F43265D"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676F863D" w14:textId="77777777" w:rsidTr="00B671D3">
        <w:trPr>
          <w:trHeight w:val="243"/>
        </w:trPr>
        <w:tc>
          <w:tcPr>
            <w:tcW w:w="647" w:type="dxa"/>
            <w:vAlign w:val="center"/>
          </w:tcPr>
          <w:p w14:paraId="642831A1" w14:textId="77777777" w:rsidR="0068776C" w:rsidRPr="004153C0" w:rsidRDefault="0068776C" w:rsidP="00B671D3">
            <w:pPr>
              <w:rPr>
                <w:rFonts w:ascii="Times New Roman" w:hAnsi="Times New Roman" w:cs="Times New Roman"/>
                <w:sz w:val="20"/>
                <w:szCs w:val="20"/>
              </w:rPr>
            </w:pPr>
          </w:p>
        </w:tc>
        <w:tc>
          <w:tcPr>
            <w:tcW w:w="1549" w:type="dxa"/>
            <w:vAlign w:val="center"/>
          </w:tcPr>
          <w:p w14:paraId="7504E54C"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364" w:type="dxa"/>
            <w:vAlign w:val="center"/>
          </w:tcPr>
          <w:p w14:paraId="57DD7F75"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5790ABF8" w14:textId="77777777" w:rsidTr="00B671D3">
        <w:trPr>
          <w:trHeight w:val="729"/>
        </w:trPr>
        <w:tc>
          <w:tcPr>
            <w:tcW w:w="647" w:type="dxa"/>
            <w:vAlign w:val="center"/>
          </w:tcPr>
          <w:p w14:paraId="3C7DD117"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549" w:type="dxa"/>
            <w:vAlign w:val="center"/>
          </w:tcPr>
          <w:p w14:paraId="41CB2DA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364" w:type="dxa"/>
            <w:vAlign w:val="center"/>
          </w:tcPr>
          <w:p w14:paraId="2AA358C1"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(haemophilia[TIAB] OR hemophilia[TIAB] OR "Hemophilia A"[Mesh] OR "Hemophilia B"[Mesh] OR "Factor XI Deficiency"[TIAB] OR "Factor VIII Deficiency"[TIAB])</w:t>
            </w:r>
          </w:p>
        </w:tc>
      </w:tr>
      <w:tr w:rsidR="0068776C" w:rsidRPr="001B4202" w14:paraId="3BA2A658" w14:textId="77777777" w:rsidTr="00B671D3">
        <w:trPr>
          <w:trHeight w:val="468"/>
        </w:trPr>
        <w:tc>
          <w:tcPr>
            <w:tcW w:w="647" w:type="dxa"/>
            <w:vAlign w:val="center"/>
          </w:tcPr>
          <w:p w14:paraId="64222A5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549" w:type="dxa"/>
            <w:vAlign w:val="center"/>
          </w:tcPr>
          <w:p w14:paraId="0DBF8FB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364" w:type="dxa"/>
            <w:vAlign w:val="center"/>
          </w:tcPr>
          <w:p w14:paraId="08F860B5"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(Measurement[TIAB] or tool[TIAB] or "clinical tools"[TIAB]) AND (joint*[TIAB] or "joint health"[TIAB] or "joint stability"[TIAB])</w:t>
            </w:r>
          </w:p>
        </w:tc>
      </w:tr>
      <w:tr w:rsidR="0068776C" w:rsidRPr="001B4202" w14:paraId="5F14AB66" w14:textId="77777777" w:rsidTr="00B671D3">
        <w:trPr>
          <w:trHeight w:val="972"/>
        </w:trPr>
        <w:tc>
          <w:tcPr>
            <w:tcW w:w="647" w:type="dxa"/>
            <w:vAlign w:val="center"/>
          </w:tcPr>
          <w:p w14:paraId="69D4465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549" w:type="dxa"/>
            <w:vAlign w:val="center"/>
          </w:tcPr>
          <w:p w14:paraId="0F9BB00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Tipo de estudio </w:t>
            </w:r>
          </w:p>
        </w:tc>
        <w:tc>
          <w:tcPr>
            <w:tcW w:w="6364" w:type="dxa"/>
            <w:vAlign w:val="center"/>
          </w:tcPr>
          <w:p w14:paraId="62BBF0E0"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("Systematic Review"[Publication Type] OR "Meta-Analysis"[Publication Type] OR "Meta-Analysis as Topic"[Mesh] OR "Systematic Review"[TIAB] OR "Meta Analysis"[TIAB] OR "Meta Analyses"[TIAB] OR Metanalysis[TIAB] OR Metaanalysis[TIAB])</w:t>
            </w:r>
          </w:p>
        </w:tc>
      </w:tr>
      <w:tr w:rsidR="0068776C" w:rsidRPr="004153C0" w14:paraId="4CAFDF4E" w14:textId="77777777" w:rsidTr="00B671D3">
        <w:trPr>
          <w:trHeight w:val="224"/>
        </w:trPr>
        <w:tc>
          <w:tcPr>
            <w:tcW w:w="647" w:type="dxa"/>
            <w:vAlign w:val="center"/>
          </w:tcPr>
          <w:p w14:paraId="370042B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549" w:type="dxa"/>
            <w:vAlign w:val="center"/>
          </w:tcPr>
          <w:p w14:paraId="200C5E71"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364" w:type="dxa"/>
            <w:vAlign w:val="center"/>
          </w:tcPr>
          <w:p w14:paraId="158FE77A"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rPr>
              <w:t>#1 AND #2 AND #3</w:t>
            </w:r>
          </w:p>
        </w:tc>
      </w:tr>
    </w:tbl>
    <w:p w14:paraId="12167EB8" w14:textId="77777777" w:rsidR="0068776C" w:rsidRPr="004153C0" w:rsidRDefault="0068776C" w:rsidP="0068776C">
      <w:pPr>
        <w:spacing w:line="240" w:lineRule="auto"/>
        <w:rPr>
          <w:rFonts w:ascii="Times New Roman" w:hAnsi="Times New Roman" w:cs="Times New Roman"/>
          <w:sz w:val="20"/>
          <w:szCs w:val="20"/>
        </w:rPr>
      </w:pPr>
    </w:p>
    <w:p w14:paraId="040801FC" w14:textId="77777777" w:rsidR="0068776C" w:rsidRPr="004153C0" w:rsidRDefault="0068776C" w:rsidP="0068776C">
      <w:pPr>
        <w:tabs>
          <w:tab w:val="center" w:pos="4252"/>
        </w:tabs>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r w:rsidRPr="004153C0">
        <w:rPr>
          <w:rFonts w:ascii="Times New Roman" w:hAnsi="Times New Roman" w:cs="Times New Roman"/>
          <w:b/>
          <w:sz w:val="20"/>
          <w:szCs w:val="20"/>
        </w:rPr>
        <w:tab/>
      </w:r>
    </w:p>
    <w:tbl>
      <w:tblPr>
        <w:tblStyle w:val="Tablaconcuadrcula"/>
        <w:tblW w:w="0" w:type="auto"/>
        <w:tblLook w:val="04A0" w:firstRow="1" w:lastRow="0" w:firstColumn="1" w:lastColumn="0" w:noHBand="0" w:noVBand="1"/>
      </w:tblPr>
      <w:tblGrid>
        <w:gridCol w:w="4247"/>
        <w:gridCol w:w="4247"/>
      </w:tblGrid>
      <w:tr w:rsidR="0068776C" w:rsidRPr="004153C0" w14:paraId="6C684D38" w14:textId="77777777" w:rsidTr="00B671D3">
        <w:tc>
          <w:tcPr>
            <w:tcW w:w="4247" w:type="dxa"/>
            <w:shd w:val="clear" w:color="auto" w:fill="E7E6E6" w:themeFill="background2"/>
          </w:tcPr>
          <w:p w14:paraId="4240C94F"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4247" w:type="dxa"/>
            <w:shd w:val="clear" w:color="auto" w:fill="E7E6E6" w:themeFill="background2"/>
          </w:tcPr>
          <w:p w14:paraId="4A77AE5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000C26E3" w14:textId="77777777" w:rsidTr="00B671D3">
        <w:tc>
          <w:tcPr>
            <w:tcW w:w="4247" w:type="dxa"/>
          </w:tcPr>
          <w:p w14:paraId="786742B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247" w:type="dxa"/>
          </w:tcPr>
          <w:p w14:paraId="2C7783E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07</w:t>
            </w:r>
          </w:p>
        </w:tc>
      </w:tr>
      <w:tr w:rsidR="0068776C" w:rsidRPr="004153C0" w14:paraId="29D40465" w14:textId="77777777" w:rsidTr="00B671D3">
        <w:tc>
          <w:tcPr>
            <w:tcW w:w="4247" w:type="dxa"/>
          </w:tcPr>
          <w:p w14:paraId="6D3C908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247" w:type="dxa"/>
          </w:tcPr>
          <w:p w14:paraId="47808DFD"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02</w:t>
            </w:r>
          </w:p>
        </w:tc>
      </w:tr>
      <w:tr w:rsidR="0068776C" w:rsidRPr="004153C0" w14:paraId="676F2008" w14:textId="77777777" w:rsidTr="00B671D3">
        <w:tc>
          <w:tcPr>
            <w:tcW w:w="4247" w:type="dxa"/>
          </w:tcPr>
          <w:p w14:paraId="45B9563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247" w:type="dxa"/>
          </w:tcPr>
          <w:p w14:paraId="722DF07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00</w:t>
            </w:r>
          </w:p>
        </w:tc>
      </w:tr>
    </w:tbl>
    <w:p w14:paraId="2D2CB73D" w14:textId="77777777" w:rsidR="0068776C" w:rsidRPr="004153C0" w:rsidRDefault="0068776C" w:rsidP="0068776C">
      <w:pPr>
        <w:spacing w:line="240" w:lineRule="auto"/>
        <w:rPr>
          <w:rFonts w:ascii="Times New Roman" w:hAnsi="Times New Roman" w:cs="Times New Roman"/>
          <w:sz w:val="20"/>
          <w:szCs w:val="20"/>
        </w:rPr>
      </w:pPr>
    </w:p>
    <w:p w14:paraId="277E5AF4"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487" w:type="dxa"/>
        <w:tblInd w:w="-5" w:type="dxa"/>
        <w:tblLayout w:type="fixed"/>
        <w:tblLook w:val="04A0" w:firstRow="1" w:lastRow="0" w:firstColumn="1" w:lastColumn="0" w:noHBand="0" w:noVBand="1"/>
      </w:tblPr>
      <w:tblGrid>
        <w:gridCol w:w="5864"/>
        <w:gridCol w:w="925"/>
        <w:gridCol w:w="1698"/>
      </w:tblGrid>
      <w:tr w:rsidR="0068776C" w:rsidRPr="004153C0" w14:paraId="7F52BCBA" w14:textId="77777777" w:rsidTr="00B671D3">
        <w:trPr>
          <w:trHeight w:val="59"/>
          <w:tblHeader/>
        </w:trPr>
        <w:tc>
          <w:tcPr>
            <w:tcW w:w="5864" w:type="dxa"/>
            <w:shd w:val="clear" w:color="auto" w:fill="E7E6E6"/>
            <w:vAlign w:val="center"/>
          </w:tcPr>
          <w:p w14:paraId="35741A8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925" w:type="dxa"/>
            <w:shd w:val="clear" w:color="auto" w:fill="E7E6E6"/>
            <w:vAlign w:val="center"/>
          </w:tcPr>
          <w:p w14:paraId="422AAFB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1698" w:type="dxa"/>
            <w:shd w:val="clear" w:color="auto" w:fill="E7E6E6"/>
            <w:vAlign w:val="center"/>
          </w:tcPr>
          <w:p w14:paraId="7AA3F74A"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5707F2CA" w14:textId="77777777" w:rsidTr="00B671D3">
        <w:trPr>
          <w:trHeight w:val="59"/>
        </w:trPr>
        <w:tc>
          <w:tcPr>
            <w:tcW w:w="5864" w:type="dxa"/>
            <w:shd w:val="clear" w:color="auto" w:fill="auto"/>
            <w:vAlign w:val="center"/>
          </w:tcPr>
          <w:p w14:paraId="241F2CAC"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3:</w:t>
            </w:r>
          </w:p>
        </w:tc>
        <w:tc>
          <w:tcPr>
            <w:tcW w:w="925" w:type="dxa"/>
            <w:shd w:val="clear" w:color="auto" w:fill="auto"/>
            <w:vAlign w:val="center"/>
          </w:tcPr>
          <w:p w14:paraId="5B019B20" w14:textId="77777777" w:rsidR="0068776C" w:rsidRPr="004153C0" w:rsidRDefault="0068776C" w:rsidP="00B671D3">
            <w:pPr>
              <w:rPr>
                <w:rFonts w:ascii="Times New Roman" w:hAnsi="Times New Roman" w:cs="Times New Roman"/>
                <w:sz w:val="20"/>
                <w:szCs w:val="20"/>
              </w:rPr>
            </w:pPr>
          </w:p>
        </w:tc>
        <w:tc>
          <w:tcPr>
            <w:tcW w:w="1698" w:type="dxa"/>
            <w:shd w:val="clear" w:color="auto" w:fill="auto"/>
            <w:vAlign w:val="center"/>
          </w:tcPr>
          <w:p w14:paraId="67A8EFE4"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07D1B9E2" w14:textId="77777777" w:rsidTr="00B671D3">
        <w:trPr>
          <w:trHeight w:val="59"/>
        </w:trPr>
        <w:tc>
          <w:tcPr>
            <w:tcW w:w="5864" w:type="dxa"/>
            <w:shd w:val="clear" w:color="auto" w:fill="auto"/>
          </w:tcPr>
          <w:p w14:paraId="66FA1DFA"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Gouw SC, Timmer MA, Srivastava A, de Kleijn P, Hilliard P, Peters M, Blanchette V, Fischer K. Measurement of joint health in persons with haemophilia: A systematic review of the measurement properties of haemophilia-specific instruments. Haemophilia. 2019 Jan;25(1):e1-e10.</w:t>
            </w:r>
          </w:p>
        </w:tc>
        <w:tc>
          <w:tcPr>
            <w:tcW w:w="925" w:type="dxa"/>
            <w:shd w:val="clear" w:color="auto" w:fill="auto"/>
            <w:vAlign w:val="center"/>
          </w:tcPr>
          <w:p w14:paraId="245CDD8F"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1698" w:type="dxa"/>
            <w:shd w:val="clear" w:color="auto" w:fill="auto"/>
            <w:vAlign w:val="center"/>
          </w:tcPr>
          <w:p w14:paraId="19AC7358"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La RS no evaluó los desenlaces planteados para la PICO de diagnóstico.</w:t>
            </w:r>
          </w:p>
        </w:tc>
      </w:tr>
      <w:tr w:rsidR="0068776C" w:rsidRPr="004153C0" w14:paraId="6AC1A1C7" w14:textId="77777777" w:rsidTr="00B671D3">
        <w:trPr>
          <w:trHeight w:val="59"/>
        </w:trPr>
        <w:tc>
          <w:tcPr>
            <w:tcW w:w="5864" w:type="dxa"/>
            <w:shd w:val="clear" w:color="auto" w:fill="auto"/>
          </w:tcPr>
          <w:p w14:paraId="13D4CE7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Stephensen D, Drechsler WI, Scott OM. Outcome measures monitoring physical function in children with haemophilia: a systematic review. Haemophilia. 2014 May;20(3):306-21.</w:t>
            </w:r>
          </w:p>
        </w:tc>
        <w:tc>
          <w:tcPr>
            <w:tcW w:w="925" w:type="dxa"/>
            <w:shd w:val="clear" w:color="auto" w:fill="auto"/>
            <w:vAlign w:val="center"/>
          </w:tcPr>
          <w:p w14:paraId="6600BFD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1698" w:type="dxa"/>
            <w:shd w:val="clear" w:color="auto" w:fill="auto"/>
            <w:vAlign w:val="center"/>
          </w:tcPr>
          <w:p w14:paraId="45CD2999"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 xml:space="preserve">La RS no evaluó los desenlaces planteados para la PICO de diagnóstico. </w:t>
            </w:r>
          </w:p>
        </w:tc>
      </w:tr>
    </w:tbl>
    <w:p w14:paraId="21684F46" w14:textId="77777777" w:rsidR="0068776C" w:rsidRPr="004153C0" w:rsidRDefault="0068776C" w:rsidP="0068776C">
      <w:pPr>
        <w:spacing w:line="240" w:lineRule="auto"/>
        <w:rPr>
          <w:rFonts w:ascii="Times New Roman" w:hAnsi="Times New Roman" w:cs="Times New Roman"/>
          <w:sz w:val="20"/>
          <w:szCs w:val="20"/>
        </w:rPr>
      </w:pPr>
    </w:p>
    <w:p w14:paraId="39B5ED32"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450" w:type="dxa"/>
        <w:tblInd w:w="-5" w:type="dxa"/>
        <w:tblLayout w:type="fixed"/>
        <w:tblLook w:val="04A0" w:firstRow="1" w:lastRow="0" w:firstColumn="1" w:lastColumn="0" w:noHBand="0" w:noVBand="1"/>
      </w:tblPr>
      <w:tblGrid>
        <w:gridCol w:w="7528"/>
        <w:gridCol w:w="922"/>
      </w:tblGrid>
      <w:tr w:rsidR="0068776C" w:rsidRPr="004153C0" w14:paraId="61F6C846" w14:textId="77777777" w:rsidTr="00B671D3">
        <w:trPr>
          <w:trHeight w:val="66"/>
          <w:tblHeader/>
        </w:trPr>
        <w:tc>
          <w:tcPr>
            <w:tcW w:w="7528" w:type="dxa"/>
            <w:shd w:val="clear" w:color="auto" w:fill="E7E6E6"/>
            <w:vAlign w:val="center"/>
          </w:tcPr>
          <w:p w14:paraId="13597CE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922" w:type="dxa"/>
            <w:shd w:val="clear" w:color="auto" w:fill="E7E6E6"/>
            <w:vAlign w:val="center"/>
          </w:tcPr>
          <w:p w14:paraId="6B1A107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7D57DD0D" w14:textId="77777777" w:rsidTr="00B671D3">
        <w:trPr>
          <w:trHeight w:val="66"/>
        </w:trPr>
        <w:tc>
          <w:tcPr>
            <w:tcW w:w="7528" w:type="dxa"/>
            <w:shd w:val="clear" w:color="auto" w:fill="auto"/>
            <w:vAlign w:val="center"/>
          </w:tcPr>
          <w:p w14:paraId="536E08DC"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3:</w:t>
            </w:r>
          </w:p>
        </w:tc>
        <w:tc>
          <w:tcPr>
            <w:tcW w:w="922" w:type="dxa"/>
            <w:shd w:val="clear" w:color="auto" w:fill="auto"/>
            <w:vAlign w:val="center"/>
          </w:tcPr>
          <w:p w14:paraId="3F56BB2F" w14:textId="77777777" w:rsidR="0068776C" w:rsidRPr="004153C0" w:rsidRDefault="0068776C" w:rsidP="00B671D3">
            <w:pPr>
              <w:rPr>
                <w:rFonts w:ascii="Times New Roman" w:hAnsi="Times New Roman" w:cs="Times New Roman"/>
                <w:sz w:val="20"/>
                <w:szCs w:val="20"/>
              </w:rPr>
            </w:pPr>
          </w:p>
        </w:tc>
      </w:tr>
      <w:tr w:rsidR="0068776C" w:rsidRPr="004153C0" w14:paraId="1AAF67E9" w14:textId="77777777" w:rsidTr="00B671D3">
        <w:trPr>
          <w:trHeight w:val="66"/>
        </w:trPr>
        <w:tc>
          <w:tcPr>
            <w:tcW w:w="7528" w:type="dxa"/>
            <w:shd w:val="clear" w:color="auto" w:fill="auto"/>
            <w:vAlign w:val="center"/>
          </w:tcPr>
          <w:p w14:paraId="2EC839E7"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No se incluyeron citaciones</w:t>
            </w:r>
          </w:p>
        </w:tc>
        <w:tc>
          <w:tcPr>
            <w:tcW w:w="922" w:type="dxa"/>
            <w:shd w:val="clear" w:color="auto" w:fill="auto"/>
            <w:vAlign w:val="center"/>
          </w:tcPr>
          <w:p w14:paraId="52622843"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w:t>
            </w:r>
          </w:p>
        </w:tc>
      </w:tr>
    </w:tbl>
    <w:p w14:paraId="563219C1" w14:textId="77777777" w:rsidR="0068776C" w:rsidRPr="004153C0" w:rsidRDefault="0068776C" w:rsidP="0068776C">
      <w:pPr>
        <w:spacing w:line="240" w:lineRule="auto"/>
        <w:rPr>
          <w:rFonts w:ascii="Times New Roman" w:hAnsi="Times New Roman" w:cs="Times New Roman"/>
          <w:sz w:val="20"/>
          <w:szCs w:val="20"/>
        </w:rPr>
      </w:pPr>
    </w:p>
    <w:p w14:paraId="5B12DF39" w14:textId="77777777" w:rsidR="0068776C" w:rsidRPr="004153C0" w:rsidRDefault="0068776C" w:rsidP="0068776C">
      <w:pPr>
        <w:spacing w:line="240" w:lineRule="auto"/>
        <w:rPr>
          <w:rFonts w:ascii="Times New Roman" w:hAnsi="Times New Roman" w:cs="Times New Roman"/>
          <w:b/>
          <w:sz w:val="20"/>
          <w:szCs w:val="20"/>
        </w:rPr>
      </w:pPr>
      <w:bookmarkStart w:id="3" w:name="_Toc82439811"/>
      <w:r w:rsidRPr="004153C0">
        <w:rPr>
          <w:rFonts w:ascii="Times New Roman" w:hAnsi="Times New Roman" w:cs="Times New Roman"/>
          <w:b/>
          <w:sz w:val="20"/>
          <w:szCs w:val="20"/>
        </w:rPr>
        <w:t>Pregunta 4. En pacientes con hemofilia A o B, ¿cuál es el estudio de imágenes para la valoración de sangrado?</w:t>
      </w:r>
      <w:bookmarkEnd w:id="3"/>
    </w:p>
    <w:p w14:paraId="7E0A6CF0"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71022E38"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w:t>
      </w:r>
    </w:p>
    <w:p w14:paraId="7BB3FE12"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diagnóstico de hemofilia A o B con sospecha de sangrado articular</w:t>
      </w:r>
    </w:p>
    <w:p w14:paraId="4326EFC0"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Ecografía / Resonancia magnética nuclear</w:t>
      </w:r>
    </w:p>
    <w:p w14:paraId="47C8724A"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u w:val="single"/>
        </w:rPr>
      </w:pPr>
      <w:r w:rsidRPr="004153C0">
        <w:rPr>
          <w:rFonts w:ascii="Times New Roman" w:hAnsi="Times New Roman" w:cs="Times New Roman"/>
          <w:b/>
          <w:sz w:val="20"/>
          <w:szCs w:val="20"/>
        </w:rPr>
        <w:lastRenderedPageBreak/>
        <w:t>Tipo de desenlaces:</w:t>
      </w:r>
      <w:r w:rsidRPr="004153C0">
        <w:rPr>
          <w:rFonts w:ascii="Times New Roman" w:hAnsi="Times New Roman" w:cs="Times New Roman"/>
          <w:sz w:val="20"/>
          <w:szCs w:val="20"/>
        </w:rPr>
        <w:t xml:space="preserve"> Razón de verosimilitud (+) o (-), Área bajo la curva, Curva ROC, DOR (odds ratio diagnóstico), Sensibilidad, Especificidad</w:t>
      </w:r>
    </w:p>
    <w:p w14:paraId="6FD55D0B"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449" w:type="dxa"/>
        <w:tblInd w:w="-5" w:type="dxa"/>
        <w:tblLook w:val="04A0" w:firstRow="1" w:lastRow="0" w:firstColumn="1" w:lastColumn="0" w:noHBand="0" w:noVBand="1"/>
      </w:tblPr>
      <w:tblGrid>
        <w:gridCol w:w="638"/>
        <w:gridCol w:w="1630"/>
        <w:gridCol w:w="6181"/>
      </w:tblGrid>
      <w:tr w:rsidR="0068776C" w:rsidRPr="004153C0" w14:paraId="4FE12FD0" w14:textId="77777777" w:rsidTr="00B671D3">
        <w:trPr>
          <w:trHeight w:val="204"/>
        </w:trPr>
        <w:tc>
          <w:tcPr>
            <w:tcW w:w="8449" w:type="dxa"/>
            <w:gridSpan w:val="3"/>
            <w:shd w:val="clear" w:color="auto" w:fill="E7E6E6"/>
            <w:vAlign w:val="center"/>
          </w:tcPr>
          <w:p w14:paraId="675F58DE"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0C644D11" w14:textId="77777777" w:rsidTr="00B671D3">
        <w:trPr>
          <w:trHeight w:val="187"/>
        </w:trPr>
        <w:tc>
          <w:tcPr>
            <w:tcW w:w="8449" w:type="dxa"/>
            <w:gridSpan w:val="3"/>
            <w:vAlign w:val="center"/>
          </w:tcPr>
          <w:p w14:paraId="0CF41F6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febrero 2021</w:t>
            </w:r>
          </w:p>
        </w:tc>
      </w:tr>
      <w:tr w:rsidR="0068776C" w:rsidRPr="004153C0" w14:paraId="3A3BE92E" w14:textId="77777777" w:rsidTr="00B671D3">
        <w:trPr>
          <w:trHeight w:val="408"/>
        </w:trPr>
        <w:tc>
          <w:tcPr>
            <w:tcW w:w="8449" w:type="dxa"/>
            <w:gridSpan w:val="3"/>
            <w:vAlign w:val="center"/>
          </w:tcPr>
          <w:p w14:paraId="7EED389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6DA05077"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60A0A7F8" w14:textId="77777777" w:rsidTr="00B671D3">
        <w:trPr>
          <w:trHeight w:val="204"/>
        </w:trPr>
        <w:tc>
          <w:tcPr>
            <w:tcW w:w="638" w:type="dxa"/>
            <w:vAlign w:val="center"/>
          </w:tcPr>
          <w:p w14:paraId="276D5E9B" w14:textId="77777777" w:rsidR="0068776C" w:rsidRPr="004153C0" w:rsidRDefault="0068776C" w:rsidP="00B671D3">
            <w:pPr>
              <w:rPr>
                <w:rFonts w:ascii="Times New Roman" w:hAnsi="Times New Roman" w:cs="Times New Roman"/>
                <w:sz w:val="20"/>
                <w:szCs w:val="20"/>
              </w:rPr>
            </w:pPr>
          </w:p>
        </w:tc>
        <w:tc>
          <w:tcPr>
            <w:tcW w:w="1630" w:type="dxa"/>
            <w:vAlign w:val="center"/>
          </w:tcPr>
          <w:p w14:paraId="29D3326F"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181" w:type="dxa"/>
            <w:vAlign w:val="center"/>
          </w:tcPr>
          <w:p w14:paraId="264282CD"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5917461F" w14:textId="77777777" w:rsidTr="00B671D3">
        <w:trPr>
          <w:trHeight w:val="612"/>
        </w:trPr>
        <w:tc>
          <w:tcPr>
            <w:tcW w:w="638" w:type="dxa"/>
            <w:vAlign w:val="center"/>
          </w:tcPr>
          <w:p w14:paraId="0E58C97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630" w:type="dxa"/>
            <w:vAlign w:val="center"/>
          </w:tcPr>
          <w:p w14:paraId="7F356AB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181" w:type="dxa"/>
            <w:vAlign w:val="center"/>
          </w:tcPr>
          <w:p w14:paraId="3F4BC6D2"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 xml:space="preserve">haemophilia[TIAB] OR hemophilia[TIAB] OR "Hemophilia A"[Mesh] OR "Hemophilia B"[Mesh] OR "Factor XI Deficiency"[TIAB] OR "Factor VIII Deficiency"[TIAB] </w:t>
            </w:r>
          </w:p>
        </w:tc>
      </w:tr>
      <w:tr w:rsidR="0068776C" w:rsidRPr="001B4202" w14:paraId="76031E07" w14:textId="77777777" w:rsidTr="00B671D3">
        <w:trPr>
          <w:trHeight w:val="1005"/>
        </w:trPr>
        <w:tc>
          <w:tcPr>
            <w:tcW w:w="638" w:type="dxa"/>
            <w:vAlign w:val="center"/>
          </w:tcPr>
          <w:p w14:paraId="6CE9F95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630" w:type="dxa"/>
            <w:vAlign w:val="center"/>
          </w:tcPr>
          <w:p w14:paraId="670E5B0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181" w:type="dxa"/>
            <w:vAlign w:val="center"/>
          </w:tcPr>
          <w:p w14:paraId="2CC7548B"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ultrasound[TIAB] OR ultrasonography[TIAB] OR sonography[TIAB] OR "Ultrasonography"[Mesh] OR "Ultrasonics"[Mesh] OR  "Diagnostic Imaging"[Mesh] OR "Magnetic Resonance Imaging"[Mesh] OR "Magnetic Resonance Imaging"[TIAB] OR MRI[TIAB] or "MR Imaging"[TIAB]</w:t>
            </w:r>
          </w:p>
        </w:tc>
      </w:tr>
      <w:tr w:rsidR="0068776C" w:rsidRPr="001B4202" w14:paraId="31F64DAC" w14:textId="77777777" w:rsidTr="00B671D3">
        <w:trPr>
          <w:trHeight w:val="1429"/>
        </w:trPr>
        <w:tc>
          <w:tcPr>
            <w:tcW w:w="638" w:type="dxa"/>
            <w:vAlign w:val="center"/>
          </w:tcPr>
          <w:p w14:paraId="70A3E1F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630" w:type="dxa"/>
            <w:vAlign w:val="center"/>
          </w:tcPr>
          <w:p w14:paraId="5A20781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Tipo de estudio 1 </w:t>
            </w:r>
          </w:p>
        </w:tc>
        <w:tc>
          <w:tcPr>
            <w:tcW w:w="6181" w:type="dxa"/>
            <w:vAlign w:val="center"/>
          </w:tcPr>
          <w:p w14:paraId="2AAC6047" w14:textId="77777777" w:rsidR="0068776C" w:rsidRPr="004153C0" w:rsidRDefault="0068776C" w:rsidP="00B671D3">
            <w:pPr>
              <w:rPr>
                <w:rFonts w:ascii="Times New Roman" w:hAnsi="Times New Roman" w:cs="Times New Roman"/>
                <w:sz w:val="20"/>
                <w:szCs w:val="20"/>
                <w:lang w:val="en-CA"/>
              </w:rPr>
            </w:pPr>
            <w:r w:rsidRPr="004153C0">
              <w:rPr>
                <w:rFonts w:ascii="Times New Roman" w:eastAsia="Calibri" w:hAnsi="Times New Roman" w:cs="Times New Roman"/>
                <w:sz w:val="20"/>
                <w:szCs w:val="20"/>
                <w:lang w:val="en-US"/>
              </w:rPr>
              <w:t>("Sensitivity and Specificity"[Mesh] or "Predictive Value of Tests"[Mesh] or "ROC Curve"[Mesh] or "Signal-To-Noise Ratio"[Mesh] or "diagnosis"[Subheading] or "Diagnosis"[Mesh] or "Diagnostic Tests, Routine"[Mesh] or "Predictive Value of Tests"[Mesh] or "Likelihood Functions"[Mesh] or "Area Under Curve"[Mesh] or Sensitivit*[tiab] or specificit*[tiab] or predictive value*[tiab] or PPV[tiab] or NPV[tiab] or likelihood ratio[tiab] or likelihood functions[tiab] or ROC curv*[tiab] or AUC[tiab] or receiver operative characteristic[tiab] or accurac*[tiab])</w:t>
            </w:r>
          </w:p>
        </w:tc>
      </w:tr>
      <w:tr w:rsidR="0068776C" w:rsidRPr="001B4202" w14:paraId="3B8FBC5C" w14:textId="77777777" w:rsidTr="00B671D3">
        <w:trPr>
          <w:trHeight w:val="801"/>
        </w:trPr>
        <w:tc>
          <w:tcPr>
            <w:tcW w:w="638" w:type="dxa"/>
            <w:vAlign w:val="center"/>
          </w:tcPr>
          <w:p w14:paraId="510E9D1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630" w:type="dxa"/>
            <w:vAlign w:val="center"/>
          </w:tcPr>
          <w:p w14:paraId="38AC905C"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 2</w:t>
            </w:r>
          </w:p>
        </w:tc>
        <w:tc>
          <w:tcPr>
            <w:tcW w:w="6181" w:type="dxa"/>
            <w:vAlign w:val="center"/>
          </w:tcPr>
          <w:p w14:paraId="4F2AE493"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("Systematic Review"[Publication Type] OR "Meta-Analysis"[Publication Type] OR "Meta-Analysis as Topic"[Mesh] OR "Systematic Review"[TIAB] OR “Meta Analysis”[TIAB] OR Metanalysis[TIAB] OR Metaanalysis[TIAB])</w:t>
            </w:r>
          </w:p>
        </w:tc>
      </w:tr>
      <w:tr w:rsidR="0068776C" w:rsidRPr="004153C0" w14:paraId="1F03245F" w14:textId="77777777" w:rsidTr="00B671D3">
        <w:trPr>
          <w:trHeight w:val="204"/>
        </w:trPr>
        <w:tc>
          <w:tcPr>
            <w:tcW w:w="638" w:type="dxa"/>
            <w:vAlign w:val="center"/>
          </w:tcPr>
          <w:p w14:paraId="1439F0E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#5</w:t>
            </w:r>
          </w:p>
        </w:tc>
        <w:tc>
          <w:tcPr>
            <w:tcW w:w="1630" w:type="dxa"/>
            <w:vAlign w:val="center"/>
          </w:tcPr>
          <w:p w14:paraId="0DDBEC2B"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181" w:type="dxa"/>
            <w:vAlign w:val="center"/>
          </w:tcPr>
          <w:p w14:paraId="48FFF913"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rPr>
              <w:t>#1 AND #2 AND (#3 OR #4)</w:t>
            </w:r>
          </w:p>
        </w:tc>
      </w:tr>
    </w:tbl>
    <w:p w14:paraId="56971B84" w14:textId="77777777" w:rsidR="0068776C" w:rsidRPr="004153C0" w:rsidRDefault="0068776C" w:rsidP="0068776C">
      <w:pPr>
        <w:spacing w:line="240" w:lineRule="auto"/>
        <w:rPr>
          <w:rFonts w:ascii="Times New Roman" w:hAnsi="Times New Roman" w:cs="Times New Roman"/>
          <w:sz w:val="20"/>
          <w:szCs w:val="20"/>
        </w:rPr>
      </w:pPr>
    </w:p>
    <w:p w14:paraId="7E0769F8"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498" w:type="dxa"/>
        <w:tblLook w:val="04A0" w:firstRow="1" w:lastRow="0" w:firstColumn="1" w:lastColumn="0" w:noHBand="0" w:noVBand="1"/>
      </w:tblPr>
      <w:tblGrid>
        <w:gridCol w:w="4336"/>
        <w:gridCol w:w="4162"/>
      </w:tblGrid>
      <w:tr w:rsidR="0068776C" w:rsidRPr="004153C0" w14:paraId="6BA4650E" w14:textId="77777777" w:rsidTr="00B671D3">
        <w:tc>
          <w:tcPr>
            <w:tcW w:w="4336" w:type="dxa"/>
            <w:shd w:val="clear" w:color="auto" w:fill="E7E6E6" w:themeFill="background2"/>
          </w:tcPr>
          <w:p w14:paraId="7D79592F"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4162" w:type="dxa"/>
            <w:shd w:val="clear" w:color="auto" w:fill="E7E6E6" w:themeFill="background2"/>
          </w:tcPr>
          <w:p w14:paraId="335F5749"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2D3B9554" w14:textId="77777777" w:rsidTr="00B671D3">
        <w:tc>
          <w:tcPr>
            <w:tcW w:w="4336" w:type="dxa"/>
          </w:tcPr>
          <w:p w14:paraId="1CC5CC9D"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162" w:type="dxa"/>
          </w:tcPr>
          <w:p w14:paraId="6B4766B1"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24</w:t>
            </w:r>
          </w:p>
        </w:tc>
      </w:tr>
      <w:tr w:rsidR="0068776C" w:rsidRPr="004153C0" w14:paraId="37833022" w14:textId="77777777" w:rsidTr="00B671D3">
        <w:tc>
          <w:tcPr>
            <w:tcW w:w="4336" w:type="dxa"/>
          </w:tcPr>
          <w:p w14:paraId="61DC894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162" w:type="dxa"/>
          </w:tcPr>
          <w:p w14:paraId="648AAFB2"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02</w:t>
            </w:r>
          </w:p>
        </w:tc>
      </w:tr>
      <w:tr w:rsidR="0068776C" w:rsidRPr="004153C0" w14:paraId="4D03205B" w14:textId="77777777" w:rsidTr="00B671D3">
        <w:tc>
          <w:tcPr>
            <w:tcW w:w="4336" w:type="dxa"/>
          </w:tcPr>
          <w:p w14:paraId="3EDA547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162" w:type="dxa"/>
          </w:tcPr>
          <w:p w14:paraId="58E7BB2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01</w:t>
            </w:r>
          </w:p>
        </w:tc>
      </w:tr>
    </w:tbl>
    <w:p w14:paraId="0BFD1974" w14:textId="77777777" w:rsidR="0068776C" w:rsidRPr="004153C0" w:rsidRDefault="0068776C" w:rsidP="0068776C">
      <w:pPr>
        <w:spacing w:line="240" w:lineRule="auto"/>
        <w:rPr>
          <w:rFonts w:ascii="Times New Roman" w:hAnsi="Times New Roman" w:cs="Times New Roman"/>
          <w:sz w:val="20"/>
          <w:szCs w:val="20"/>
        </w:rPr>
      </w:pPr>
    </w:p>
    <w:p w14:paraId="07C63B2E"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468" w:type="dxa"/>
        <w:tblInd w:w="-5" w:type="dxa"/>
        <w:tblLayout w:type="fixed"/>
        <w:tblLook w:val="04A0" w:firstRow="1" w:lastRow="0" w:firstColumn="1" w:lastColumn="0" w:noHBand="0" w:noVBand="1"/>
      </w:tblPr>
      <w:tblGrid>
        <w:gridCol w:w="4962"/>
        <w:gridCol w:w="850"/>
        <w:gridCol w:w="2656"/>
      </w:tblGrid>
      <w:tr w:rsidR="0068776C" w:rsidRPr="004153C0" w14:paraId="5FDC983D" w14:textId="77777777" w:rsidTr="00B671D3">
        <w:trPr>
          <w:trHeight w:val="55"/>
          <w:tblHeader/>
        </w:trPr>
        <w:tc>
          <w:tcPr>
            <w:tcW w:w="4962" w:type="dxa"/>
            <w:shd w:val="clear" w:color="auto" w:fill="E7E6E6"/>
            <w:vAlign w:val="center"/>
          </w:tcPr>
          <w:p w14:paraId="5AD9047D"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0" w:type="dxa"/>
            <w:shd w:val="clear" w:color="auto" w:fill="E7E6E6"/>
            <w:vAlign w:val="center"/>
          </w:tcPr>
          <w:p w14:paraId="528E12C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2656" w:type="dxa"/>
            <w:shd w:val="clear" w:color="auto" w:fill="E7E6E6"/>
            <w:vAlign w:val="center"/>
          </w:tcPr>
          <w:p w14:paraId="2F72BD8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00C1431E" w14:textId="77777777" w:rsidTr="00B671D3">
        <w:trPr>
          <w:trHeight w:val="55"/>
        </w:trPr>
        <w:tc>
          <w:tcPr>
            <w:tcW w:w="4962" w:type="dxa"/>
            <w:shd w:val="clear" w:color="auto" w:fill="auto"/>
            <w:vAlign w:val="center"/>
          </w:tcPr>
          <w:p w14:paraId="2CC9339A"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4:</w:t>
            </w:r>
          </w:p>
        </w:tc>
        <w:tc>
          <w:tcPr>
            <w:tcW w:w="850" w:type="dxa"/>
            <w:shd w:val="clear" w:color="auto" w:fill="auto"/>
            <w:vAlign w:val="center"/>
          </w:tcPr>
          <w:p w14:paraId="3DCD73D0" w14:textId="77777777" w:rsidR="0068776C" w:rsidRPr="004153C0" w:rsidRDefault="0068776C" w:rsidP="00B671D3">
            <w:pPr>
              <w:rPr>
                <w:rFonts w:ascii="Times New Roman" w:hAnsi="Times New Roman" w:cs="Times New Roman"/>
                <w:sz w:val="20"/>
                <w:szCs w:val="20"/>
              </w:rPr>
            </w:pPr>
          </w:p>
        </w:tc>
        <w:tc>
          <w:tcPr>
            <w:tcW w:w="2656" w:type="dxa"/>
            <w:shd w:val="clear" w:color="auto" w:fill="auto"/>
            <w:vAlign w:val="center"/>
          </w:tcPr>
          <w:p w14:paraId="0DE0B660"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3DDF3A0E" w14:textId="77777777" w:rsidTr="00B671D3">
        <w:trPr>
          <w:trHeight w:val="55"/>
        </w:trPr>
        <w:tc>
          <w:tcPr>
            <w:tcW w:w="4962" w:type="dxa"/>
            <w:shd w:val="clear" w:color="auto" w:fill="auto"/>
          </w:tcPr>
          <w:p w14:paraId="113878E5"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 xml:space="preserve">Boehlen F, Graf L, Berntorp E. Outcome measures in haemophilia: a systematic review. </w:t>
            </w:r>
            <w:r w:rsidRPr="004153C0">
              <w:rPr>
                <w:rFonts w:ascii="Times New Roman" w:hAnsi="Times New Roman" w:cs="Times New Roman"/>
                <w:sz w:val="20"/>
                <w:szCs w:val="20"/>
                <w:lang w:val="es-ES"/>
              </w:rPr>
              <w:t>Eur J Haematol Suppl. 2014 Aug; 76:2-15.</w:t>
            </w:r>
          </w:p>
        </w:tc>
        <w:tc>
          <w:tcPr>
            <w:tcW w:w="850" w:type="dxa"/>
            <w:shd w:val="clear" w:color="auto" w:fill="auto"/>
            <w:vAlign w:val="center"/>
          </w:tcPr>
          <w:p w14:paraId="3E829600"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656" w:type="dxa"/>
            <w:shd w:val="clear" w:color="auto" w:fill="auto"/>
            <w:vAlign w:val="center"/>
          </w:tcPr>
          <w:p w14:paraId="32C154CE"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Estrategia de búsqueda solo una base de datos, del 2000 al 2011. No compara y evalúa los desenlaces establecidos en la PICO.</w:t>
            </w:r>
          </w:p>
        </w:tc>
      </w:tr>
    </w:tbl>
    <w:p w14:paraId="37C2EF0C" w14:textId="77777777" w:rsidR="0068776C" w:rsidRPr="004153C0" w:rsidRDefault="0068776C" w:rsidP="0068776C">
      <w:pPr>
        <w:spacing w:line="240" w:lineRule="auto"/>
        <w:ind w:firstLine="708"/>
        <w:rPr>
          <w:rFonts w:ascii="Times New Roman" w:hAnsi="Times New Roman" w:cs="Times New Roman"/>
          <w:sz w:val="20"/>
          <w:szCs w:val="20"/>
        </w:rPr>
      </w:pPr>
    </w:p>
    <w:p w14:paraId="4C596F88"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431" w:type="dxa"/>
        <w:tblInd w:w="-5" w:type="dxa"/>
        <w:tblLayout w:type="fixed"/>
        <w:tblLook w:val="04A0" w:firstRow="1" w:lastRow="0" w:firstColumn="1" w:lastColumn="0" w:noHBand="0" w:noVBand="1"/>
      </w:tblPr>
      <w:tblGrid>
        <w:gridCol w:w="7511"/>
        <w:gridCol w:w="920"/>
      </w:tblGrid>
      <w:tr w:rsidR="0068776C" w:rsidRPr="004153C0" w14:paraId="5A310770" w14:textId="77777777" w:rsidTr="00B671D3">
        <w:trPr>
          <w:trHeight w:val="57"/>
          <w:tblHeader/>
        </w:trPr>
        <w:tc>
          <w:tcPr>
            <w:tcW w:w="7511" w:type="dxa"/>
            <w:shd w:val="clear" w:color="auto" w:fill="E7E6E6"/>
            <w:vAlign w:val="center"/>
          </w:tcPr>
          <w:p w14:paraId="1E189BE2"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920" w:type="dxa"/>
            <w:shd w:val="clear" w:color="auto" w:fill="E7E6E6"/>
            <w:vAlign w:val="center"/>
          </w:tcPr>
          <w:p w14:paraId="3121010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69137A4D" w14:textId="77777777" w:rsidTr="00B671D3">
        <w:trPr>
          <w:trHeight w:val="57"/>
        </w:trPr>
        <w:tc>
          <w:tcPr>
            <w:tcW w:w="7511" w:type="dxa"/>
            <w:shd w:val="clear" w:color="auto" w:fill="auto"/>
            <w:vAlign w:val="center"/>
          </w:tcPr>
          <w:p w14:paraId="25F73FBC"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4:</w:t>
            </w:r>
          </w:p>
        </w:tc>
        <w:tc>
          <w:tcPr>
            <w:tcW w:w="920" w:type="dxa"/>
            <w:shd w:val="clear" w:color="auto" w:fill="auto"/>
            <w:vAlign w:val="center"/>
          </w:tcPr>
          <w:p w14:paraId="1954E64B" w14:textId="77777777" w:rsidR="0068776C" w:rsidRPr="004153C0" w:rsidRDefault="0068776C" w:rsidP="00B671D3">
            <w:pPr>
              <w:rPr>
                <w:rFonts w:ascii="Times New Roman" w:hAnsi="Times New Roman" w:cs="Times New Roman"/>
                <w:sz w:val="20"/>
                <w:szCs w:val="20"/>
              </w:rPr>
            </w:pPr>
          </w:p>
        </w:tc>
      </w:tr>
      <w:tr w:rsidR="0068776C" w:rsidRPr="004153C0" w14:paraId="7A73C13F" w14:textId="77777777" w:rsidTr="00B671D3">
        <w:trPr>
          <w:trHeight w:val="57"/>
        </w:trPr>
        <w:tc>
          <w:tcPr>
            <w:tcW w:w="7511" w:type="dxa"/>
            <w:shd w:val="clear" w:color="auto" w:fill="auto"/>
            <w:vAlign w:val="center"/>
          </w:tcPr>
          <w:p w14:paraId="2B47B88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Ligocki CC, Abadeh A, Wang KC, Adams-Webber T, Blanchette VS, Doria AS. A systematic review of ultrasound imaging as a tool for evaluating haemophilic arthropathy in children and adults. Haemophilia. 2017 Jul;23(4):598-612.</w:t>
            </w:r>
          </w:p>
        </w:tc>
        <w:tc>
          <w:tcPr>
            <w:tcW w:w="920" w:type="dxa"/>
            <w:shd w:val="clear" w:color="auto" w:fill="auto"/>
            <w:vAlign w:val="center"/>
          </w:tcPr>
          <w:p w14:paraId="797E3993"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r>
    </w:tbl>
    <w:p w14:paraId="45C9900A" w14:textId="77777777" w:rsidR="0068776C" w:rsidRPr="004153C0" w:rsidRDefault="0068776C" w:rsidP="0068776C">
      <w:pPr>
        <w:spacing w:line="240" w:lineRule="auto"/>
        <w:rPr>
          <w:rFonts w:ascii="Times New Roman" w:hAnsi="Times New Roman" w:cs="Times New Roman"/>
          <w:sz w:val="20"/>
          <w:szCs w:val="20"/>
        </w:rPr>
      </w:pPr>
    </w:p>
    <w:p w14:paraId="60A796BD" w14:textId="77777777" w:rsidR="0068776C" w:rsidRPr="004153C0" w:rsidRDefault="0068776C" w:rsidP="0068776C">
      <w:pPr>
        <w:spacing w:line="240" w:lineRule="auto"/>
        <w:rPr>
          <w:rFonts w:ascii="Times New Roman" w:hAnsi="Times New Roman" w:cs="Times New Roman"/>
          <w:b/>
          <w:sz w:val="20"/>
          <w:szCs w:val="20"/>
        </w:rPr>
      </w:pPr>
      <w:bookmarkStart w:id="4" w:name="_Toc82439812"/>
      <w:r w:rsidRPr="004153C0">
        <w:rPr>
          <w:rFonts w:ascii="Times New Roman" w:hAnsi="Times New Roman" w:cs="Times New Roman"/>
          <w:b/>
          <w:sz w:val="20"/>
          <w:szCs w:val="20"/>
        </w:rPr>
        <w:lastRenderedPageBreak/>
        <w:t>Pregunta 5. En pacientes con hemofilia A o B, ¿cómo debe ser el tratamiento profiláctico?</w:t>
      </w:r>
      <w:bookmarkEnd w:id="4"/>
    </w:p>
    <w:p w14:paraId="184EB8F7"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1F1A8937"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 y Ensayos clínicos aleatorizados</w:t>
      </w:r>
    </w:p>
    <w:p w14:paraId="580EC045"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diagnóstico de hemofilia A o B, con y sin inhibidores</w:t>
      </w:r>
    </w:p>
    <w:p w14:paraId="48F3073C"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Tratamiento profiláctico (a dosis baja, intermedia, o alta) / Tratamiento episódico o a demanda</w:t>
      </w:r>
    </w:p>
    <w:p w14:paraId="2E695F6A"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u w:val="single"/>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Mortalidad, Tasa anualizada de sangrado (TAS), Tasa anualizada de hemorragia articular (TAHA), Puntaje de salud articular con hemofilia-2.1 (HJHS 2.1), Puntuación de Petterson, Detección temprana de artropatía por hemofilia con ultrasonido (HEAD ‐ US), Calidad de vida, Eventos adversos</w:t>
      </w:r>
    </w:p>
    <w:p w14:paraId="1B7E3E73"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05" w:type="dxa"/>
        <w:tblInd w:w="-5" w:type="dxa"/>
        <w:tblLook w:val="04A0" w:firstRow="1" w:lastRow="0" w:firstColumn="1" w:lastColumn="0" w:noHBand="0" w:noVBand="1"/>
      </w:tblPr>
      <w:tblGrid>
        <w:gridCol w:w="567"/>
        <w:gridCol w:w="1418"/>
        <w:gridCol w:w="6520"/>
      </w:tblGrid>
      <w:tr w:rsidR="0068776C" w:rsidRPr="004153C0" w14:paraId="75D30810" w14:textId="77777777" w:rsidTr="00B671D3">
        <w:tc>
          <w:tcPr>
            <w:tcW w:w="8505" w:type="dxa"/>
            <w:gridSpan w:val="3"/>
            <w:shd w:val="clear" w:color="auto" w:fill="E7E6E6"/>
            <w:vAlign w:val="center"/>
          </w:tcPr>
          <w:p w14:paraId="552E8C8E"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 – Búsqueda de RS</w:t>
            </w:r>
          </w:p>
        </w:tc>
      </w:tr>
      <w:tr w:rsidR="0068776C" w:rsidRPr="004153C0" w14:paraId="7DF8BCED" w14:textId="77777777" w:rsidTr="00B671D3">
        <w:tc>
          <w:tcPr>
            <w:tcW w:w="8505" w:type="dxa"/>
            <w:gridSpan w:val="3"/>
            <w:vAlign w:val="center"/>
          </w:tcPr>
          <w:p w14:paraId="3BE93DE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junio 2021</w:t>
            </w:r>
          </w:p>
        </w:tc>
      </w:tr>
      <w:tr w:rsidR="0068776C" w:rsidRPr="004153C0" w14:paraId="79A17B5E" w14:textId="77777777" w:rsidTr="00B671D3">
        <w:tc>
          <w:tcPr>
            <w:tcW w:w="8505" w:type="dxa"/>
            <w:gridSpan w:val="3"/>
            <w:vAlign w:val="center"/>
          </w:tcPr>
          <w:p w14:paraId="4A74D38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7EE3863B"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20A2C6AB" w14:textId="77777777" w:rsidTr="00B671D3">
        <w:tc>
          <w:tcPr>
            <w:tcW w:w="567" w:type="dxa"/>
            <w:vAlign w:val="center"/>
          </w:tcPr>
          <w:p w14:paraId="4306C1C1" w14:textId="77777777" w:rsidR="0068776C" w:rsidRPr="004153C0" w:rsidRDefault="0068776C" w:rsidP="00B671D3">
            <w:pPr>
              <w:rPr>
                <w:rFonts w:ascii="Times New Roman" w:hAnsi="Times New Roman" w:cs="Times New Roman"/>
                <w:sz w:val="20"/>
                <w:szCs w:val="20"/>
              </w:rPr>
            </w:pPr>
          </w:p>
        </w:tc>
        <w:tc>
          <w:tcPr>
            <w:tcW w:w="1418" w:type="dxa"/>
            <w:vAlign w:val="center"/>
          </w:tcPr>
          <w:p w14:paraId="7543E5A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520" w:type="dxa"/>
            <w:vAlign w:val="center"/>
          </w:tcPr>
          <w:p w14:paraId="48CDF7A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7CCB265E" w14:textId="77777777" w:rsidTr="00B671D3">
        <w:tc>
          <w:tcPr>
            <w:tcW w:w="567" w:type="dxa"/>
            <w:vAlign w:val="center"/>
          </w:tcPr>
          <w:p w14:paraId="1FAC516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418" w:type="dxa"/>
            <w:vAlign w:val="center"/>
          </w:tcPr>
          <w:p w14:paraId="30BBE0F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520" w:type="dxa"/>
            <w:vAlign w:val="center"/>
          </w:tcPr>
          <w:p w14:paraId="32B249EF"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(haemophilia[TIAB] OR hemophilia[TIAB] OR "Hemophilia A"[Mesh] OR "Hemophilia B"[Mesh] OR "Factor XI Deficiency"[TIAB] OR "Factor VIII Deficiency"[TIAB])</w:t>
            </w:r>
          </w:p>
        </w:tc>
      </w:tr>
      <w:tr w:rsidR="0068776C" w:rsidRPr="001B4202" w14:paraId="23482084" w14:textId="77777777" w:rsidTr="00B671D3">
        <w:tc>
          <w:tcPr>
            <w:tcW w:w="567" w:type="dxa"/>
            <w:vAlign w:val="center"/>
          </w:tcPr>
          <w:p w14:paraId="188BEE7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418" w:type="dxa"/>
            <w:vAlign w:val="center"/>
          </w:tcPr>
          <w:p w14:paraId="4B48310F"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520" w:type="dxa"/>
            <w:vAlign w:val="center"/>
          </w:tcPr>
          <w:p w14:paraId="2B8EE085"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(prophyla*[TIAB] OR episodic[TIAB] OR target[TIAB])</w:t>
            </w:r>
          </w:p>
        </w:tc>
      </w:tr>
      <w:tr w:rsidR="0068776C" w:rsidRPr="001B4202" w14:paraId="2B4F5FB8" w14:textId="77777777" w:rsidTr="00B671D3">
        <w:tc>
          <w:tcPr>
            <w:tcW w:w="567" w:type="dxa"/>
            <w:vAlign w:val="center"/>
          </w:tcPr>
          <w:p w14:paraId="2114256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418" w:type="dxa"/>
            <w:vAlign w:val="center"/>
          </w:tcPr>
          <w:p w14:paraId="1CEB6B6F"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w:t>
            </w:r>
          </w:p>
        </w:tc>
        <w:tc>
          <w:tcPr>
            <w:tcW w:w="6520" w:type="dxa"/>
            <w:vAlign w:val="center"/>
          </w:tcPr>
          <w:p w14:paraId="0E854FB4"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("Systematic Review"[Publication Type] OR "Meta-Analysis"[Publication Type] OR "Meta-Analysis as Topic"[Mesh] OR "Systematic Review"[TIAB] OR "Meta Analysis"[TIAB] OR "Meta Analyses"[TIAB] OR Metanalysis[TIAB] OR Metaanalysis[TIAB])</w:t>
            </w:r>
          </w:p>
        </w:tc>
      </w:tr>
      <w:tr w:rsidR="0068776C" w:rsidRPr="004153C0" w14:paraId="1932365B" w14:textId="77777777" w:rsidTr="00B671D3">
        <w:tc>
          <w:tcPr>
            <w:tcW w:w="567" w:type="dxa"/>
            <w:vAlign w:val="center"/>
          </w:tcPr>
          <w:p w14:paraId="1F17D99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418" w:type="dxa"/>
            <w:vAlign w:val="center"/>
          </w:tcPr>
          <w:p w14:paraId="7102E465"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520" w:type="dxa"/>
            <w:vAlign w:val="center"/>
          </w:tcPr>
          <w:p w14:paraId="1700EA89"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rPr>
              <w:t>#1 AND #2 AND #3</w:t>
            </w:r>
          </w:p>
        </w:tc>
      </w:tr>
    </w:tbl>
    <w:p w14:paraId="365BF775" w14:textId="77777777" w:rsidR="0068776C" w:rsidRPr="004153C0" w:rsidRDefault="0068776C" w:rsidP="0068776C">
      <w:pPr>
        <w:spacing w:line="240" w:lineRule="auto"/>
        <w:rPr>
          <w:rFonts w:ascii="Times New Roman" w:hAnsi="Times New Roman" w:cs="Times New Roman"/>
          <w:b/>
          <w:sz w:val="20"/>
          <w:szCs w:val="20"/>
        </w:rPr>
      </w:pPr>
    </w:p>
    <w:tbl>
      <w:tblPr>
        <w:tblStyle w:val="Tablaconcuadrcula"/>
        <w:tblW w:w="8505" w:type="dxa"/>
        <w:tblInd w:w="-5" w:type="dxa"/>
        <w:tblLook w:val="04A0" w:firstRow="1" w:lastRow="0" w:firstColumn="1" w:lastColumn="0" w:noHBand="0" w:noVBand="1"/>
      </w:tblPr>
      <w:tblGrid>
        <w:gridCol w:w="567"/>
        <w:gridCol w:w="1418"/>
        <w:gridCol w:w="6520"/>
      </w:tblGrid>
      <w:tr w:rsidR="0068776C" w:rsidRPr="004153C0" w14:paraId="5381D32D" w14:textId="77777777" w:rsidTr="00B671D3">
        <w:tc>
          <w:tcPr>
            <w:tcW w:w="8505" w:type="dxa"/>
            <w:gridSpan w:val="3"/>
            <w:shd w:val="clear" w:color="auto" w:fill="E7E6E6"/>
            <w:vAlign w:val="center"/>
          </w:tcPr>
          <w:p w14:paraId="01311867"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 – Búsqueda de ECA</w:t>
            </w:r>
          </w:p>
        </w:tc>
      </w:tr>
      <w:tr w:rsidR="0068776C" w:rsidRPr="004153C0" w14:paraId="30EAEC67" w14:textId="77777777" w:rsidTr="00B671D3">
        <w:tc>
          <w:tcPr>
            <w:tcW w:w="8505" w:type="dxa"/>
            <w:gridSpan w:val="3"/>
            <w:vAlign w:val="center"/>
          </w:tcPr>
          <w:p w14:paraId="368F423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junio 2021</w:t>
            </w:r>
          </w:p>
        </w:tc>
      </w:tr>
      <w:tr w:rsidR="0068776C" w:rsidRPr="004153C0" w14:paraId="4D70CAAB" w14:textId="77777777" w:rsidTr="00B671D3">
        <w:tc>
          <w:tcPr>
            <w:tcW w:w="8505" w:type="dxa"/>
            <w:gridSpan w:val="3"/>
            <w:vAlign w:val="center"/>
          </w:tcPr>
          <w:p w14:paraId="3F7BF167"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10E8C8EC"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Últimos 10 años</w:t>
            </w:r>
          </w:p>
        </w:tc>
      </w:tr>
      <w:tr w:rsidR="0068776C" w:rsidRPr="004153C0" w14:paraId="0E0A0294" w14:textId="77777777" w:rsidTr="00B671D3">
        <w:tc>
          <w:tcPr>
            <w:tcW w:w="567" w:type="dxa"/>
            <w:vAlign w:val="center"/>
          </w:tcPr>
          <w:p w14:paraId="7B1BE027" w14:textId="77777777" w:rsidR="0068776C" w:rsidRPr="004153C0" w:rsidRDefault="0068776C" w:rsidP="00B671D3">
            <w:pPr>
              <w:rPr>
                <w:rFonts w:ascii="Times New Roman" w:hAnsi="Times New Roman" w:cs="Times New Roman"/>
                <w:sz w:val="20"/>
                <w:szCs w:val="20"/>
              </w:rPr>
            </w:pPr>
          </w:p>
        </w:tc>
        <w:tc>
          <w:tcPr>
            <w:tcW w:w="1418" w:type="dxa"/>
            <w:vAlign w:val="center"/>
          </w:tcPr>
          <w:p w14:paraId="777336C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520" w:type="dxa"/>
            <w:vAlign w:val="center"/>
          </w:tcPr>
          <w:p w14:paraId="1A0A090D"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6FF55375" w14:textId="77777777" w:rsidTr="00B671D3">
        <w:tc>
          <w:tcPr>
            <w:tcW w:w="567" w:type="dxa"/>
            <w:vAlign w:val="center"/>
          </w:tcPr>
          <w:p w14:paraId="3111ACD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418" w:type="dxa"/>
            <w:vAlign w:val="center"/>
          </w:tcPr>
          <w:p w14:paraId="0E20ECCF"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520" w:type="dxa"/>
            <w:vAlign w:val="center"/>
          </w:tcPr>
          <w:p w14:paraId="20296ADD"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(haemophilia[TIAB] OR hemophilia[TIAB] OR "Hemophilia A"[Mesh] OR "Hemophilia B"[Mesh] OR "Factor XI Deficiency"[TIAB] OR "Factor VIII Deficiency"[TIAB])</w:t>
            </w:r>
          </w:p>
        </w:tc>
      </w:tr>
      <w:tr w:rsidR="0068776C" w:rsidRPr="001B4202" w14:paraId="203A9C5B" w14:textId="77777777" w:rsidTr="00B671D3">
        <w:tc>
          <w:tcPr>
            <w:tcW w:w="567" w:type="dxa"/>
            <w:vAlign w:val="center"/>
          </w:tcPr>
          <w:p w14:paraId="318FB20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418" w:type="dxa"/>
            <w:vAlign w:val="center"/>
          </w:tcPr>
          <w:p w14:paraId="70ADA09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520" w:type="dxa"/>
            <w:vAlign w:val="center"/>
          </w:tcPr>
          <w:p w14:paraId="4FF5B557"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(prophyla*[TIAB] OR episodic[TIAB] OR target[TIAB])</w:t>
            </w:r>
          </w:p>
        </w:tc>
      </w:tr>
      <w:tr w:rsidR="0068776C" w:rsidRPr="001B4202" w14:paraId="33C391EB" w14:textId="77777777" w:rsidTr="00B671D3">
        <w:tc>
          <w:tcPr>
            <w:tcW w:w="567" w:type="dxa"/>
            <w:vAlign w:val="center"/>
          </w:tcPr>
          <w:p w14:paraId="038D090F"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418" w:type="dxa"/>
            <w:vAlign w:val="center"/>
          </w:tcPr>
          <w:p w14:paraId="54A1283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w:t>
            </w:r>
          </w:p>
        </w:tc>
        <w:tc>
          <w:tcPr>
            <w:tcW w:w="6520" w:type="dxa"/>
            <w:vAlign w:val="center"/>
          </w:tcPr>
          <w:p w14:paraId="458FABEE"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"Randomized Controlled Trial"[PT] or "Randomized Controlled Trials as Topic"[Mesh] OR "Clinical Trial"[PT] OR "Clinical Trials as Topic"[Mesh] OR "Clinical Trial, Phase III"[PT] OR "Clinical Trial, Phase II"[PT] OR "Double-Blind Method"[Mesh] OR "Random Allocation"[Mesh] OR "Single-Blind Method"[Mesh] OR (random*[TIAB]) OR ((randomized[TIAB] OR randomised[TIAB] OR clinical[TIAB] OR control*[TIAB]) AND trial[TIAB]) OR ((singl*[TIAB] OR doubl*[TIAB] OR trebl*[TIAB] OR tripl*[TIAB]) AND (blind*[TIAB] OR mask*[TIAB])) OR (“Placebos”[Mesh] OR placebo*[TIAB]) OR ("Cross-Over Studies"[Mesh]) OR ((crossover[TIAB] OR cross-over[TIAB] OR “cross over”[TIAB]) AND (design*[TIAB] OR study[TIAB] OR studies[TIAB] OR procedure*[TIAB] OR trial*[TIAB]))</w:t>
            </w:r>
          </w:p>
        </w:tc>
      </w:tr>
      <w:tr w:rsidR="0068776C" w:rsidRPr="004153C0" w14:paraId="60204DD3" w14:textId="77777777" w:rsidTr="00B671D3">
        <w:tc>
          <w:tcPr>
            <w:tcW w:w="567" w:type="dxa"/>
            <w:vAlign w:val="center"/>
          </w:tcPr>
          <w:p w14:paraId="70C1B0A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418" w:type="dxa"/>
            <w:vAlign w:val="center"/>
          </w:tcPr>
          <w:p w14:paraId="51A2A6B2"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520" w:type="dxa"/>
            <w:vAlign w:val="center"/>
          </w:tcPr>
          <w:p w14:paraId="67E1E523"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rPr>
              <w:t>#1 AND #2 AND #3</w:t>
            </w:r>
          </w:p>
        </w:tc>
      </w:tr>
    </w:tbl>
    <w:p w14:paraId="525676E3" w14:textId="77777777" w:rsidR="0068776C" w:rsidRDefault="0068776C" w:rsidP="0068776C">
      <w:pPr>
        <w:spacing w:line="240" w:lineRule="auto"/>
        <w:rPr>
          <w:rFonts w:ascii="Times New Roman" w:hAnsi="Times New Roman" w:cs="Times New Roman"/>
          <w:b/>
          <w:sz w:val="20"/>
          <w:szCs w:val="20"/>
        </w:rPr>
      </w:pPr>
    </w:p>
    <w:p w14:paraId="5A1BB722"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498" w:type="dxa"/>
        <w:tblLook w:val="04A0" w:firstRow="1" w:lastRow="0" w:firstColumn="1" w:lastColumn="0" w:noHBand="0" w:noVBand="1"/>
      </w:tblPr>
      <w:tblGrid>
        <w:gridCol w:w="4336"/>
        <w:gridCol w:w="4162"/>
      </w:tblGrid>
      <w:tr w:rsidR="0068776C" w:rsidRPr="004153C0" w14:paraId="3C8D3B22" w14:textId="77777777" w:rsidTr="00B671D3">
        <w:tc>
          <w:tcPr>
            <w:tcW w:w="4336" w:type="dxa"/>
            <w:shd w:val="clear" w:color="auto" w:fill="E7E6E6" w:themeFill="background2"/>
          </w:tcPr>
          <w:p w14:paraId="744D76EE"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RS</w:t>
            </w:r>
          </w:p>
        </w:tc>
        <w:tc>
          <w:tcPr>
            <w:tcW w:w="4162" w:type="dxa"/>
            <w:shd w:val="clear" w:color="auto" w:fill="E7E6E6" w:themeFill="background2"/>
          </w:tcPr>
          <w:p w14:paraId="5AD871A9"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51760134" w14:textId="77777777" w:rsidTr="00B671D3">
        <w:tc>
          <w:tcPr>
            <w:tcW w:w="4336" w:type="dxa"/>
          </w:tcPr>
          <w:p w14:paraId="11225FEC"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162" w:type="dxa"/>
          </w:tcPr>
          <w:p w14:paraId="6EC688A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74</w:t>
            </w:r>
          </w:p>
        </w:tc>
      </w:tr>
      <w:tr w:rsidR="0068776C" w:rsidRPr="004153C0" w14:paraId="2B1379F6" w14:textId="77777777" w:rsidTr="00B671D3">
        <w:tc>
          <w:tcPr>
            <w:tcW w:w="4336" w:type="dxa"/>
          </w:tcPr>
          <w:p w14:paraId="3719161C"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lastRenderedPageBreak/>
              <w:t>Artículos evaluados a texto completo</w:t>
            </w:r>
          </w:p>
        </w:tc>
        <w:tc>
          <w:tcPr>
            <w:tcW w:w="4162" w:type="dxa"/>
          </w:tcPr>
          <w:p w14:paraId="5872116D"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07</w:t>
            </w:r>
          </w:p>
        </w:tc>
      </w:tr>
      <w:tr w:rsidR="0068776C" w:rsidRPr="004153C0" w14:paraId="5188F9AD" w14:textId="77777777" w:rsidTr="00B671D3">
        <w:tc>
          <w:tcPr>
            <w:tcW w:w="4336" w:type="dxa"/>
          </w:tcPr>
          <w:p w14:paraId="253A936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162" w:type="dxa"/>
          </w:tcPr>
          <w:p w14:paraId="5335C9B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03</w:t>
            </w:r>
          </w:p>
        </w:tc>
      </w:tr>
    </w:tbl>
    <w:p w14:paraId="0EDF4D86" w14:textId="77777777" w:rsidR="0068776C" w:rsidRPr="004153C0" w:rsidRDefault="0068776C" w:rsidP="0068776C">
      <w:pPr>
        <w:spacing w:line="240" w:lineRule="auto"/>
        <w:rPr>
          <w:rFonts w:ascii="Times New Roman" w:hAnsi="Times New Roman" w:cs="Times New Roman"/>
          <w:b/>
          <w:sz w:val="20"/>
          <w:szCs w:val="20"/>
        </w:rPr>
      </w:pPr>
    </w:p>
    <w:p w14:paraId="27ADC1D5"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498" w:type="dxa"/>
        <w:tblLook w:val="04A0" w:firstRow="1" w:lastRow="0" w:firstColumn="1" w:lastColumn="0" w:noHBand="0" w:noVBand="1"/>
      </w:tblPr>
      <w:tblGrid>
        <w:gridCol w:w="4336"/>
        <w:gridCol w:w="4162"/>
      </w:tblGrid>
      <w:tr w:rsidR="0068776C" w:rsidRPr="004153C0" w14:paraId="0D201336" w14:textId="77777777" w:rsidTr="00B671D3">
        <w:tc>
          <w:tcPr>
            <w:tcW w:w="4336" w:type="dxa"/>
            <w:shd w:val="clear" w:color="auto" w:fill="E7E6E6" w:themeFill="background2"/>
          </w:tcPr>
          <w:p w14:paraId="4FF1CC0A"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ECA</w:t>
            </w:r>
          </w:p>
        </w:tc>
        <w:tc>
          <w:tcPr>
            <w:tcW w:w="4162" w:type="dxa"/>
            <w:shd w:val="clear" w:color="auto" w:fill="E7E6E6" w:themeFill="background2"/>
          </w:tcPr>
          <w:p w14:paraId="0A2D764D"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463E268B" w14:textId="77777777" w:rsidTr="00B671D3">
        <w:tc>
          <w:tcPr>
            <w:tcW w:w="4336" w:type="dxa"/>
          </w:tcPr>
          <w:p w14:paraId="228DAAAD"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162" w:type="dxa"/>
          </w:tcPr>
          <w:p w14:paraId="2FD98132"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354</w:t>
            </w:r>
          </w:p>
        </w:tc>
      </w:tr>
      <w:tr w:rsidR="0068776C" w:rsidRPr="004153C0" w14:paraId="0E17957D" w14:textId="77777777" w:rsidTr="00B671D3">
        <w:tc>
          <w:tcPr>
            <w:tcW w:w="4336" w:type="dxa"/>
          </w:tcPr>
          <w:p w14:paraId="595971F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162" w:type="dxa"/>
          </w:tcPr>
          <w:p w14:paraId="577712C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09</w:t>
            </w:r>
          </w:p>
        </w:tc>
      </w:tr>
      <w:tr w:rsidR="0068776C" w:rsidRPr="004153C0" w14:paraId="1DD72789" w14:textId="77777777" w:rsidTr="00B671D3">
        <w:tc>
          <w:tcPr>
            <w:tcW w:w="4336" w:type="dxa"/>
          </w:tcPr>
          <w:p w14:paraId="39CE9D4C"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162" w:type="dxa"/>
          </w:tcPr>
          <w:p w14:paraId="467551FD"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06</w:t>
            </w:r>
          </w:p>
        </w:tc>
      </w:tr>
    </w:tbl>
    <w:p w14:paraId="62147754" w14:textId="77777777" w:rsidR="0068776C" w:rsidRPr="004153C0" w:rsidRDefault="0068776C" w:rsidP="0068776C">
      <w:pPr>
        <w:spacing w:line="240" w:lineRule="auto"/>
        <w:rPr>
          <w:rFonts w:ascii="Times New Roman" w:hAnsi="Times New Roman" w:cs="Times New Roman"/>
          <w:b/>
          <w:sz w:val="20"/>
          <w:szCs w:val="20"/>
        </w:rPr>
      </w:pPr>
    </w:p>
    <w:p w14:paraId="4632B312"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506" w:type="dxa"/>
        <w:tblInd w:w="-5" w:type="dxa"/>
        <w:tblLayout w:type="fixed"/>
        <w:tblLook w:val="04A0" w:firstRow="1" w:lastRow="0" w:firstColumn="1" w:lastColumn="0" w:noHBand="0" w:noVBand="1"/>
      </w:tblPr>
      <w:tblGrid>
        <w:gridCol w:w="5387"/>
        <w:gridCol w:w="850"/>
        <w:gridCol w:w="2269"/>
      </w:tblGrid>
      <w:tr w:rsidR="0068776C" w:rsidRPr="004153C0" w14:paraId="1E3A7800" w14:textId="77777777" w:rsidTr="00B671D3">
        <w:trPr>
          <w:trHeight w:val="57"/>
          <w:tblHeader/>
        </w:trPr>
        <w:tc>
          <w:tcPr>
            <w:tcW w:w="5387" w:type="dxa"/>
            <w:shd w:val="clear" w:color="auto" w:fill="E7E6E6"/>
            <w:vAlign w:val="center"/>
          </w:tcPr>
          <w:p w14:paraId="220CA669"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0" w:type="dxa"/>
            <w:shd w:val="clear" w:color="auto" w:fill="E7E6E6"/>
            <w:vAlign w:val="center"/>
          </w:tcPr>
          <w:p w14:paraId="5A58E10F"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2269" w:type="dxa"/>
            <w:shd w:val="clear" w:color="auto" w:fill="E7E6E6"/>
            <w:vAlign w:val="center"/>
          </w:tcPr>
          <w:p w14:paraId="1EBEF14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3980C5D5" w14:textId="77777777" w:rsidTr="00B671D3">
        <w:trPr>
          <w:trHeight w:val="57"/>
        </w:trPr>
        <w:tc>
          <w:tcPr>
            <w:tcW w:w="5387" w:type="dxa"/>
            <w:shd w:val="clear" w:color="auto" w:fill="auto"/>
            <w:vAlign w:val="center"/>
          </w:tcPr>
          <w:p w14:paraId="441A579D"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5: Búsqueda de RS</w:t>
            </w:r>
          </w:p>
        </w:tc>
        <w:tc>
          <w:tcPr>
            <w:tcW w:w="850" w:type="dxa"/>
            <w:shd w:val="clear" w:color="auto" w:fill="auto"/>
            <w:vAlign w:val="center"/>
          </w:tcPr>
          <w:p w14:paraId="41A0040B" w14:textId="77777777" w:rsidR="0068776C" w:rsidRPr="004153C0" w:rsidRDefault="0068776C" w:rsidP="00B671D3">
            <w:pPr>
              <w:rPr>
                <w:rFonts w:ascii="Times New Roman" w:hAnsi="Times New Roman" w:cs="Times New Roman"/>
                <w:sz w:val="20"/>
                <w:szCs w:val="20"/>
              </w:rPr>
            </w:pPr>
          </w:p>
        </w:tc>
        <w:tc>
          <w:tcPr>
            <w:tcW w:w="2269" w:type="dxa"/>
            <w:shd w:val="clear" w:color="auto" w:fill="auto"/>
            <w:vAlign w:val="center"/>
          </w:tcPr>
          <w:p w14:paraId="32C7E3F4"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544E71F5" w14:textId="77777777" w:rsidTr="00B671D3">
        <w:trPr>
          <w:trHeight w:val="57"/>
        </w:trPr>
        <w:tc>
          <w:tcPr>
            <w:tcW w:w="5387" w:type="dxa"/>
            <w:shd w:val="clear" w:color="auto" w:fill="auto"/>
          </w:tcPr>
          <w:p w14:paraId="1C324D14"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Valentino LA, Khair K. Prophylaxis for hemophilia A without inhibitors: treatment options and considerations. Expert Rev Hematol. 2020 Jul;13(7):731-743.</w:t>
            </w:r>
          </w:p>
        </w:tc>
        <w:tc>
          <w:tcPr>
            <w:tcW w:w="850" w:type="dxa"/>
            <w:shd w:val="clear" w:color="auto" w:fill="auto"/>
            <w:vAlign w:val="center"/>
          </w:tcPr>
          <w:p w14:paraId="50C3C3C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RN</w:t>
            </w:r>
          </w:p>
        </w:tc>
        <w:tc>
          <w:tcPr>
            <w:tcW w:w="2269" w:type="dxa"/>
            <w:shd w:val="clear" w:color="auto" w:fill="auto"/>
            <w:vAlign w:val="center"/>
          </w:tcPr>
          <w:p w14:paraId="013B2030"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Estudio incluyó los componentes de la PICO, pero no cumple con la rigurosidad metodológica necesaria.</w:t>
            </w:r>
          </w:p>
        </w:tc>
      </w:tr>
      <w:tr w:rsidR="0068776C" w:rsidRPr="004153C0" w14:paraId="694968A6" w14:textId="77777777" w:rsidTr="00B671D3">
        <w:trPr>
          <w:trHeight w:val="57"/>
        </w:trPr>
        <w:tc>
          <w:tcPr>
            <w:tcW w:w="5387" w:type="dxa"/>
            <w:shd w:val="clear" w:color="auto" w:fill="auto"/>
          </w:tcPr>
          <w:p w14:paraId="60769766"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Stobart K, Iorio A, Wu JK. Clotting factor concentrates given to prevent bleeding and bleeding-related complications in people with hemophilia A or B. Cochrane Database Syst Rev. 2006 Apr 19;(2):CD003429.</w:t>
            </w:r>
          </w:p>
        </w:tc>
        <w:tc>
          <w:tcPr>
            <w:tcW w:w="850" w:type="dxa"/>
            <w:shd w:val="clear" w:color="auto" w:fill="auto"/>
            <w:vAlign w:val="center"/>
          </w:tcPr>
          <w:p w14:paraId="409B0FBA"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c>
          <w:tcPr>
            <w:tcW w:w="2269" w:type="dxa"/>
            <w:shd w:val="clear" w:color="auto" w:fill="auto"/>
            <w:vAlign w:val="center"/>
          </w:tcPr>
          <w:p w14:paraId="17B72D16"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 xml:space="preserve">Estudio incluyó los componentes de la PICO, aunque los estudios incluidos datan hasta el año2005. </w:t>
            </w:r>
          </w:p>
        </w:tc>
      </w:tr>
      <w:tr w:rsidR="0068776C" w:rsidRPr="004153C0" w14:paraId="3A83885F" w14:textId="77777777" w:rsidTr="00B671D3">
        <w:trPr>
          <w:trHeight w:val="57"/>
        </w:trPr>
        <w:tc>
          <w:tcPr>
            <w:tcW w:w="5387" w:type="dxa"/>
            <w:shd w:val="clear" w:color="auto" w:fill="auto"/>
          </w:tcPr>
          <w:p w14:paraId="4040A955"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Van den Berg HM, Fischer K, van der Bom JG, Roosendaal G, Mauser-Bunschoten EP. Effects of prophylactic treatment regimens in children with severe haemophilia: a comparison of different strategies. Haemophilia. 2002 Mar;8 Suppl 2:43-6.</w:t>
            </w:r>
          </w:p>
        </w:tc>
        <w:tc>
          <w:tcPr>
            <w:tcW w:w="850" w:type="dxa"/>
            <w:shd w:val="clear" w:color="auto" w:fill="auto"/>
            <w:vAlign w:val="center"/>
          </w:tcPr>
          <w:p w14:paraId="0BACF37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RN</w:t>
            </w:r>
          </w:p>
        </w:tc>
        <w:tc>
          <w:tcPr>
            <w:tcW w:w="2269" w:type="dxa"/>
            <w:shd w:val="clear" w:color="auto" w:fill="auto"/>
            <w:vAlign w:val="center"/>
          </w:tcPr>
          <w:p w14:paraId="050561BF"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Estudio evaluó los componentes de la pregunta PICO, no obstante, incluyó solo estudios observacionales.</w:t>
            </w:r>
          </w:p>
        </w:tc>
      </w:tr>
      <w:tr w:rsidR="0068776C" w:rsidRPr="004153C0" w14:paraId="5FEA8C39" w14:textId="77777777" w:rsidTr="00B671D3">
        <w:trPr>
          <w:trHeight w:val="57"/>
        </w:trPr>
        <w:tc>
          <w:tcPr>
            <w:tcW w:w="5387" w:type="dxa"/>
          </w:tcPr>
          <w:p w14:paraId="63136FE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Valentino LA. Assessing the benefits of FEIBA prophylaxis in haemophilia patients with inhibitors. Haemophilia. 2010 Mar;16(2):263-71.</w:t>
            </w:r>
          </w:p>
        </w:tc>
        <w:tc>
          <w:tcPr>
            <w:tcW w:w="850" w:type="dxa"/>
            <w:vAlign w:val="center"/>
          </w:tcPr>
          <w:p w14:paraId="7BB84D5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269" w:type="dxa"/>
            <w:vAlign w:val="center"/>
          </w:tcPr>
          <w:p w14:paraId="687B5EA3"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Estudio evaluó los beneficios de un producto farmacéutico FEIBA.</w:t>
            </w:r>
          </w:p>
        </w:tc>
      </w:tr>
    </w:tbl>
    <w:p w14:paraId="44124DF5" w14:textId="77777777" w:rsidR="0068776C" w:rsidRPr="004153C0" w:rsidRDefault="0068776C" w:rsidP="0068776C">
      <w:pPr>
        <w:spacing w:line="240" w:lineRule="auto"/>
        <w:ind w:firstLine="708"/>
        <w:rPr>
          <w:rFonts w:ascii="Times New Roman" w:hAnsi="Times New Roman" w:cs="Times New Roman"/>
          <w:sz w:val="20"/>
          <w:szCs w:val="20"/>
        </w:rPr>
      </w:pPr>
    </w:p>
    <w:tbl>
      <w:tblPr>
        <w:tblStyle w:val="Tablaconcuadrcula"/>
        <w:tblW w:w="8506" w:type="dxa"/>
        <w:tblInd w:w="-5" w:type="dxa"/>
        <w:tblLayout w:type="fixed"/>
        <w:tblLook w:val="04A0" w:firstRow="1" w:lastRow="0" w:firstColumn="1" w:lastColumn="0" w:noHBand="0" w:noVBand="1"/>
      </w:tblPr>
      <w:tblGrid>
        <w:gridCol w:w="5387"/>
        <w:gridCol w:w="850"/>
        <w:gridCol w:w="2269"/>
      </w:tblGrid>
      <w:tr w:rsidR="0068776C" w:rsidRPr="004153C0" w14:paraId="2529EC0C" w14:textId="77777777" w:rsidTr="00B671D3">
        <w:trPr>
          <w:trHeight w:val="57"/>
          <w:tblHeader/>
        </w:trPr>
        <w:tc>
          <w:tcPr>
            <w:tcW w:w="5387" w:type="dxa"/>
            <w:shd w:val="clear" w:color="auto" w:fill="E7E6E6"/>
            <w:vAlign w:val="center"/>
          </w:tcPr>
          <w:p w14:paraId="0D45956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0" w:type="dxa"/>
            <w:shd w:val="clear" w:color="auto" w:fill="E7E6E6"/>
            <w:vAlign w:val="center"/>
          </w:tcPr>
          <w:p w14:paraId="4180A13A"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2269" w:type="dxa"/>
            <w:shd w:val="clear" w:color="auto" w:fill="E7E6E6"/>
            <w:vAlign w:val="center"/>
          </w:tcPr>
          <w:p w14:paraId="7EB5F2A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1834CAB1" w14:textId="77777777" w:rsidTr="00B671D3">
        <w:trPr>
          <w:trHeight w:val="57"/>
        </w:trPr>
        <w:tc>
          <w:tcPr>
            <w:tcW w:w="5387" w:type="dxa"/>
            <w:shd w:val="clear" w:color="auto" w:fill="auto"/>
            <w:vAlign w:val="center"/>
          </w:tcPr>
          <w:p w14:paraId="54514F04"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5: Búsqueda de ECA</w:t>
            </w:r>
          </w:p>
        </w:tc>
        <w:tc>
          <w:tcPr>
            <w:tcW w:w="850" w:type="dxa"/>
            <w:shd w:val="clear" w:color="auto" w:fill="auto"/>
            <w:vAlign w:val="center"/>
          </w:tcPr>
          <w:p w14:paraId="4E51314E" w14:textId="77777777" w:rsidR="0068776C" w:rsidRPr="004153C0" w:rsidRDefault="0068776C" w:rsidP="00B671D3">
            <w:pPr>
              <w:rPr>
                <w:rFonts w:ascii="Times New Roman" w:hAnsi="Times New Roman" w:cs="Times New Roman"/>
                <w:sz w:val="20"/>
                <w:szCs w:val="20"/>
              </w:rPr>
            </w:pPr>
          </w:p>
        </w:tc>
        <w:tc>
          <w:tcPr>
            <w:tcW w:w="2269" w:type="dxa"/>
            <w:shd w:val="clear" w:color="auto" w:fill="auto"/>
            <w:vAlign w:val="center"/>
          </w:tcPr>
          <w:p w14:paraId="1BDD69E9"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16BE0C5A" w14:textId="77777777" w:rsidTr="00B671D3">
        <w:trPr>
          <w:trHeight w:val="57"/>
        </w:trPr>
        <w:tc>
          <w:tcPr>
            <w:tcW w:w="5387" w:type="dxa"/>
            <w:shd w:val="clear" w:color="auto" w:fill="auto"/>
          </w:tcPr>
          <w:p w14:paraId="3C50A0DF"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Powell J, Martinowitz U, Windyga J, Di Minno G, Hellmann A, Pabinger I, Maas Enriquez M, Schwartz L, Ingerslev J; LipLong Study Investigators. Efficacy and safety of prophylaxis with once-weekly BAY 79-4980 compared with thrice-weekly rFVIII-FS in haemophilia A patients. A randomised, active-controlled, double-blind study. Thromb Haemost. 2012 Nov;108(5):913-22.</w:t>
            </w:r>
          </w:p>
        </w:tc>
        <w:tc>
          <w:tcPr>
            <w:tcW w:w="850" w:type="dxa"/>
            <w:shd w:val="clear" w:color="auto" w:fill="auto"/>
            <w:vAlign w:val="center"/>
          </w:tcPr>
          <w:p w14:paraId="7C386A2B"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c>
          <w:tcPr>
            <w:tcW w:w="2269" w:type="dxa"/>
            <w:shd w:val="clear" w:color="auto" w:fill="auto"/>
            <w:vAlign w:val="center"/>
          </w:tcPr>
          <w:p w14:paraId="1B4DE7B0"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Estudio evaluó la eficacia de un mismo producto farmacéutico, pero disuelto en un diferente solvente.</w:t>
            </w:r>
          </w:p>
        </w:tc>
      </w:tr>
      <w:tr w:rsidR="0068776C" w:rsidRPr="004153C0" w14:paraId="65EA2405" w14:textId="77777777" w:rsidTr="00B671D3">
        <w:trPr>
          <w:trHeight w:val="57"/>
        </w:trPr>
        <w:tc>
          <w:tcPr>
            <w:tcW w:w="5387" w:type="dxa"/>
            <w:shd w:val="clear" w:color="auto" w:fill="auto"/>
          </w:tcPr>
          <w:p w14:paraId="13ECA221"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 xml:space="preserve">Valentino LA, Mamonov V, Hellmann A, Quon DV, Chybicka A, Schroth P, Patrone L, Wong WY; Prophylaxis Study Group. A randomized comparison of two prophylaxis regimens and a paired comparison of on-demand and prophylaxis treatments in hemophilia A management. </w:t>
            </w:r>
            <w:r w:rsidRPr="004153C0">
              <w:rPr>
                <w:rFonts w:ascii="Times New Roman" w:hAnsi="Times New Roman" w:cs="Times New Roman"/>
                <w:sz w:val="20"/>
                <w:szCs w:val="20"/>
                <w:lang w:val="es-ES"/>
              </w:rPr>
              <w:t>J Thromb Haemost. 2012 Mar;10(3):359-67.</w:t>
            </w:r>
          </w:p>
        </w:tc>
        <w:tc>
          <w:tcPr>
            <w:tcW w:w="850" w:type="dxa"/>
            <w:shd w:val="clear" w:color="auto" w:fill="auto"/>
            <w:vAlign w:val="center"/>
          </w:tcPr>
          <w:p w14:paraId="78147FC3"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c>
          <w:tcPr>
            <w:tcW w:w="2269" w:type="dxa"/>
            <w:shd w:val="clear" w:color="auto" w:fill="auto"/>
            <w:vAlign w:val="center"/>
          </w:tcPr>
          <w:p w14:paraId="45764963"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Estudio evaluó el efecto de la profilaxis intermedia o alta dosis, comparada con la profilaxis farmacocinética.</w:t>
            </w:r>
          </w:p>
        </w:tc>
      </w:tr>
      <w:tr w:rsidR="0068776C" w:rsidRPr="004153C0" w14:paraId="13CBDA3A" w14:textId="77777777" w:rsidTr="00B671D3">
        <w:trPr>
          <w:trHeight w:val="57"/>
        </w:trPr>
        <w:tc>
          <w:tcPr>
            <w:tcW w:w="5387" w:type="dxa"/>
            <w:shd w:val="clear" w:color="auto" w:fill="auto"/>
          </w:tcPr>
          <w:p w14:paraId="6274B17A"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rPr>
            </w:pPr>
            <w:r w:rsidRPr="004153C0">
              <w:rPr>
                <w:rFonts w:ascii="Times New Roman" w:hAnsi="Times New Roman" w:cs="Times New Roman"/>
                <w:sz w:val="20"/>
                <w:szCs w:val="20"/>
                <w:lang w:val="en-CA"/>
              </w:rPr>
              <w:t xml:space="preserve">Valentino LA, Rusen L, Elezovic I, Smith LM, Korth-Bradley JM, Rendo P. Multicentre, randomized, open-label study of on-demand treatment with two prophylaxis regimens of recombinant coagulation factor IX in haemophilia B subjects. </w:t>
            </w:r>
            <w:r w:rsidRPr="004153C0">
              <w:rPr>
                <w:rFonts w:ascii="Times New Roman" w:hAnsi="Times New Roman" w:cs="Times New Roman"/>
                <w:sz w:val="20"/>
                <w:szCs w:val="20"/>
                <w:lang w:val="es-ES"/>
              </w:rPr>
              <w:t>Haemophilia. 2014 May;20(3):398-406.</w:t>
            </w:r>
          </w:p>
        </w:tc>
        <w:tc>
          <w:tcPr>
            <w:tcW w:w="850" w:type="dxa"/>
            <w:shd w:val="clear" w:color="auto" w:fill="auto"/>
            <w:vAlign w:val="center"/>
          </w:tcPr>
          <w:p w14:paraId="31C9711C"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ECA</w:t>
            </w:r>
          </w:p>
        </w:tc>
        <w:tc>
          <w:tcPr>
            <w:tcW w:w="2269" w:type="dxa"/>
            <w:shd w:val="clear" w:color="auto" w:fill="auto"/>
            <w:vAlign w:val="center"/>
          </w:tcPr>
          <w:p w14:paraId="18050635"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Estudio comparó una sola dosis semanal administrada a diferentes frecuencias.</w:t>
            </w:r>
          </w:p>
        </w:tc>
      </w:tr>
    </w:tbl>
    <w:p w14:paraId="0E7F94AD" w14:textId="77777777" w:rsidR="0068776C" w:rsidRPr="004153C0" w:rsidRDefault="0068776C" w:rsidP="0068776C">
      <w:pPr>
        <w:spacing w:line="240" w:lineRule="auto"/>
        <w:ind w:firstLine="708"/>
        <w:rPr>
          <w:rFonts w:ascii="Times New Roman" w:hAnsi="Times New Roman" w:cs="Times New Roman"/>
          <w:sz w:val="20"/>
          <w:szCs w:val="20"/>
        </w:rPr>
      </w:pPr>
    </w:p>
    <w:p w14:paraId="4F776DC4"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lastRenderedPageBreak/>
        <w:t>Artículos evaluados a texto completo e incluidos:</w:t>
      </w:r>
    </w:p>
    <w:tbl>
      <w:tblPr>
        <w:tblStyle w:val="Tablaconcuadrcula"/>
        <w:tblW w:w="8506" w:type="dxa"/>
        <w:tblInd w:w="-5" w:type="dxa"/>
        <w:tblLayout w:type="fixed"/>
        <w:tblLook w:val="04A0" w:firstRow="1" w:lastRow="0" w:firstColumn="1" w:lastColumn="0" w:noHBand="0" w:noVBand="1"/>
      </w:tblPr>
      <w:tblGrid>
        <w:gridCol w:w="7655"/>
        <w:gridCol w:w="851"/>
      </w:tblGrid>
      <w:tr w:rsidR="0068776C" w:rsidRPr="004153C0" w14:paraId="5DDB82C5" w14:textId="77777777" w:rsidTr="00B671D3">
        <w:trPr>
          <w:trHeight w:val="57"/>
          <w:tblHeader/>
        </w:trPr>
        <w:tc>
          <w:tcPr>
            <w:tcW w:w="7655" w:type="dxa"/>
            <w:shd w:val="clear" w:color="auto" w:fill="E7E6E6"/>
            <w:vAlign w:val="center"/>
          </w:tcPr>
          <w:p w14:paraId="33BAC58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1F38B745"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4754D7D0" w14:textId="77777777" w:rsidTr="00B671D3">
        <w:trPr>
          <w:trHeight w:val="57"/>
        </w:trPr>
        <w:tc>
          <w:tcPr>
            <w:tcW w:w="7655" w:type="dxa"/>
            <w:shd w:val="clear" w:color="auto" w:fill="auto"/>
            <w:vAlign w:val="center"/>
          </w:tcPr>
          <w:p w14:paraId="49349BF4"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b/>
                <w:sz w:val="20"/>
                <w:szCs w:val="20"/>
              </w:rPr>
              <w:t>PICO N° 5: Búsqueda de RS</w:t>
            </w:r>
          </w:p>
        </w:tc>
        <w:tc>
          <w:tcPr>
            <w:tcW w:w="851" w:type="dxa"/>
            <w:shd w:val="clear" w:color="auto" w:fill="auto"/>
            <w:vAlign w:val="center"/>
          </w:tcPr>
          <w:p w14:paraId="024FB80F" w14:textId="77777777" w:rsidR="0068776C" w:rsidRPr="004153C0" w:rsidRDefault="0068776C" w:rsidP="00B671D3">
            <w:pPr>
              <w:rPr>
                <w:rFonts w:ascii="Times New Roman" w:hAnsi="Times New Roman" w:cs="Times New Roman"/>
                <w:sz w:val="20"/>
                <w:szCs w:val="20"/>
              </w:rPr>
            </w:pPr>
          </w:p>
        </w:tc>
      </w:tr>
      <w:tr w:rsidR="0068776C" w:rsidRPr="004153C0" w14:paraId="116DB568" w14:textId="77777777" w:rsidTr="00B671D3">
        <w:trPr>
          <w:trHeight w:val="57"/>
        </w:trPr>
        <w:tc>
          <w:tcPr>
            <w:tcW w:w="7655" w:type="dxa"/>
            <w:shd w:val="clear" w:color="auto" w:fill="auto"/>
            <w:vAlign w:val="center"/>
          </w:tcPr>
          <w:p w14:paraId="1CE82188"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O'Hara J, Sima CS, Frimpter J, Paliargues F, Chu P, Presch I. Long-term outcomes from prophylactic or episodic treatment of haemophilia A: A systematic review. Haemophilia. 2018 Sep;24(5):e301-e311.</w:t>
            </w:r>
          </w:p>
        </w:tc>
        <w:tc>
          <w:tcPr>
            <w:tcW w:w="851" w:type="dxa"/>
            <w:shd w:val="clear" w:color="auto" w:fill="auto"/>
            <w:vAlign w:val="center"/>
          </w:tcPr>
          <w:p w14:paraId="105B1628"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r>
      <w:tr w:rsidR="0068776C" w:rsidRPr="004153C0" w14:paraId="75EFCA3C" w14:textId="77777777" w:rsidTr="00B671D3">
        <w:trPr>
          <w:trHeight w:val="57"/>
        </w:trPr>
        <w:tc>
          <w:tcPr>
            <w:tcW w:w="7655" w:type="dxa"/>
            <w:shd w:val="clear" w:color="auto" w:fill="auto"/>
            <w:vAlign w:val="center"/>
          </w:tcPr>
          <w:p w14:paraId="38D50516"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s-ES"/>
              </w:rPr>
              <w:t xml:space="preserve">Iorio A, Marchesini E, Marcucci M, Stobart K, Chan AK. </w:t>
            </w:r>
            <w:r w:rsidRPr="004153C0">
              <w:rPr>
                <w:rFonts w:ascii="Times New Roman" w:hAnsi="Times New Roman" w:cs="Times New Roman"/>
                <w:sz w:val="20"/>
                <w:szCs w:val="20"/>
                <w:lang w:val="en-CA"/>
              </w:rPr>
              <w:t>Clotting factor concentrates given to prevent bleeding and bleeding-related complications in people with hemophilia A or B. Cochrane Database Syst Rev. 2011 Sep 7;(9):CD003429.</w:t>
            </w:r>
          </w:p>
        </w:tc>
        <w:tc>
          <w:tcPr>
            <w:tcW w:w="851" w:type="dxa"/>
            <w:shd w:val="clear" w:color="auto" w:fill="auto"/>
            <w:vAlign w:val="center"/>
          </w:tcPr>
          <w:p w14:paraId="5F310092"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r>
      <w:tr w:rsidR="0068776C" w:rsidRPr="004153C0" w14:paraId="256DC36F" w14:textId="77777777" w:rsidTr="00B671D3">
        <w:trPr>
          <w:trHeight w:val="57"/>
        </w:trPr>
        <w:tc>
          <w:tcPr>
            <w:tcW w:w="7655" w:type="dxa"/>
            <w:vAlign w:val="center"/>
          </w:tcPr>
          <w:p w14:paraId="0B2E60E7"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Chai-Adisaksopha C, Nevitt SJ, Simpson ML, Janbain M, Konkle BA. Bypassing agent prophylaxis in people with hemophilia A or B with inhibitors. Cochrane Database Syst Rev. 2017 Sep 25;9(9):CD011441.</w:t>
            </w:r>
          </w:p>
        </w:tc>
        <w:tc>
          <w:tcPr>
            <w:tcW w:w="851" w:type="dxa"/>
            <w:vAlign w:val="center"/>
          </w:tcPr>
          <w:p w14:paraId="0D483033"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r>
    </w:tbl>
    <w:p w14:paraId="7EEF47EC" w14:textId="77777777" w:rsidR="0068776C" w:rsidRPr="004153C0" w:rsidRDefault="0068776C" w:rsidP="0068776C">
      <w:pPr>
        <w:spacing w:line="240" w:lineRule="auto"/>
        <w:rPr>
          <w:rFonts w:ascii="Times New Roman" w:hAnsi="Times New Roman" w:cs="Times New Roman"/>
          <w:sz w:val="20"/>
          <w:szCs w:val="20"/>
        </w:rPr>
      </w:pPr>
    </w:p>
    <w:tbl>
      <w:tblPr>
        <w:tblStyle w:val="Tablaconcuadrcula"/>
        <w:tblW w:w="8506" w:type="dxa"/>
        <w:tblInd w:w="-5" w:type="dxa"/>
        <w:tblLayout w:type="fixed"/>
        <w:tblLook w:val="04A0" w:firstRow="1" w:lastRow="0" w:firstColumn="1" w:lastColumn="0" w:noHBand="0" w:noVBand="1"/>
      </w:tblPr>
      <w:tblGrid>
        <w:gridCol w:w="7655"/>
        <w:gridCol w:w="851"/>
      </w:tblGrid>
      <w:tr w:rsidR="0068776C" w:rsidRPr="004153C0" w14:paraId="5EB9AD01" w14:textId="77777777" w:rsidTr="00B671D3">
        <w:trPr>
          <w:trHeight w:val="57"/>
          <w:tblHeader/>
        </w:trPr>
        <w:tc>
          <w:tcPr>
            <w:tcW w:w="7655" w:type="dxa"/>
            <w:shd w:val="clear" w:color="auto" w:fill="E7E6E6"/>
            <w:vAlign w:val="center"/>
          </w:tcPr>
          <w:p w14:paraId="3CA7175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7136CF4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6FFA83F5" w14:textId="77777777" w:rsidTr="00B671D3">
        <w:trPr>
          <w:trHeight w:val="57"/>
        </w:trPr>
        <w:tc>
          <w:tcPr>
            <w:tcW w:w="7655" w:type="dxa"/>
            <w:shd w:val="clear" w:color="auto" w:fill="auto"/>
            <w:vAlign w:val="center"/>
          </w:tcPr>
          <w:p w14:paraId="142EE8CA"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b/>
                <w:sz w:val="20"/>
                <w:szCs w:val="20"/>
              </w:rPr>
              <w:t>PICO N° 5: Búsqueda de ECA</w:t>
            </w:r>
          </w:p>
        </w:tc>
        <w:tc>
          <w:tcPr>
            <w:tcW w:w="851" w:type="dxa"/>
            <w:shd w:val="clear" w:color="auto" w:fill="auto"/>
            <w:vAlign w:val="center"/>
          </w:tcPr>
          <w:p w14:paraId="66A556A9" w14:textId="77777777" w:rsidR="0068776C" w:rsidRPr="004153C0" w:rsidRDefault="0068776C" w:rsidP="00B671D3">
            <w:pPr>
              <w:rPr>
                <w:rFonts w:ascii="Times New Roman" w:hAnsi="Times New Roman" w:cs="Times New Roman"/>
                <w:sz w:val="20"/>
                <w:szCs w:val="20"/>
              </w:rPr>
            </w:pPr>
          </w:p>
        </w:tc>
      </w:tr>
      <w:tr w:rsidR="0068776C" w:rsidRPr="004153C0" w14:paraId="1CAB96C3" w14:textId="77777777" w:rsidTr="00B671D3">
        <w:trPr>
          <w:trHeight w:val="57"/>
        </w:trPr>
        <w:tc>
          <w:tcPr>
            <w:tcW w:w="7655" w:type="dxa"/>
            <w:shd w:val="clear" w:color="auto" w:fill="auto"/>
            <w:vAlign w:val="center"/>
          </w:tcPr>
          <w:p w14:paraId="78A543CA"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Verma SP, Dutta TK, Mahadevan S, Nalini P, Basu D, Biswal N, Ramesh A, Charles D, Vinod KV, Harichandra Kumar KT. A randomized study of very low-dose factor VIII prophylaxis in severe haemophilia - A success story from a resource limited country. Haemophilia. 2016 May;22(3):342-8.</w:t>
            </w:r>
          </w:p>
        </w:tc>
        <w:tc>
          <w:tcPr>
            <w:tcW w:w="851" w:type="dxa"/>
            <w:shd w:val="clear" w:color="auto" w:fill="auto"/>
            <w:vAlign w:val="center"/>
          </w:tcPr>
          <w:p w14:paraId="77268AE6"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r>
      <w:tr w:rsidR="0068776C" w:rsidRPr="004153C0" w14:paraId="32E6AE52" w14:textId="77777777" w:rsidTr="00B671D3">
        <w:trPr>
          <w:trHeight w:val="57"/>
        </w:trPr>
        <w:tc>
          <w:tcPr>
            <w:tcW w:w="7655" w:type="dxa"/>
            <w:shd w:val="clear" w:color="auto" w:fill="auto"/>
            <w:vAlign w:val="center"/>
          </w:tcPr>
          <w:p w14:paraId="7DC37E65"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Chozie NA, Primacakti F, Gatot D, Setiabudhy RD, Tulaar ABM, Prasetyo M. Comparison of the efficacy and safety of 12-month low-dose factor VIII tertiary prophylaxis vs on-demand treatment in severe haemophilia A children. Haemophilia. 2019 Jul;25(4):633-639.</w:t>
            </w:r>
          </w:p>
        </w:tc>
        <w:tc>
          <w:tcPr>
            <w:tcW w:w="851" w:type="dxa"/>
            <w:shd w:val="clear" w:color="auto" w:fill="auto"/>
            <w:vAlign w:val="center"/>
          </w:tcPr>
          <w:p w14:paraId="4FD4D470"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r>
      <w:tr w:rsidR="0068776C" w:rsidRPr="004153C0" w14:paraId="730D8952" w14:textId="77777777" w:rsidTr="00B671D3">
        <w:trPr>
          <w:trHeight w:val="57"/>
        </w:trPr>
        <w:tc>
          <w:tcPr>
            <w:tcW w:w="7655" w:type="dxa"/>
            <w:vAlign w:val="center"/>
          </w:tcPr>
          <w:p w14:paraId="56BA4D44"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Manco-Johnson MJ, et al. Prophylaxis versus episodic treatment to prevent joint disease in boys with severe hemophilia. N Engl J Med. 2007 Aug 9;357(6):535-44.</w:t>
            </w:r>
          </w:p>
        </w:tc>
        <w:tc>
          <w:tcPr>
            <w:tcW w:w="851" w:type="dxa"/>
            <w:vAlign w:val="center"/>
          </w:tcPr>
          <w:p w14:paraId="4432FC80"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r>
      <w:tr w:rsidR="0068776C" w:rsidRPr="004153C0" w14:paraId="243AEB5E" w14:textId="77777777" w:rsidTr="00B671D3">
        <w:trPr>
          <w:trHeight w:val="57"/>
        </w:trPr>
        <w:tc>
          <w:tcPr>
            <w:tcW w:w="7655" w:type="dxa"/>
            <w:vAlign w:val="center"/>
          </w:tcPr>
          <w:p w14:paraId="695A1249"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Gringeri A, Lundin B, von Mackensen S, Mantovani L, Mannucci PM; ESPRIT Study Group. A randomized clinical trial of prophylaxis in children with hemophilia A (the ESPRIT Study). J Thromb Haemost. 2011 Apr;9(4):700-10.</w:t>
            </w:r>
          </w:p>
        </w:tc>
        <w:tc>
          <w:tcPr>
            <w:tcW w:w="851" w:type="dxa"/>
            <w:vAlign w:val="center"/>
          </w:tcPr>
          <w:p w14:paraId="3F7C7255"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r>
      <w:tr w:rsidR="0068776C" w:rsidRPr="004153C0" w14:paraId="2F96B568" w14:textId="77777777" w:rsidTr="00B671D3">
        <w:trPr>
          <w:trHeight w:val="57"/>
        </w:trPr>
        <w:tc>
          <w:tcPr>
            <w:tcW w:w="7655" w:type="dxa"/>
            <w:vAlign w:val="center"/>
          </w:tcPr>
          <w:p w14:paraId="03642961"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Manco-Johnson MJ, et al. Effect of late prophylaxis in hemophilia on joint status: a randomized trial. J Thromb Haemost. 2017 Nov;15(11):2115-2124.</w:t>
            </w:r>
          </w:p>
        </w:tc>
        <w:tc>
          <w:tcPr>
            <w:tcW w:w="851" w:type="dxa"/>
            <w:vAlign w:val="center"/>
          </w:tcPr>
          <w:p w14:paraId="34941281"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r>
      <w:tr w:rsidR="0068776C" w:rsidRPr="004153C0" w14:paraId="1FA9AE32" w14:textId="77777777" w:rsidTr="00B671D3">
        <w:trPr>
          <w:trHeight w:val="57"/>
        </w:trPr>
        <w:tc>
          <w:tcPr>
            <w:tcW w:w="7655" w:type="dxa"/>
            <w:vAlign w:val="center"/>
          </w:tcPr>
          <w:p w14:paraId="43BA28C1"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Kavakli K, Yang R, Rusen L, Beckmann H, Tseneklidou-Stoeter D, Maas Enriquez M; LEOPOLD II Study Investigators. Prophylaxis vs. on-demand treatment with BAY 81-8973, a full-length plasma protein-free recombinant factor VIII product: results from a randomized trial (LEOPOLD II). J Thromb Haemost. 2015 Mar;13(3):360-9.</w:t>
            </w:r>
          </w:p>
        </w:tc>
        <w:tc>
          <w:tcPr>
            <w:tcW w:w="851" w:type="dxa"/>
            <w:vAlign w:val="center"/>
          </w:tcPr>
          <w:p w14:paraId="57BA4303"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ECA</w:t>
            </w:r>
          </w:p>
        </w:tc>
      </w:tr>
    </w:tbl>
    <w:p w14:paraId="4B8C816A" w14:textId="77777777" w:rsidR="0068776C" w:rsidRPr="004153C0" w:rsidRDefault="0068776C" w:rsidP="0068776C">
      <w:pPr>
        <w:spacing w:line="240" w:lineRule="auto"/>
        <w:rPr>
          <w:rFonts w:ascii="Times New Roman" w:hAnsi="Times New Roman" w:cs="Times New Roman"/>
          <w:sz w:val="20"/>
          <w:szCs w:val="20"/>
        </w:rPr>
      </w:pPr>
    </w:p>
    <w:p w14:paraId="684DA3C2" w14:textId="77777777" w:rsidR="0068776C" w:rsidRPr="004153C0" w:rsidRDefault="0068776C" w:rsidP="0068776C">
      <w:pPr>
        <w:spacing w:line="240" w:lineRule="auto"/>
        <w:rPr>
          <w:rFonts w:ascii="Times New Roman" w:hAnsi="Times New Roman" w:cs="Times New Roman"/>
          <w:b/>
          <w:sz w:val="20"/>
          <w:szCs w:val="20"/>
        </w:rPr>
      </w:pPr>
      <w:bookmarkStart w:id="5" w:name="_Toc82439813"/>
      <w:r w:rsidRPr="004153C0">
        <w:rPr>
          <w:rFonts w:ascii="Times New Roman" w:hAnsi="Times New Roman" w:cs="Times New Roman"/>
          <w:b/>
          <w:sz w:val="20"/>
          <w:szCs w:val="20"/>
        </w:rPr>
        <w:t>Pregunta 6. En pacientes con hemofilia A o B, ¿se debe utilizar el modelo de atención integral?</w:t>
      </w:r>
      <w:bookmarkEnd w:id="5"/>
    </w:p>
    <w:p w14:paraId="05904B08"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0B9B278F"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 </w:t>
      </w:r>
    </w:p>
    <w:p w14:paraId="5A494E86"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diagnóstico de hemofilia A o B</w:t>
      </w:r>
    </w:p>
    <w:p w14:paraId="49563FA6"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Modelo de atención integral (integrative / comprehensive care) / Modelo no integral (non integrative care)</w:t>
      </w:r>
    </w:p>
    <w:p w14:paraId="0CD49C66"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Mortalidad, Días perdidos de trabajo, Visita a salas de emergencia, Tiempo de hospitalización, Calidad de vida, Daño articular, Asistencia a escuelas, Conocimiento del paciente, Adherencia del paciente</w:t>
      </w:r>
    </w:p>
    <w:p w14:paraId="5380A768"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05" w:type="dxa"/>
        <w:tblInd w:w="-5" w:type="dxa"/>
        <w:tblLook w:val="04A0" w:firstRow="1" w:lastRow="0" w:firstColumn="1" w:lastColumn="0" w:noHBand="0" w:noVBand="1"/>
      </w:tblPr>
      <w:tblGrid>
        <w:gridCol w:w="567"/>
        <w:gridCol w:w="1418"/>
        <w:gridCol w:w="6520"/>
      </w:tblGrid>
      <w:tr w:rsidR="0068776C" w:rsidRPr="004153C0" w14:paraId="519D134B" w14:textId="77777777" w:rsidTr="00B671D3">
        <w:tc>
          <w:tcPr>
            <w:tcW w:w="8505" w:type="dxa"/>
            <w:gridSpan w:val="3"/>
            <w:shd w:val="clear" w:color="auto" w:fill="E7E6E6"/>
            <w:vAlign w:val="center"/>
          </w:tcPr>
          <w:p w14:paraId="09A31D0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41BFFF32" w14:textId="77777777" w:rsidTr="00B671D3">
        <w:tc>
          <w:tcPr>
            <w:tcW w:w="8505" w:type="dxa"/>
            <w:gridSpan w:val="3"/>
            <w:vAlign w:val="center"/>
          </w:tcPr>
          <w:p w14:paraId="11FA133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abril 2021</w:t>
            </w:r>
          </w:p>
        </w:tc>
      </w:tr>
      <w:tr w:rsidR="0068776C" w:rsidRPr="004153C0" w14:paraId="0D94D6DE" w14:textId="77777777" w:rsidTr="00B671D3">
        <w:tc>
          <w:tcPr>
            <w:tcW w:w="8505" w:type="dxa"/>
            <w:gridSpan w:val="3"/>
            <w:vAlign w:val="center"/>
          </w:tcPr>
          <w:p w14:paraId="7DADEF5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14C2BB37"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0DE2F1FD" w14:textId="77777777" w:rsidTr="00B671D3">
        <w:tc>
          <w:tcPr>
            <w:tcW w:w="567" w:type="dxa"/>
            <w:vAlign w:val="center"/>
          </w:tcPr>
          <w:p w14:paraId="2203CABB" w14:textId="77777777" w:rsidR="0068776C" w:rsidRPr="004153C0" w:rsidRDefault="0068776C" w:rsidP="00B671D3">
            <w:pPr>
              <w:rPr>
                <w:rFonts w:ascii="Times New Roman" w:hAnsi="Times New Roman" w:cs="Times New Roman"/>
                <w:sz w:val="20"/>
                <w:szCs w:val="20"/>
              </w:rPr>
            </w:pPr>
          </w:p>
        </w:tc>
        <w:tc>
          <w:tcPr>
            <w:tcW w:w="1418" w:type="dxa"/>
            <w:vAlign w:val="center"/>
          </w:tcPr>
          <w:p w14:paraId="068537BC"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520" w:type="dxa"/>
            <w:vAlign w:val="center"/>
          </w:tcPr>
          <w:p w14:paraId="3FB7EBEE"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1B48BFE3" w14:textId="77777777" w:rsidTr="00B671D3">
        <w:tc>
          <w:tcPr>
            <w:tcW w:w="567" w:type="dxa"/>
            <w:vAlign w:val="center"/>
          </w:tcPr>
          <w:p w14:paraId="566A394C"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418" w:type="dxa"/>
            <w:vAlign w:val="center"/>
          </w:tcPr>
          <w:p w14:paraId="4424EFE7"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520" w:type="dxa"/>
            <w:vAlign w:val="center"/>
          </w:tcPr>
          <w:p w14:paraId="58143BD8"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US"/>
              </w:rPr>
              <w:t>haemophilia[TIAB] OR hemophilia[TIAB] OR "Hemophilia A"[Mesh] OR "Hemophilia B"[Mesh] OR "Factor XI Deficiency"[Mesh] OR "Factor 8 deficiency, acquired" [Supplementary Concept] OR  "Hemophilia A with Vascular Abnormality" [Supplementary Concept]</w:t>
            </w:r>
          </w:p>
        </w:tc>
      </w:tr>
      <w:tr w:rsidR="0068776C" w:rsidRPr="001B4202" w14:paraId="1969A03A" w14:textId="77777777" w:rsidTr="00B671D3">
        <w:tc>
          <w:tcPr>
            <w:tcW w:w="567" w:type="dxa"/>
            <w:vAlign w:val="center"/>
          </w:tcPr>
          <w:p w14:paraId="50F628F4"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lastRenderedPageBreak/>
              <w:t>#2</w:t>
            </w:r>
          </w:p>
        </w:tc>
        <w:tc>
          <w:tcPr>
            <w:tcW w:w="1418" w:type="dxa"/>
            <w:vAlign w:val="center"/>
          </w:tcPr>
          <w:p w14:paraId="0E8DE90B"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Intervención / Comparador</w:t>
            </w:r>
          </w:p>
        </w:tc>
        <w:tc>
          <w:tcPr>
            <w:tcW w:w="6520" w:type="dxa"/>
            <w:vAlign w:val="center"/>
          </w:tcPr>
          <w:p w14:paraId="7531FAA6"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“Care models” [TIAB] OR “integrative care” [TIAB] OR “integrative care model” [TIAB]</w:t>
            </w:r>
          </w:p>
        </w:tc>
      </w:tr>
      <w:tr w:rsidR="0068776C" w:rsidRPr="001B4202" w14:paraId="59B06312" w14:textId="77777777" w:rsidTr="00B671D3">
        <w:tc>
          <w:tcPr>
            <w:tcW w:w="567" w:type="dxa"/>
            <w:vAlign w:val="center"/>
          </w:tcPr>
          <w:p w14:paraId="0434968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418" w:type="dxa"/>
            <w:vAlign w:val="center"/>
          </w:tcPr>
          <w:p w14:paraId="707FA17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w:t>
            </w:r>
          </w:p>
        </w:tc>
        <w:tc>
          <w:tcPr>
            <w:tcW w:w="6520" w:type="dxa"/>
            <w:vAlign w:val="center"/>
          </w:tcPr>
          <w:p w14:paraId="6B63408D"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("Systematic Review"[Publication Type] OR "Meta-Analysis"[Publication Type] OR "Meta-Analysis as Topic"[Mesh] OR "Systematic Review"[TIAB] OR “Meta Analysis”[TIAB] OR Metanalysis[TIAB] OR Metaanalysis[TIAB])</w:t>
            </w:r>
          </w:p>
        </w:tc>
      </w:tr>
      <w:tr w:rsidR="0068776C" w:rsidRPr="004153C0" w14:paraId="01C58603" w14:textId="77777777" w:rsidTr="00B671D3">
        <w:tc>
          <w:tcPr>
            <w:tcW w:w="567" w:type="dxa"/>
            <w:vAlign w:val="center"/>
          </w:tcPr>
          <w:p w14:paraId="5ED5A17F"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418" w:type="dxa"/>
            <w:vAlign w:val="center"/>
          </w:tcPr>
          <w:p w14:paraId="44A17DEC"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520" w:type="dxa"/>
            <w:vAlign w:val="center"/>
          </w:tcPr>
          <w:p w14:paraId="02689916"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rPr>
              <w:t>#1 AND #2 AND #3</w:t>
            </w:r>
          </w:p>
        </w:tc>
      </w:tr>
    </w:tbl>
    <w:p w14:paraId="11B2CA3B" w14:textId="77777777" w:rsidR="0068776C" w:rsidRPr="004153C0" w:rsidRDefault="0068776C" w:rsidP="0068776C">
      <w:pPr>
        <w:spacing w:line="240" w:lineRule="auto"/>
        <w:rPr>
          <w:rFonts w:ascii="Times New Roman" w:hAnsi="Times New Roman" w:cs="Times New Roman"/>
          <w:sz w:val="20"/>
          <w:szCs w:val="20"/>
        </w:rPr>
      </w:pPr>
    </w:p>
    <w:p w14:paraId="1304F932"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508" w:type="dxa"/>
        <w:tblLook w:val="04A0" w:firstRow="1" w:lastRow="0" w:firstColumn="1" w:lastColumn="0" w:noHBand="0" w:noVBand="1"/>
      </w:tblPr>
      <w:tblGrid>
        <w:gridCol w:w="4430"/>
        <w:gridCol w:w="4078"/>
      </w:tblGrid>
      <w:tr w:rsidR="0068776C" w:rsidRPr="004153C0" w14:paraId="79F9E6FD" w14:textId="77777777" w:rsidTr="00B671D3">
        <w:trPr>
          <w:trHeight w:val="212"/>
        </w:trPr>
        <w:tc>
          <w:tcPr>
            <w:tcW w:w="4430" w:type="dxa"/>
            <w:shd w:val="clear" w:color="auto" w:fill="E7E6E6" w:themeFill="background2"/>
          </w:tcPr>
          <w:p w14:paraId="40D8B51F"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4078" w:type="dxa"/>
            <w:shd w:val="clear" w:color="auto" w:fill="E7E6E6" w:themeFill="background2"/>
          </w:tcPr>
          <w:p w14:paraId="54A93242"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2E287853" w14:textId="77777777" w:rsidTr="00B671D3">
        <w:trPr>
          <w:trHeight w:val="425"/>
        </w:trPr>
        <w:tc>
          <w:tcPr>
            <w:tcW w:w="4430" w:type="dxa"/>
          </w:tcPr>
          <w:p w14:paraId="031F700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078" w:type="dxa"/>
          </w:tcPr>
          <w:p w14:paraId="6819503F"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01</w:t>
            </w:r>
          </w:p>
        </w:tc>
      </w:tr>
      <w:tr w:rsidR="0068776C" w:rsidRPr="004153C0" w14:paraId="18570DC3" w14:textId="77777777" w:rsidTr="00B671D3">
        <w:trPr>
          <w:trHeight w:val="212"/>
        </w:trPr>
        <w:tc>
          <w:tcPr>
            <w:tcW w:w="4430" w:type="dxa"/>
          </w:tcPr>
          <w:p w14:paraId="619CE72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078" w:type="dxa"/>
          </w:tcPr>
          <w:p w14:paraId="5B5CF605"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01</w:t>
            </w:r>
          </w:p>
        </w:tc>
      </w:tr>
      <w:tr w:rsidR="0068776C" w:rsidRPr="004153C0" w14:paraId="0DC3BDB3" w14:textId="77777777" w:rsidTr="00B671D3">
        <w:trPr>
          <w:trHeight w:val="197"/>
        </w:trPr>
        <w:tc>
          <w:tcPr>
            <w:tcW w:w="4430" w:type="dxa"/>
          </w:tcPr>
          <w:p w14:paraId="5EB7B38D"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078" w:type="dxa"/>
          </w:tcPr>
          <w:p w14:paraId="48700D87"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01</w:t>
            </w:r>
          </w:p>
        </w:tc>
      </w:tr>
    </w:tbl>
    <w:p w14:paraId="295144B6" w14:textId="77777777" w:rsidR="0068776C" w:rsidRPr="004153C0" w:rsidRDefault="0068776C" w:rsidP="0068776C">
      <w:pPr>
        <w:spacing w:line="240" w:lineRule="auto"/>
        <w:rPr>
          <w:rFonts w:ascii="Times New Roman" w:hAnsi="Times New Roman" w:cs="Times New Roman"/>
          <w:sz w:val="20"/>
          <w:szCs w:val="20"/>
        </w:rPr>
      </w:pPr>
    </w:p>
    <w:p w14:paraId="2DC5B4F0"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410" w:type="dxa"/>
        <w:tblInd w:w="-5" w:type="dxa"/>
        <w:tblLayout w:type="fixed"/>
        <w:tblLook w:val="04A0" w:firstRow="1" w:lastRow="0" w:firstColumn="1" w:lastColumn="0" w:noHBand="0" w:noVBand="1"/>
      </w:tblPr>
      <w:tblGrid>
        <w:gridCol w:w="5812"/>
        <w:gridCol w:w="916"/>
        <w:gridCol w:w="1682"/>
      </w:tblGrid>
      <w:tr w:rsidR="0068776C" w:rsidRPr="004153C0" w14:paraId="5021A1F4" w14:textId="77777777" w:rsidTr="00B671D3">
        <w:trPr>
          <w:trHeight w:val="65"/>
          <w:tblHeader/>
        </w:trPr>
        <w:tc>
          <w:tcPr>
            <w:tcW w:w="5812" w:type="dxa"/>
            <w:shd w:val="clear" w:color="auto" w:fill="E7E6E6"/>
            <w:vAlign w:val="center"/>
          </w:tcPr>
          <w:p w14:paraId="14BB253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916" w:type="dxa"/>
            <w:shd w:val="clear" w:color="auto" w:fill="E7E6E6"/>
            <w:vAlign w:val="center"/>
          </w:tcPr>
          <w:p w14:paraId="6A8F9A8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1682" w:type="dxa"/>
            <w:shd w:val="clear" w:color="auto" w:fill="E7E6E6"/>
            <w:vAlign w:val="center"/>
          </w:tcPr>
          <w:p w14:paraId="22271371"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173D2935" w14:textId="77777777" w:rsidTr="00B671D3">
        <w:trPr>
          <w:trHeight w:val="65"/>
        </w:trPr>
        <w:tc>
          <w:tcPr>
            <w:tcW w:w="5812" w:type="dxa"/>
            <w:shd w:val="clear" w:color="auto" w:fill="auto"/>
            <w:vAlign w:val="center"/>
          </w:tcPr>
          <w:p w14:paraId="354EE78E"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6:</w:t>
            </w:r>
          </w:p>
        </w:tc>
        <w:tc>
          <w:tcPr>
            <w:tcW w:w="916" w:type="dxa"/>
            <w:shd w:val="clear" w:color="auto" w:fill="auto"/>
            <w:vAlign w:val="center"/>
          </w:tcPr>
          <w:p w14:paraId="2F160B3A" w14:textId="77777777" w:rsidR="0068776C" w:rsidRPr="004153C0" w:rsidRDefault="0068776C" w:rsidP="00B671D3">
            <w:pPr>
              <w:rPr>
                <w:rFonts w:ascii="Times New Roman" w:hAnsi="Times New Roman" w:cs="Times New Roman"/>
                <w:sz w:val="20"/>
                <w:szCs w:val="20"/>
              </w:rPr>
            </w:pPr>
          </w:p>
        </w:tc>
        <w:tc>
          <w:tcPr>
            <w:tcW w:w="1682" w:type="dxa"/>
            <w:shd w:val="clear" w:color="auto" w:fill="auto"/>
            <w:vAlign w:val="center"/>
          </w:tcPr>
          <w:p w14:paraId="7BB98556"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51B41CA0" w14:textId="77777777" w:rsidTr="00B671D3">
        <w:trPr>
          <w:trHeight w:val="65"/>
        </w:trPr>
        <w:tc>
          <w:tcPr>
            <w:tcW w:w="5812" w:type="dxa"/>
            <w:shd w:val="clear" w:color="auto" w:fill="auto"/>
          </w:tcPr>
          <w:p w14:paraId="20629E90"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No se excluyeron citaciones</w:t>
            </w:r>
          </w:p>
        </w:tc>
        <w:tc>
          <w:tcPr>
            <w:tcW w:w="916" w:type="dxa"/>
            <w:shd w:val="clear" w:color="auto" w:fill="auto"/>
            <w:vAlign w:val="center"/>
          </w:tcPr>
          <w:p w14:paraId="0269B8A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w:t>
            </w:r>
          </w:p>
        </w:tc>
        <w:tc>
          <w:tcPr>
            <w:tcW w:w="1682" w:type="dxa"/>
            <w:shd w:val="clear" w:color="auto" w:fill="auto"/>
            <w:vAlign w:val="center"/>
          </w:tcPr>
          <w:p w14:paraId="2CDDBD4E" w14:textId="77777777" w:rsidR="0068776C" w:rsidRPr="004153C0" w:rsidRDefault="0068776C" w:rsidP="00B671D3">
            <w:pPr>
              <w:jc w:val="center"/>
              <w:rPr>
                <w:rFonts w:ascii="Times New Roman" w:hAnsi="Times New Roman" w:cs="Times New Roman"/>
                <w:sz w:val="20"/>
                <w:szCs w:val="20"/>
                <w:lang w:val="es-ES_tradnl"/>
              </w:rPr>
            </w:pPr>
            <w:r w:rsidRPr="004153C0">
              <w:rPr>
                <w:rFonts w:ascii="Times New Roman" w:hAnsi="Times New Roman" w:cs="Times New Roman"/>
                <w:sz w:val="20"/>
                <w:szCs w:val="20"/>
                <w:lang w:val="es-ES_tradnl"/>
              </w:rPr>
              <w:t>-</w:t>
            </w:r>
          </w:p>
        </w:tc>
      </w:tr>
    </w:tbl>
    <w:p w14:paraId="05BAF4F4" w14:textId="77777777" w:rsidR="0068776C" w:rsidRPr="004153C0" w:rsidRDefault="0068776C" w:rsidP="0068776C">
      <w:pPr>
        <w:spacing w:line="240" w:lineRule="auto"/>
        <w:ind w:firstLine="708"/>
        <w:rPr>
          <w:rFonts w:ascii="Times New Roman" w:hAnsi="Times New Roman" w:cs="Times New Roman"/>
          <w:sz w:val="20"/>
          <w:szCs w:val="20"/>
        </w:rPr>
      </w:pPr>
    </w:p>
    <w:p w14:paraId="7053EB69"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375" w:type="dxa"/>
        <w:tblInd w:w="-5" w:type="dxa"/>
        <w:tblLayout w:type="fixed"/>
        <w:tblLook w:val="04A0" w:firstRow="1" w:lastRow="0" w:firstColumn="1" w:lastColumn="0" w:noHBand="0" w:noVBand="1"/>
      </w:tblPr>
      <w:tblGrid>
        <w:gridCol w:w="7461"/>
        <w:gridCol w:w="914"/>
      </w:tblGrid>
      <w:tr w:rsidR="0068776C" w:rsidRPr="004153C0" w14:paraId="5F05BCD9" w14:textId="77777777" w:rsidTr="00B671D3">
        <w:trPr>
          <w:trHeight w:val="52"/>
          <w:tblHeader/>
        </w:trPr>
        <w:tc>
          <w:tcPr>
            <w:tcW w:w="7461" w:type="dxa"/>
            <w:shd w:val="clear" w:color="auto" w:fill="E7E6E6"/>
            <w:vAlign w:val="center"/>
          </w:tcPr>
          <w:p w14:paraId="5E7B12E1"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914" w:type="dxa"/>
            <w:shd w:val="clear" w:color="auto" w:fill="E7E6E6"/>
            <w:vAlign w:val="center"/>
          </w:tcPr>
          <w:p w14:paraId="329025C5"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0505C8B7" w14:textId="77777777" w:rsidTr="00B671D3">
        <w:trPr>
          <w:trHeight w:val="52"/>
        </w:trPr>
        <w:tc>
          <w:tcPr>
            <w:tcW w:w="7461" w:type="dxa"/>
            <w:shd w:val="clear" w:color="auto" w:fill="auto"/>
            <w:vAlign w:val="center"/>
          </w:tcPr>
          <w:p w14:paraId="7A2AB934"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6:</w:t>
            </w:r>
          </w:p>
        </w:tc>
        <w:tc>
          <w:tcPr>
            <w:tcW w:w="914" w:type="dxa"/>
            <w:shd w:val="clear" w:color="auto" w:fill="auto"/>
            <w:vAlign w:val="center"/>
          </w:tcPr>
          <w:p w14:paraId="54100111" w14:textId="77777777" w:rsidR="0068776C" w:rsidRPr="004153C0" w:rsidRDefault="0068776C" w:rsidP="00B671D3">
            <w:pPr>
              <w:rPr>
                <w:rFonts w:ascii="Times New Roman" w:hAnsi="Times New Roman" w:cs="Times New Roman"/>
                <w:sz w:val="20"/>
                <w:szCs w:val="20"/>
              </w:rPr>
            </w:pPr>
          </w:p>
        </w:tc>
      </w:tr>
      <w:tr w:rsidR="0068776C" w:rsidRPr="004153C0" w14:paraId="5698FA16" w14:textId="77777777" w:rsidTr="00B671D3">
        <w:trPr>
          <w:trHeight w:val="52"/>
        </w:trPr>
        <w:tc>
          <w:tcPr>
            <w:tcW w:w="7461" w:type="dxa"/>
            <w:shd w:val="clear" w:color="auto" w:fill="auto"/>
            <w:vAlign w:val="center"/>
          </w:tcPr>
          <w:p w14:paraId="49F1B84C"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bCs/>
                <w:sz w:val="20"/>
                <w:szCs w:val="20"/>
                <w:lang w:val="en-CA"/>
              </w:rPr>
              <w:t xml:space="preserve">Yeung CH, Santesso N, Pai M, Kessler C, Key NS, Makris M, Navarro-Ruan T, Soucie JM, Schünemann HJ, Iorio A. Care models in the management of haemophilia: a systematic review. </w:t>
            </w:r>
            <w:r w:rsidRPr="004153C0">
              <w:rPr>
                <w:rFonts w:ascii="Times New Roman" w:hAnsi="Times New Roman" w:cs="Times New Roman"/>
                <w:bCs/>
                <w:sz w:val="20"/>
                <w:szCs w:val="20"/>
              </w:rPr>
              <w:t>Haemophilia. 2016 Jul;22 Suppl 3(Suppl 3):31-40.</w:t>
            </w:r>
          </w:p>
        </w:tc>
        <w:tc>
          <w:tcPr>
            <w:tcW w:w="914" w:type="dxa"/>
            <w:shd w:val="clear" w:color="auto" w:fill="auto"/>
            <w:vAlign w:val="center"/>
          </w:tcPr>
          <w:p w14:paraId="59380EB4"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r>
    </w:tbl>
    <w:p w14:paraId="45BF1102" w14:textId="77777777" w:rsidR="0068776C" w:rsidRPr="004153C0" w:rsidRDefault="0068776C" w:rsidP="0068776C">
      <w:pPr>
        <w:spacing w:line="240" w:lineRule="auto"/>
        <w:rPr>
          <w:rFonts w:ascii="Times New Roman" w:hAnsi="Times New Roman" w:cs="Times New Roman"/>
          <w:sz w:val="20"/>
          <w:szCs w:val="20"/>
        </w:rPr>
      </w:pPr>
    </w:p>
    <w:p w14:paraId="4DFC4C99" w14:textId="77777777" w:rsidR="0068776C" w:rsidRPr="004153C0" w:rsidRDefault="0068776C" w:rsidP="0068776C">
      <w:pPr>
        <w:spacing w:line="240" w:lineRule="auto"/>
        <w:rPr>
          <w:rFonts w:ascii="Times New Roman" w:hAnsi="Times New Roman" w:cs="Times New Roman"/>
          <w:b/>
          <w:sz w:val="20"/>
          <w:szCs w:val="20"/>
        </w:rPr>
      </w:pPr>
      <w:bookmarkStart w:id="6" w:name="_Toc82439814"/>
      <w:r w:rsidRPr="004153C0">
        <w:rPr>
          <w:rFonts w:ascii="Times New Roman" w:hAnsi="Times New Roman" w:cs="Times New Roman"/>
          <w:b/>
          <w:sz w:val="20"/>
          <w:szCs w:val="20"/>
        </w:rPr>
        <w:t>Pregunta 7. En pacientes con hemofilia A o B, ¿cómo debe ser el manejo de las hemorragias graves que conllevan riesgo vital inmediato?</w:t>
      </w:r>
      <w:bookmarkEnd w:id="6"/>
    </w:p>
    <w:p w14:paraId="63135F60"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793EBEE3"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 </w:t>
      </w:r>
    </w:p>
    <w:p w14:paraId="772E0292"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hemofilia A con hemorragias graves (sistema nervioso central, gastrointestinal, cuello y faringe)</w:t>
      </w:r>
    </w:p>
    <w:p w14:paraId="3B25A1D6"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Concentrado de factor de coagulación (FVIII / FIX) en dosis baja o intermedia / Concentrado de factor de coagulación (FVIII / FIX) en dosis alta</w:t>
      </w:r>
    </w:p>
    <w:p w14:paraId="2DBE5FE4"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Mortalidad, Días perdidos de trabajo, Tiempo de hospitalización, Calidad de vida, Daño articular</w:t>
      </w:r>
    </w:p>
    <w:p w14:paraId="7B717CCD"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22" w:type="dxa"/>
        <w:tblInd w:w="-5" w:type="dxa"/>
        <w:tblLook w:val="04A0" w:firstRow="1" w:lastRow="0" w:firstColumn="1" w:lastColumn="0" w:noHBand="0" w:noVBand="1"/>
      </w:tblPr>
      <w:tblGrid>
        <w:gridCol w:w="567"/>
        <w:gridCol w:w="1701"/>
        <w:gridCol w:w="6254"/>
      </w:tblGrid>
      <w:tr w:rsidR="0068776C" w:rsidRPr="004153C0" w14:paraId="2CD45711" w14:textId="77777777" w:rsidTr="00B671D3">
        <w:tc>
          <w:tcPr>
            <w:tcW w:w="8522" w:type="dxa"/>
            <w:gridSpan w:val="3"/>
            <w:shd w:val="clear" w:color="auto" w:fill="E7E6E6"/>
            <w:vAlign w:val="center"/>
          </w:tcPr>
          <w:p w14:paraId="4BCDAF8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15A64BB1" w14:textId="77777777" w:rsidTr="00B671D3">
        <w:tc>
          <w:tcPr>
            <w:tcW w:w="8522" w:type="dxa"/>
            <w:gridSpan w:val="3"/>
            <w:vAlign w:val="center"/>
          </w:tcPr>
          <w:p w14:paraId="691CEC6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mayo 2021</w:t>
            </w:r>
          </w:p>
        </w:tc>
      </w:tr>
      <w:tr w:rsidR="0068776C" w:rsidRPr="004153C0" w14:paraId="0023647E" w14:textId="77777777" w:rsidTr="00B671D3">
        <w:tc>
          <w:tcPr>
            <w:tcW w:w="8522" w:type="dxa"/>
            <w:gridSpan w:val="3"/>
            <w:vAlign w:val="center"/>
          </w:tcPr>
          <w:p w14:paraId="27B28D1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07DB38EC"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2EE4D4B6" w14:textId="77777777" w:rsidTr="00B671D3">
        <w:tc>
          <w:tcPr>
            <w:tcW w:w="567" w:type="dxa"/>
            <w:vAlign w:val="center"/>
          </w:tcPr>
          <w:p w14:paraId="68D2F66F" w14:textId="77777777" w:rsidR="0068776C" w:rsidRPr="004153C0" w:rsidRDefault="0068776C" w:rsidP="00B671D3">
            <w:pPr>
              <w:rPr>
                <w:rFonts w:ascii="Times New Roman" w:hAnsi="Times New Roman" w:cs="Times New Roman"/>
                <w:sz w:val="20"/>
                <w:szCs w:val="20"/>
              </w:rPr>
            </w:pPr>
          </w:p>
        </w:tc>
        <w:tc>
          <w:tcPr>
            <w:tcW w:w="1701" w:type="dxa"/>
            <w:vAlign w:val="center"/>
          </w:tcPr>
          <w:p w14:paraId="0044F72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254" w:type="dxa"/>
            <w:vAlign w:val="center"/>
          </w:tcPr>
          <w:p w14:paraId="70CACB4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49ED4717" w14:textId="77777777" w:rsidTr="00B671D3">
        <w:tc>
          <w:tcPr>
            <w:tcW w:w="567" w:type="dxa"/>
            <w:vAlign w:val="center"/>
          </w:tcPr>
          <w:p w14:paraId="1BC1064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701" w:type="dxa"/>
            <w:vAlign w:val="center"/>
          </w:tcPr>
          <w:p w14:paraId="571AF2E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254" w:type="dxa"/>
            <w:vAlign w:val="center"/>
          </w:tcPr>
          <w:p w14:paraId="3FE4DC89"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haemophilia[TIAB] OR hemophilia[TIAB] OR "Hemophilia A"[Mesh] OR "Hemophilia B"[Mesh] OR "Factor XI Deficiency"[Mesh] OR "Factor 8 deficiency, acquired" [Supplementary Concept] OR  "Hemophilia A with Vascular Abnormality" [Supplementary Concept] AND ("acute bleeding"[TIAB]  OR "Central nervous system hemorrhage“[TIAB]  OR “intracranial  OR hemorrhage” [TIAB]  OR "Throat and neck hemorrhage"[TIAB]  OR "abdominal hemorrhage"[TIAB]  OR "gastrointestinal hemorrhage"[TIAB])</w:t>
            </w:r>
          </w:p>
        </w:tc>
      </w:tr>
      <w:tr w:rsidR="0068776C" w:rsidRPr="001B4202" w14:paraId="56213DF4" w14:textId="77777777" w:rsidTr="00B671D3">
        <w:tc>
          <w:tcPr>
            <w:tcW w:w="567" w:type="dxa"/>
            <w:vAlign w:val="center"/>
          </w:tcPr>
          <w:p w14:paraId="2ECD169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lastRenderedPageBreak/>
              <w:t>#2</w:t>
            </w:r>
          </w:p>
        </w:tc>
        <w:tc>
          <w:tcPr>
            <w:tcW w:w="1701" w:type="dxa"/>
            <w:vAlign w:val="center"/>
          </w:tcPr>
          <w:p w14:paraId="0CE8ABE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 1</w:t>
            </w:r>
          </w:p>
        </w:tc>
        <w:tc>
          <w:tcPr>
            <w:tcW w:w="6254" w:type="dxa"/>
            <w:vAlign w:val="center"/>
          </w:tcPr>
          <w:p w14:paraId="55165E01"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CA"/>
              </w:rPr>
              <w:t>("Systematic Review"[Publication Type] OR "Meta-Analysis"[Publication Type] OR "Meta-Analysis as Topic"[Mesh] OR "Systematic Review"[TIAB] OR “Meta Analysis”[TIAB] OR Metanalysis[TIAB] OR Metaanalysis[TIAB])</w:t>
            </w:r>
          </w:p>
        </w:tc>
      </w:tr>
      <w:tr w:rsidR="0068776C" w:rsidRPr="001B4202" w14:paraId="3D6E1B20" w14:textId="77777777" w:rsidTr="00B671D3">
        <w:tc>
          <w:tcPr>
            <w:tcW w:w="567" w:type="dxa"/>
            <w:vAlign w:val="center"/>
          </w:tcPr>
          <w:p w14:paraId="5452A19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701" w:type="dxa"/>
            <w:vAlign w:val="center"/>
          </w:tcPr>
          <w:p w14:paraId="010D0F0C"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Tipo de estudio 2</w:t>
            </w:r>
          </w:p>
        </w:tc>
        <w:tc>
          <w:tcPr>
            <w:tcW w:w="6254" w:type="dxa"/>
            <w:vAlign w:val="center"/>
          </w:tcPr>
          <w:p w14:paraId="6D06EAE4"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CA"/>
              </w:rPr>
              <w:t>((clinical[TIAB] AND trial[TIAB]) OR clinical trials as topic[MeSH] OR clinical trial[PT] OR random*[TIAB] OR “random allocation”[MeSH] OR “therapeutic use”[MeSH Subheading])</w:t>
            </w:r>
          </w:p>
        </w:tc>
      </w:tr>
      <w:tr w:rsidR="0068776C" w:rsidRPr="004153C0" w14:paraId="4C247844" w14:textId="77777777" w:rsidTr="00B671D3">
        <w:tc>
          <w:tcPr>
            <w:tcW w:w="567" w:type="dxa"/>
            <w:vAlign w:val="center"/>
          </w:tcPr>
          <w:p w14:paraId="44136807"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701" w:type="dxa"/>
            <w:vAlign w:val="center"/>
          </w:tcPr>
          <w:p w14:paraId="378AA05F"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254" w:type="dxa"/>
            <w:vAlign w:val="center"/>
          </w:tcPr>
          <w:p w14:paraId="5C372F7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 AND (#2 OR #3)</w:t>
            </w:r>
          </w:p>
        </w:tc>
      </w:tr>
    </w:tbl>
    <w:p w14:paraId="2E269D99" w14:textId="77777777" w:rsidR="0068776C" w:rsidRPr="004153C0" w:rsidRDefault="0068776C" w:rsidP="0068776C">
      <w:pPr>
        <w:spacing w:line="240" w:lineRule="auto"/>
        <w:rPr>
          <w:rFonts w:ascii="Times New Roman" w:hAnsi="Times New Roman" w:cs="Times New Roman"/>
          <w:sz w:val="20"/>
          <w:szCs w:val="20"/>
        </w:rPr>
      </w:pPr>
    </w:p>
    <w:p w14:paraId="1A78C8B5"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508" w:type="dxa"/>
        <w:tblLook w:val="04A0" w:firstRow="1" w:lastRow="0" w:firstColumn="1" w:lastColumn="0" w:noHBand="0" w:noVBand="1"/>
      </w:tblPr>
      <w:tblGrid>
        <w:gridCol w:w="4430"/>
        <w:gridCol w:w="4078"/>
      </w:tblGrid>
      <w:tr w:rsidR="0068776C" w:rsidRPr="004153C0" w14:paraId="42AD68D3" w14:textId="77777777" w:rsidTr="00B671D3">
        <w:trPr>
          <w:trHeight w:val="212"/>
        </w:trPr>
        <w:tc>
          <w:tcPr>
            <w:tcW w:w="4430" w:type="dxa"/>
            <w:shd w:val="clear" w:color="auto" w:fill="E7E6E6" w:themeFill="background2"/>
          </w:tcPr>
          <w:p w14:paraId="26B87E3B"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4078" w:type="dxa"/>
            <w:shd w:val="clear" w:color="auto" w:fill="E7E6E6" w:themeFill="background2"/>
          </w:tcPr>
          <w:p w14:paraId="0ECF52F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3DB9D2E2" w14:textId="77777777" w:rsidTr="00B671D3">
        <w:trPr>
          <w:trHeight w:val="425"/>
        </w:trPr>
        <w:tc>
          <w:tcPr>
            <w:tcW w:w="4430" w:type="dxa"/>
          </w:tcPr>
          <w:p w14:paraId="119B43D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4078" w:type="dxa"/>
          </w:tcPr>
          <w:p w14:paraId="0C874DA1"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44</w:t>
            </w:r>
          </w:p>
        </w:tc>
      </w:tr>
      <w:tr w:rsidR="0068776C" w:rsidRPr="004153C0" w14:paraId="3B10F472" w14:textId="77777777" w:rsidTr="00B671D3">
        <w:trPr>
          <w:trHeight w:val="212"/>
        </w:trPr>
        <w:tc>
          <w:tcPr>
            <w:tcW w:w="4430" w:type="dxa"/>
          </w:tcPr>
          <w:p w14:paraId="1CDC073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4078" w:type="dxa"/>
          </w:tcPr>
          <w:p w14:paraId="400C832C"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08</w:t>
            </w:r>
          </w:p>
        </w:tc>
      </w:tr>
      <w:tr w:rsidR="0068776C" w:rsidRPr="004153C0" w14:paraId="753B0891" w14:textId="77777777" w:rsidTr="00B671D3">
        <w:trPr>
          <w:trHeight w:val="197"/>
        </w:trPr>
        <w:tc>
          <w:tcPr>
            <w:tcW w:w="4430" w:type="dxa"/>
          </w:tcPr>
          <w:p w14:paraId="147E7B8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4078" w:type="dxa"/>
          </w:tcPr>
          <w:p w14:paraId="5354BF48"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00</w:t>
            </w:r>
          </w:p>
        </w:tc>
      </w:tr>
    </w:tbl>
    <w:p w14:paraId="74C49397" w14:textId="77777777" w:rsidR="0068776C" w:rsidRPr="004153C0" w:rsidRDefault="0068776C" w:rsidP="0068776C">
      <w:pPr>
        <w:spacing w:line="240" w:lineRule="auto"/>
        <w:rPr>
          <w:rFonts w:ascii="Times New Roman" w:hAnsi="Times New Roman" w:cs="Times New Roman"/>
          <w:sz w:val="20"/>
          <w:szCs w:val="20"/>
        </w:rPr>
      </w:pPr>
    </w:p>
    <w:p w14:paraId="345EFDDE"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506" w:type="dxa"/>
        <w:tblInd w:w="-5" w:type="dxa"/>
        <w:tblLayout w:type="fixed"/>
        <w:tblLook w:val="04A0" w:firstRow="1" w:lastRow="0" w:firstColumn="1" w:lastColumn="0" w:noHBand="0" w:noVBand="1"/>
      </w:tblPr>
      <w:tblGrid>
        <w:gridCol w:w="5387"/>
        <w:gridCol w:w="850"/>
        <w:gridCol w:w="2269"/>
      </w:tblGrid>
      <w:tr w:rsidR="0068776C" w:rsidRPr="004153C0" w14:paraId="0D61D1F7" w14:textId="77777777" w:rsidTr="00B671D3">
        <w:trPr>
          <w:trHeight w:val="57"/>
          <w:tblHeader/>
        </w:trPr>
        <w:tc>
          <w:tcPr>
            <w:tcW w:w="5387" w:type="dxa"/>
            <w:shd w:val="clear" w:color="auto" w:fill="E7E6E6"/>
            <w:vAlign w:val="center"/>
          </w:tcPr>
          <w:p w14:paraId="3B3E0AC9"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0" w:type="dxa"/>
            <w:shd w:val="clear" w:color="auto" w:fill="E7E6E6"/>
            <w:vAlign w:val="center"/>
          </w:tcPr>
          <w:p w14:paraId="5630926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2269" w:type="dxa"/>
            <w:shd w:val="clear" w:color="auto" w:fill="E7E6E6"/>
            <w:vAlign w:val="center"/>
          </w:tcPr>
          <w:p w14:paraId="206CEA3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048DD606" w14:textId="77777777" w:rsidTr="00B671D3">
        <w:trPr>
          <w:trHeight w:val="57"/>
        </w:trPr>
        <w:tc>
          <w:tcPr>
            <w:tcW w:w="5387" w:type="dxa"/>
            <w:shd w:val="clear" w:color="auto" w:fill="auto"/>
            <w:vAlign w:val="center"/>
          </w:tcPr>
          <w:p w14:paraId="7CC0BAFB"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7:</w:t>
            </w:r>
          </w:p>
        </w:tc>
        <w:tc>
          <w:tcPr>
            <w:tcW w:w="850" w:type="dxa"/>
            <w:shd w:val="clear" w:color="auto" w:fill="auto"/>
            <w:vAlign w:val="center"/>
          </w:tcPr>
          <w:p w14:paraId="08D22F9D" w14:textId="77777777" w:rsidR="0068776C" w:rsidRPr="004153C0" w:rsidRDefault="0068776C" w:rsidP="00B671D3">
            <w:pPr>
              <w:rPr>
                <w:rFonts w:ascii="Times New Roman" w:hAnsi="Times New Roman" w:cs="Times New Roman"/>
                <w:sz w:val="20"/>
                <w:szCs w:val="20"/>
              </w:rPr>
            </w:pPr>
          </w:p>
        </w:tc>
        <w:tc>
          <w:tcPr>
            <w:tcW w:w="2269" w:type="dxa"/>
            <w:shd w:val="clear" w:color="auto" w:fill="auto"/>
            <w:vAlign w:val="center"/>
          </w:tcPr>
          <w:p w14:paraId="02795A67"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03FAFA71" w14:textId="77777777" w:rsidTr="00B671D3">
        <w:trPr>
          <w:trHeight w:val="57"/>
        </w:trPr>
        <w:tc>
          <w:tcPr>
            <w:tcW w:w="5387" w:type="dxa"/>
            <w:shd w:val="clear" w:color="auto" w:fill="auto"/>
          </w:tcPr>
          <w:p w14:paraId="505844ED"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Zeng Y, Zhou R, Duan X, Long D, Yang S. Interventions for treating acute bleeding episodes in people with acquired hemophilia A. Cochrane Database Syst Rev. 2014 Aug 28;(8):CD010761.</w:t>
            </w:r>
          </w:p>
        </w:tc>
        <w:tc>
          <w:tcPr>
            <w:tcW w:w="850" w:type="dxa"/>
            <w:shd w:val="clear" w:color="auto" w:fill="auto"/>
            <w:vAlign w:val="center"/>
          </w:tcPr>
          <w:p w14:paraId="65591107"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c>
          <w:tcPr>
            <w:tcW w:w="2269" w:type="dxa"/>
            <w:shd w:val="clear" w:color="auto" w:fill="auto"/>
          </w:tcPr>
          <w:p w14:paraId="24EF1B67"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El estudio aborda pacientes con hemofilia A adquirida (diferente población).</w:t>
            </w:r>
          </w:p>
        </w:tc>
      </w:tr>
      <w:tr w:rsidR="0068776C" w:rsidRPr="004153C0" w14:paraId="7246D5B8" w14:textId="77777777" w:rsidTr="00B671D3">
        <w:trPr>
          <w:trHeight w:val="57"/>
        </w:trPr>
        <w:tc>
          <w:tcPr>
            <w:tcW w:w="5387" w:type="dxa"/>
            <w:shd w:val="clear" w:color="auto" w:fill="auto"/>
          </w:tcPr>
          <w:p w14:paraId="4E66611F"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Makris M. Systematic review of the management of patients with haemophilia A and inhibitors. Blood Coagul Fibrinolysis. 2004 May;15 Suppl 1:S25-7.</w:t>
            </w:r>
          </w:p>
        </w:tc>
        <w:tc>
          <w:tcPr>
            <w:tcW w:w="850" w:type="dxa"/>
            <w:shd w:val="clear" w:color="auto" w:fill="auto"/>
            <w:vAlign w:val="center"/>
          </w:tcPr>
          <w:p w14:paraId="48A8B236"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269" w:type="dxa"/>
            <w:shd w:val="clear" w:color="auto" w:fill="auto"/>
          </w:tcPr>
          <w:p w14:paraId="0AC99431"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aborda a pacientes con hemofilia A e inhibidores (diferente población).</w:t>
            </w:r>
          </w:p>
        </w:tc>
      </w:tr>
      <w:tr w:rsidR="0068776C" w:rsidRPr="004153C0" w14:paraId="57F1728C" w14:textId="77777777" w:rsidTr="00B671D3">
        <w:trPr>
          <w:trHeight w:val="57"/>
        </w:trPr>
        <w:tc>
          <w:tcPr>
            <w:tcW w:w="5387" w:type="dxa"/>
            <w:shd w:val="clear" w:color="auto" w:fill="auto"/>
          </w:tcPr>
          <w:p w14:paraId="2281DD58"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Hind D, Lloyd-Jones M, Makris M, Paisley S. Recombinant Factor VIIa concentrate versus plasma derived concentrates for the treatment of acute bleeding episodes in people with Haemophilia A and inhibitors. Cochrane Database Syst Rev. 2004;(2):CD004449.</w:t>
            </w:r>
          </w:p>
        </w:tc>
        <w:tc>
          <w:tcPr>
            <w:tcW w:w="850" w:type="dxa"/>
            <w:shd w:val="clear" w:color="auto" w:fill="auto"/>
            <w:vAlign w:val="center"/>
          </w:tcPr>
          <w:p w14:paraId="6B154937"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269" w:type="dxa"/>
            <w:shd w:val="clear" w:color="auto" w:fill="auto"/>
          </w:tcPr>
          <w:p w14:paraId="2AA6B16D"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aborda intervenciones no disponibles en nuestro sistema de salud.</w:t>
            </w:r>
          </w:p>
        </w:tc>
      </w:tr>
      <w:tr w:rsidR="0068776C" w:rsidRPr="004153C0" w14:paraId="709CE96D" w14:textId="77777777" w:rsidTr="00B671D3">
        <w:trPr>
          <w:trHeight w:val="57"/>
        </w:trPr>
        <w:tc>
          <w:tcPr>
            <w:tcW w:w="5387" w:type="dxa"/>
            <w:shd w:val="clear" w:color="auto" w:fill="auto"/>
          </w:tcPr>
          <w:p w14:paraId="64C4376E"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Matino D, Makris M, Dwan K, D'Amico R, Iorio A. Recombinant factor VIIa concentrate versus plasma-derived concentrates for treating acute bleeding episodes in people with haemophilia and inhibitors. Cochrane Database Syst Rev. 2015 Dec 16;2015(12):CD004449.</w:t>
            </w:r>
          </w:p>
        </w:tc>
        <w:tc>
          <w:tcPr>
            <w:tcW w:w="850" w:type="dxa"/>
            <w:shd w:val="clear" w:color="auto" w:fill="auto"/>
            <w:vAlign w:val="center"/>
          </w:tcPr>
          <w:p w14:paraId="568F573E"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269" w:type="dxa"/>
            <w:shd w:val="clear" w:color="auto" w:fill="auto"/>
            <w:vAlign w:val="center"/>
          </w:tcPr>
          <w:p w14:paraId="5412CF06"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aborda intervenciones no disponibles en nuestro sistema de salud.</w:t>
            </w:r>
          </w:p>
        </w:tc>
      </w:tr>
      <w:tr w:rsidR="0068776C" w:rsidRPr="004153C0" w14:paraId="1D7EDD55" w14:textId="77777777" w:rsidTr="00B671D3">
        <w:trPr>
          <w:trHeight w:val="57"/>
        </w:trPr>
        <w:tc>
          <w:tcPr>
            <w:tcW w:w="5387" w:type="dxa"/>
            <w:shd w:val="clear" w:color="auto" w:fill="auto"/>
          </w:tcPr>
          <w:p w14:paraId="4EB3E90B"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Iorio A, Matino D, D'Amico R, Makris M. Recombinant Factor VIIa concentrate versus plasma derived concentrates for the treatment of acute bleeding episodes in people with haemophilia and inhibitors. Cochrane Database Syst Rev. 2010 Aug 4;(8):CD004449.</w:t>
            </w:r>
          </w:p>
        </w:tc>
        <w:tc>
          <w:tcPr>
            <w:tcW w:w="850" w:type="dxa"/>
            <w:shd w:val="clear" w:color="auto" w:fill="auto"/>
            <w:vAlign w:val="center"/>
          </w:tcPr>
          <w:p w14:paraId="67001AF1"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269" w:type="dxa"/>
            <w:shd w:val="clear" w:color="auto" w:fill="auto"/>
            <w:vAlign w:val="center"/>
          </w:tcPr>
          <w:p w14:paraId="0A16887D"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aborda intervenciones no disponibles en nuestro sistema de salud.</w:t>
            </w:r>
          </w:p>
        </w:tc>
      </w:tr>
      <w:tr w:rsidR="0068776C" w:rsidRPr="004153C0" w14:paraId="0D3F6CE9" w14:textId="77777777" w:rsidTr="00B671D3">
        <w:trPr>
          <w:trHeight w:val="57"/>
        </w:trPr>
        <w:tc>
          <w:tcPr>
            <w:tcW w:w="5387" w:type="dxa"/>
            <w:shd w:val="clear" w:color="auto" w:fill="auto"/>
          </w:tcPr>
          <w:p w14:paraId="26FDC904"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s-ES"/>
              </w:rPr>
              <w:t xml:space="preserve">Medeiros D, Laufenberg JA, Miller KL, Buchanan GR. </w:t>
            </w:r>
            <w:r w:rsidRPr="004153C0">
              <w:rPr>
                <w:rFonts w:ascii="Times New Roman" w:hAnsi="Times New Roman" w:cs="Times New Roman"/>
                <w:sz w:val="20"/>
                <w:szCs w:val="20"/>
                <w:lang w:val="en-CA"/>
              </w:rPr>
              <w:t>Short-term oral corticosteroid therapy for acute haemarthrosis in haemophilia patients with high-titre inhibitors. Haemophilia. 2007 Jan;13(1):85-9.</w:t>
            </w:r>
          </w:p>
        </w:tc>
        <w:tc>
          <w:tcPr>
            <w:tcW w:w="850" w:type="dxa"/>
            <w:shd w:val="clear" w:color="auto" w:fill="auto"/>
            <w:vAlign w:val="center"/>
          </w:tcPr>
          <w:p w14:paraId="71156EB3"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ECA</w:t>
            </w:r>
          </w:p>
        </w:tc>
        <w:tc>
          <w:tcPr>
            <w:tcW w:w="2269" w:type="dxa"/>
            <w:shd w:val="clear" w:color="auto" w:fill="auto"/>
            <w:vAlign w:val="center"/>
          </w:tcPr>
          <w:p w14:paraId="5E44B778"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aborda intervenciones que no forman parte de la PICO de interés.</w:t>
            </w:r>
          </w:p>
        </w:tc>
      </w:tr>
      <w:tr w:rsidR="0068776C" w:rsidRPr="004153C0" w14:paraId="6E815289" w14:textId="77777777" w:rsidTr="00B671D3">
        <w:trPr>
          <w:trHeight w:val="57"/>
        </w:trPr>
        <w:tc>
          <w:tcPr>
            <w:tcW w:w="5387" w:type="dxa"/>
            <w:shd w:val="clear" w:color="auto" w:fill="auto"/>
          </w:tcPr>
          <w:p w14:paraId="5541D2DA"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rPr>
              <w:t xml:space="preserve">Chuansumrit A, Isarangkura P, Angchaisuksiri P, Sriudomporn N, Tanpowpong K, Hathirat P, Jorgensen LN. </w:t>
            </w:r>
            <w:r w:rsidRPr="004153C0">
              <w:rPr>
                <w:rFonts w:ascii="Times New Roman" w:hAnsi="Times New Roman" w:cs="Times New Roman"/>
                <w:sz w:val="20"/>
                <w:szCs w:val="20"/>
                <w:lang w:val="en-CA"/>
              </w:rPr>
              <w:t>Controlling acute bleeding episodes with recombinant factor VIIa in haemophiliacs with inhibitor: continuous infusion and bolus injection. Haemophilia. 2000 Mar;6(2):61-5.</w:t>
            </w:r>
          </w:p>
        </w:tc>
        <w:tc>
          <w:tcPr>
            <w:tcW w:w="850" w:type="dxa"/>
            <w:shd w:val="clear" w:color="auto" w:fill="auto"/>
            <w:vAlign w:val="center"/>
          </w:tcPr>
          <w:p w14:paraId="5942D57A"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lang w:val="en-CA"/>
              </w:rPr>
              <w:t>RS</w:t>
            </w:r>
          </w:p>
        </w:tc>
        <w:tc>
          <w:tcPr>
            <w:tcW w:w="2269" w:type="dxa"/>
            <w:shd w:val="clear" w:color="auto" w:fill="auto"/>
            <w:vAlign w:val="center"/>
          </w:tcPr>
          <w:p w14:paraId="740492D1"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hAnsi="Times New Roman" w:cs="Times New Roman"/>
                <w:sz w:val="20"/>
                <w:szCs w:val="20"/>
                <w:lang w:val="es-ES"/>
              </w:rPr>
              <w:t>El estudio aborda intervenciones no disponibles en nuestro sistema de salud.</w:t>
            </w:r>
          </w:p>
        </w:tc>
      </w:tr>
      <w:tr w:rsidR="0068776C" w:rsidRPr="004153C0" w14:paraId="31CBB760" w14:textId="77777777" w:rsidTr="00B671D3">
        <w:trPr>
          <w:trHeight w:val="57"/>
        </w:trPr>
        <w:tc>
          <w:tcPr>
            <w:tcW w:w="5387" w:type="dxa"/>
            <w:shd w:val="clear" w:color="auto" w:fill="auto"/>
          </w:tcPr>
          <w:p w14:paraId="72484049"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 xml:space="preserve">Powell JS, Bush M, Harrison J, Abildgaard C, Vosburgh E, Thompson AR, Hurst D. Safety and efficacy of solvent/detergent-treated antihaemophilic factor with an </w:t>
            </w:r>
            <w:r w:rsidRPr="004153C0">
              <w:rPr>
                <w:rFonts w:ascii="Times New Roman" w:hAnsi="Times New Roman" w:cs="Times New Roman"/>
                <w:sz w:val="20"/>
                <w:szCs w:val="20"/>
                <w:lang w:val="en-CA"/>
              </w:rPr>
              <w:lastRenderedPageBreak/>
              <w:t>added 80 degrees C terminal dry heat treatment in patients with haemophilia A. Haemophilia. 2000 May;6(3):140-9.</w:t>
            </w:r>
          </w:p>
        </w:tc>
        <w:tc>
          <w:tcPr>
            <w:tcW w:w="850" w:type="dxa"/>
            <w:shd w:val="clear" w:color="auto" w:fill="auto"/>
            <w:vAlign w:val="center"/>
          </w:tcPr>
          <w:p w14:paraId="58D72DB9"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lastRenderedPageBreak/>
              <w:t>RS</w:t>
            </w:r>
          </w:p>
        </w:tc>
        <w:tc>
          <w:tcPr>
            <w:tcW w:w="2269" w:type="dxa"/>
            <w:shd w:val="clear" w:color="auto" w:fill="auto"/>
            <w:vAlign w:val="center"/>
          </w:tcPr>
          <w:p w14:paraId="52020020"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El estudio no valoró desenlaces ni intervenciones de interés para la PICO.</w:t>
            </w:r>
          </w:p>
        </w:tc>
      </w:tr>
    </w:tbl>
    <w:p w14:paraId="6F4698FE" w14:textId="77777777" w:rsidR="0068776C" w:rsidRPr="004153C0" w:rsidRDefault="0068776C" w:rsidP="0068776C">
      <w:pPr>
        <w:spacing w:line="240" w:lineRule="auto"/>
        <w:ind w:firstLine="708"/>
        <w:rPr>
          <w:rFonts w:ascii="Times New Roman" w:hAnsi="Times New Roman" w:cs="Times New Roman"/>
          <w:sz w:val="20"/>
          <w:szCs w:val="20"/>
          <w:lang w:val="es-ES"/>
        </w:rPr>
      </w:pPr>
    </w:p>
    <w:p w14:paraId="02682E2E"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450" w:type="dxa"/>
        <w:tblInd w:w="-5" w:type="dxa"/>
        <w:tblLayout w:type="fixed"/>
        <w:tblLook w:val="04A0" w:firstRow="1" w:lastRow="0" w:firstColumn="1" w:lastColumn="0" w:noHBand="0" w:noVBand="1"/>
      </w:tblPr>
      <w:tblGrid>
        <w:gridCol w:w="7528"/>
        <w:gridCol w:w="922"/>
      </w:tblGrid>
      <w:tr w:rsidR="0068776C" w:rsidRPr="004153C0" w14:paraId="49C215E4" w14:textId="77777777" w:rsidTr="00B671D3">
        <w:trPr>
          <w:trHeight w:val="68"/>
          <w:tblHeader/>
        </w:trPr>
        <w:tc>
          <w:tcPr>
            <w:tcW w:w="7528" w:type="dxa"/>
            <w:shd w:val="clear" w:color="auto" w:fill="E7E6E6"/>
            <w:vAlign w:val="center"/>
          </w:tcPr>
          <w:p w14:paraId="71C04F62"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922" w:type="dxa"/>
            <w:shd w:val="clear" w:color="auto" w:fill="E7E6E6"/>
            <w:vAlign w:val="center"/>
          </w:tcPr>
          <w:p w14:paraId="79B2570A"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26EAAE4A" w14:textId="77777777" w:rsidTr="00B671D3">
        <w:trPr>
          <w:trHeight w:val="68"/>
        </w:trPr>
        <w:tc>
          <w:tcPr>
            <w:tcW w:w="7528" w:type="dxa"/>
            <w:shd w:val="clear" w:color="auto" w:fill="auto"/>
            <w:vAlign w:val="center"/>
          </w:tcPr>
          <w:p w14:paraId="35CE9E07"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7:</w:t>
            </w:r>
          </w:p>
        </w:tc>
        <w:tc>
          <w:tcPr>
            <w:tcW w:w="922" w:type="dxa"/>
            <w:shd w:val="clear" w:color="auto" w:fill="auto"/>
            <w:vAlign w:val="center"/>
          </w:tcPr>
          <w:p w14:paraId="52912FFC" w14:textId="77777777" w:rsidR="0068776C" w:rsidRPr="004153C0" w:rsidRDefault="0068776C" w:rsidP="00B671D3">
            <w:pPr>
              <w:rPr>
                <w:rFonts w:ascii="Times New Roman" w:hAnsi="Times New Roman" w:cs="Times New Roman"/>
                <w:sz w:val="20"/>
                <w:szCs w:val="20"/>
              </w:rPr>
            </w:pPr>
          </w:p>
        </w:tc>
      </w:tr>
      <w:tr w:rsidR="0068776C" w:rsidRPr="004153C0" w14:paraId="1BD03FDC" w14:textId="77777777" w:rsidTr="00B671D3">
        <w:trPr>
          <w:trHeight w:val="68"/>
        </w:trPr>
        <w:tc>
          <w:tcPr>
            <w:tcW w:w="7528" w:type="dxa"/>
            <w:shd w:val="clear" w:color="auto" w:fill="auto"/>
            <w:vAlign w:val="center"/>
          </w:tcPr>
          <w:p w14:paraId="142D1B43"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No se incluyeron citaciones</w:t>
            </w:r>
          </w:p>
        </w:tc>
        <w:tc>
          <w:tcPr>
            <w:tcW w:w="922" w:type="dxa"/>
            <w:shd w:val="clear" w:color="auto" w:fill="auto"/>
            <w:vAlign w:val="center"/>
          </w:tcPr>
          <w:p w14:paraId="217B8CAB"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w:t>
            </w:r>
          </w:p>
        </w:tc>
      </w:tr>
    </w:tbl>
    <w:p w14:paraId="1F2E9631" w14:textId="77777777" w:rsidR="0068776C" w:rsidRPr="004153C0" w:rsidRDefault="0068776C" w:rsidP="0068776C">
      <w:pPr>
        <w:spacing w:line="240" w:lineRule="auto"/>
        <w:rPr>
          <w:rFonts w:ascii="Times New Roman" w:hAnsi="Times New Roman" w:cs="Times New Roman"/>
          <w:sz w:val="20"/>
          <w:szCs w:val="20"/>
        </w:rPr>
      </w:pPr>
    </w:p>
    <w:p w14:paraId="5944A347" w14:textId="77777777" w:rsidR="0068776C" w:rsidRPr="004153C0" w:rsidRDefault="0068776C" w:rsidP="0068776C">
      <w:pPr>
        <w:spacing w:line="240" w:lineRule="auto"/>
        <w:rPr>
          <w:rFonts w:ascii="Times New Roman" w:hAnsi="Times New Roman" w:cs="Times New Roman"/>
          <w:b/>
          <w:sz w:val="20"/>
          <w:szCs w:val="20"/>
        </w:rPr>
      </w:pPr>
      <w:bookmarkStart w:id="7" w:name="_Toc82439815"/>
      <w:r w:rsidRPr="004153C0">
        <w:rPr>
          <w:rFonts w:ascii="Times New Roman" w:hAnsi="Times New Roman" w:cs="Times New Roman"/>
          <w:b/>
          <w:sz w:val="20"/>
          <w:szCs w:val="20"/>
        </w:rPr>
        <w:t>Pregunta 8. En pacientes con hemofilia A o B, ¿cómo debe ser el manejo de las hemorragias que no conllevan riesgo vital inmediato?</w:t>
      </w:r>
      <w:bookmarkEnd w:id="7"/>
    </w:p>
    <w:p w14:paraId="3938AD97"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4E6848AE"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 </w:t>
      </w:r>
    </w:p>
    <w:p w14:paraId="11B9185A"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hemofilia A o B sin inhibidores, con hemorragias (hemartrosis aguda inicial, hemorragia muscular superficial, hemorragia muscular de las iliopsoas, hematuria, laceración profunda)</w:t>
      </w:r>
    </w:p>
    <w:p w14:paraId="04E7DFB5"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Concentrado de factor de coagulación (FVIII / FIX) en dosis baja o intermedia / Concentrado de factor de coagulación (FVIII / FIX) en dosis alta</w:t>
      </w:r>
    </w:p>
    <w:p w14:paraId="4E7DE045"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Mortalidad, Días perdidos de trabajo, Tiempo de hospitalización, Calidad de vida, Daño articular</w:t>
      </w:r>
    </w:p>
    <w:p w14:paraId="4E1195C6"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05" w:type="dxa"/>
        <w:tblInd w:w="-5" w:type="dxa"/>
        <w:tblLook w:val="04A0" w:firstRow="1" w:lastRow="0" w:firstColumn="1" w:lastColumn="0" w:noHBand="0" w:noVBand="1"/>
      </w:tblPr>
      <w:tblGrid>
        <w:gridCol w:w="567"/>
        <w:gridCol w:w="1701"/>
        <w:gridCol w:w="6237"/>
      </w:tblGrid>
      <w:tr w:rsidR="0068776C" w:rsidRPr="004153C0" w14:paraId="3E937DEC" w14:textId="77777777" w:rsidTr="00B671D3">
        <w:trPr>
          <w:trHeight w:val="231"/>
        </w:trPr>
        <w:tc>
          <w:tcPr>
            <w:tcW w:w="8505" w:type="dxa"/>
            <w:gridSpan w:val="3"/>
            <w:shd w:val="clear" w:color="auto" w:fill="E7E6E6"/>
            <w:vAlign w:val="center"/>
          </w:tcPr>
          <w:p w14:paraId="13ABBD8D"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6DCFA316" w14:textId="77777777" w:rsidTr="00B671D3">
        <w:trPr>
          <w:trHeight w:val="213"/>
        </w:trPr>
        <w:tc>
          <w:tcPr>
            <w:tcW w:w="8505" w:type="dxa"/>
            <w:gridSpan w:val="3"/>
            <w:vAlign w:val="center"/>
          </w:tcPr>
          <w:p w14:paraId="3B52AD5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mayo 2021</w:t>
            </w:r>
          </w:p>
        </w:tc>
      </w:tr>
      <w:tr w:rsidR="0068776C" w:rsidRPr="004153C0" w14:paraId="5816704F" w14:textId="77777777" w:rsidTr="00B671D3">
        <w:trPr>
          <w:trHeight w:val="462"/>
        </w:trPr>
        <w:tc>
          <w:tcPr>
            <w:tcW w:w="8505" w:type="dxa"/>
            <w:gridSpan w:val="3"/>
            <w:vAlign w:val="center"/>
          </w:tcPr>
          <w:p w14:paraId="51B078B4"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7A137903"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114E0590" w14:textId="77777777" w:rsidTr="00B671D3">
        <w:trPr>
          <w:trHeight w:val="231"/>
        </w:trPr>
        <w:tc>
          <w:tcPr>
            <w:tcW w:w="567" w:type="dxa"/>
            <w:vAlign w:val="center"/>
          </w:tcPr>
          <w:p w14:paraId="6FDF693A" w14:textId="77777777" w:rsidR="0068776C" w:rsidRPr="004153C0" w:rsidRDefault="0068776C" w:rsidP="00B671D3">
            <w:pPr>
              <w:rPr>
                <w:rFonts w:ascii="Times New Roman" w:hAnsi="Times New Roman" w:cs="Times New Roman"/>
                <w:sz w:val="20"/>
                <w:szCs w:val="20"/>
              </w:rPr>
            </w:pPr>
          </w:p>
        </w:tc>
        <w:tc>
          <w:tcPr>
            <w:tcW w:w="1701" w:type="dxa"/>
            <w:vAlign w:val="center"/>
          </w:tcPr>
          <w:p w14:paraId="68D4D0CD"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237" w:type="dxa"/>
            <w:vAlign w:val="center"/>
          </w:tcPr>
          <w:p w14:paraId="475B36B1"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68F48FB1" w14:textId="77777777" w:rsidTr="00B671D3">
        <w:trPr>
          <w:trHeight w:val="1371"/>
        </w:trPr>
        <w:tc>
          <w:tcPr>
            <w:tcW w:w="567" w:type="dxa"/>
            <w:vAlign w:val="center"/>
          </w:tcPr>
          <w:p w14:paraId="79380FF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701" w:type="dxa"/>
            <w:vAlign w:val="center"/>
          </w:tcPr>
          <w:p w14:paraId="76C89E5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237" w:type="dxa"/>
            <w:vAlign w:val="center"/>
          </w:tcPr>
          <w:p w14:paraId="096E5661"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(haemophilia[TIAB] OR hemophilia[TIAB] OR "Hemophilia A"[Mesh] OR "Hemophilia B"[Mesh] OR "Factor XI Deficiency"[Mesh] OR "Factor 8 deficiency, acquired"[Supplementary Concept] OR "Hemophilia A with Vascular Abnormality"[Supplementary Concept] AND ("Hemarthrosis"[Mesh] OR "joint hemorrhage"[TIAB] OR "renal hemorrhage"[TIAB] OR iliopsoas[TIAB] OR "deep laceration"[TIAB])</w:t>
            </w:r>
          </w:p>
        </w:tc>
      </w:tr>
      <w:tr w:rsidR="0068776C" w:rsidRPr="001B4202" w14:paraId="4797AE6B" w14:textId="77777777" w:rsidTr="00B671D3">
        <w:trPr>
          <w:trHeight w:val="694"/>
        </w:trPr>
        <w:tc>
          <w:tcPr>
            <w:tcW w:w="567" w:type="dxa"/>
            <w:vAlign w:val="center"/>
          </w:tcPr>
          <w:p w14:paraId="09396BF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#2</w:t>
            </w:r>
          </w:p>
        </w:tc>
        <w:tc>
          <w:tcPr>
            <w:tcW w:w="1701" w:type="dxa"/>
            <w:vAlign w:val="center"/>
          </w:tcPr>
          <w:p w14:paraId="7AEED2F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 1</w:t>
            </w:r>
          </w:p>
        </w:tc>
        <w:tc>
          <w:tcPr>
            <w:tcW w:w="6237" w:type="dxa"/>
            <w:vAlign w:val="center"/>
          </w:tcPr>
          <w:p w14:paraId="371F51F3" w14:textId="77777777" w:rsidR="0068776C" w:rsidRPr="004153C0" w:rsidRDefault="0068776C" w:rsidP="00B671D3">
            <w:pPr>
              <w:rPr>
                <w:rFonts w:ascii="Times New Roman" w:hAnsi="Times New Roman" w:cs="Times New Roman"/>
                <w:sz w:val="20"/>
                <w:szCs w:val="20"/>
                <w:lang w:val="en-CA"/>
              </w:rPr>
            </w:pPr>
            <w:r w:rsidRPr="004153C0">
              <w:rPr>
                <w:rFonts w:ascii="Times New Roman" w:eastAsia="Calibri" w:hAnsi="Times New Roman" w:cs="Times New Roman"/>
                <w:sz w:val="20"/>
                <w:szCs w:val="20"/>
                <w:lang w:val="en-US"/>
              </w:rPr>
              <w:t>("Systematic Review"[Publication Type] OR "Meta-Analysis"[Publication Type] OR "Meta-Analysis as Topic"[Mesh] OR "Systematic Review"[TIAB] OR “Meta Analysis” [TIAB] OR Metanalysis[TIAB] OR Metaanalysis[TIAB])</w:t>
            </w:r>
          </w:p>
        </w:tc>
      </w:tr>
      <w:tr w:rsidR="0068776C" w:rsidRPr="001B4202" w14:paraId="2F90B0E8" w14:textId="77777777" w:rsidTr="00B671D3">
        <w:trPr>
          <w:trHeight w:val="677"/>
        </w:trPr>
        <w:tc>
          <w:tcPr>
            <w:tcW w:w="567" w:type="dxa"/>
            <w:vAlign w:val="center"/>
          </w:tcPr>
          <w:p w14:paraId="210B223A"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701" w:type="dxa"/>
            <w:vAlign w:val="center"/>
          </w:tcPr>
          <w:p w14:paraId="432CDF5D"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Tipo de estudio 2</w:t>
            </w:r>
          </w:p>
        </w:tc>
        <w:tc>
          <w:tcPr>
            <w:tcW w:w="6237" w:type="dxa"/>
            <w:vAlign w:val="center"/>
          </w:tcPr>
          <w:p w14:paraId="2B81D9E3"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CA"/>
              </w:rPr>
              <w:t>((clinical[TIAB] AND trial[TIAB]) OR clinical trials as topic[MeSH] OR clinical trial[PT] OR random*[TIAB] OR “random allocation”[MeSH] OR “therapeutic use”[MeSH Subheading])</w:t>
            </w:r>
          </w:p>
        </w:tc>
      </w:tr>
      <w:tr w:rsidR="0068776C" w:rsidRPr="004153C0" w14:paraId="3A402792" w14:textId="77777777" w:rsidTr="00B671D3">
        <w:trPr>
          <w:trHeight w:val="231"/>
        </w:trPr>
        <w:tc>
          <w:tcPr>
            <w:tcW w:w="567" w:type="dxa"/>
            <w:vAlign w:val="center"/>
          </w:tcPr>
          <w:p w14:paraId="5CDF8D2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701" w:type="dxa"/>
            <w:vAlign w:val="center"/>
          </w:tcPr>
          <w:p w14:paraId="0736AE9E"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237" w:type="dxa"/>
            <w:vAlign w:val="center"/>
          </w:tcPr>
          <w:p w14:paraId="57D5A5A2"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 AND #2 AND #3</w:t>
            </w:r>
          </w:p>
        </w:tc>
      </w:tr>
    </w:tbl>
    <w:p w14:paraId="4A3ADF36" w14:textId="77777777" w:rsidR="0068776C" w:rsidRDefault="0068776C" w:rsidP="0068776C">
      <w:pPr>
        <w:spacing w:line="240" w:lineRule="auto"/>
        <w:rPr>
          <w:rFonts w:ascii="Times New Roman" w:hAnsi="Times New Roman" w:cs="Times New Roman"/>
          <w:b/>
          <w:sz w:val="20"/>
          <w:szCs w:val="20"/>
        </w:rPr>
      </w:pPr>
    </w:p>
    <w:p w14:paraId="4F91E5EB"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492" w:type="dxa"/>
        <w:tblLook w:val="04A0" w:firstRow="1" w:lastRow="0" w:firstColumn="1" w:lastColumn="0" w:noHBand="0" w:noVBand="1"/>
      </w:tblPr>
      <w:tblGrid>
        <w:gridCol w:w="4507"/>
        <w:gridCol w:w="3985"/>
      </w:tblGrid>
      <w:tr w:rsidR="0068776C" w:rsidRPr="004153C0" w14:paraId="639CA28C" w14:textId="77777777" w:rsidTr="00B671D3">
        <w:trPr>
          <w:trHeight w:val="226"/>
        </w:trPr>
        <w:tc>
          <w:tcPr>
            <w:tcW w:w="4507" w:type="dxa"/>
            <w:shd w:val="clear" w:color="auto" w:fill="E7E6E6" w:themeFill="background2"/>
          </w:tcPr>
          <w:p w14:paraId="2B2E574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3985" w:type="dxa"/>
            <w:shd w:val="clear" w:color="auto" w:fill="E7E6E6" w:themeFill="background2"/>
          </w:tcPr>
          <w:p w14:paraId="2BD69EF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7EC259B4" w14:textId="77777777" w:rsidTr="00B671D3">
        <w:trPr>
          <w:trHeight w:val="454"/>
        </w:trPr>
        <w:tc>
          <w:tcPr>
            <w:tcW w:w="4507" w:type="dxa"/>
          </w:tcPr>
          <w:p w14:paraId="0B14BFA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3985" w:type="dxa"/>
          </w:tcPr>
          <w:p w14:paraId="36087D79"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104</w:t>
            </w:r>
          </w:p>
        </w:tc>
      </w:tr>
      <w:tr w:rsidR="0068776C" w:rsidRPr="004153C0" w14:paraId="6AC3F551" w14:textId="77777777" w:rsidTr="00B671D3">
        <w:trPr>
          <w:trHeight w:val="226"/>
        </w:trPr>
        <w:tc>
          <w:tcPr>
            <w:tcW w:w="4507" w:type="dxa"/>
          </w:tcPr>
          <w:p w14:paraId="00F84AED"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3985" w:type="dxa"/>
          </w:tcPr>
          <w:p w14:paraId="505F1560"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06</w:t>
            </w:r>
          </w:p>
        </w:tc>
      </w:tr>
      <w:tr w:rsidR="0068776C" w:rsidRPr="004153C0" w14:paraId="3A088165" w14:textId="77777777" w:rsidTr="00B671D3">
        <w:trPr>
          <w:trHeight w:val="210"/>
        </w:trPr>
        <w:tc>
          <w:tcPr>
            <w:tcW w:w="4507" w:type="dxa"/>
          </w:tcPr>
          <w:p w14:paraId="7AA709E0"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3985" w:type="dxa"/>
          </w:tcPr>
          <w:p w14:paraId="7532D454"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00</w:t>
            </w:r>
          </w:p>
        </w:tc>
      </w:tr>
    </w:tbl>
    <w:p w14:paraId="7358C24D" w14:textId="77777777" w:rsidR="0068776C" w:rsidRPr="004153C0" w:rsidRDefault="0068776C" w:rsidP="0068776C">
      <w:pPr>
        <w:spacing w:line="240" w:lineRule="auto"/>
        <w:rPr>
          <w:rFonts w:ascii="Times New Roman" w:hAnsi="Times New Roman" w:cs="Times New Roman"/>
          <w:sz w:val="20"/>
          <w:szCs w:val="20"/>
        </w:rPr>
      </w:pPr>
    </w:p>
    <w:p w14:paraId="2F22F02C"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506" w:type="dxa"/>
        <w:tblInd w:w="-5" w:type="dxa"/>
        <w:tblLayout w:type="fixed"/>
        <w:tblLook w:val="04A0" w:firstRow="1" w:lastRow="0" w:firstColumn="1" w:lastColumn="0" w:noHBand="0" w:noVBand="1"/>
      </w:tblPr>
      <w:tblGrid>
        <w:gridCol w:w="5387"/>
        <w:gridCol w:w="850"/>
        <w:gridCol w:w="2269"/>
      </w:tblGrid>
      <w:tr w:rsidR="0068776C" w:rsidRPr="004153C0" w14:paraId="1CF832EB" w14:textId="77777777" w:rsidTr="00B671D3">
        <w:trPr>
          <w:trHeight w:val="57"/>
          <w:tblHeader/>
        </w:trPr>
        <w:tc>
          <w:tcPr>
            <w:tcW w:w="5387" w:type="dxa"/>
            <w:shd w:val="clear" w:color="auto" w:fill="E7E6E6"/>
            <w:vAlign w:val="center"/>
          </w:tcPr>
          <w:p w14:paraId="6A64868C"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lastRenderedPageBreak/>
              <w:t>Estudios</w:t>
            </w:r>
          </w:p>
        </w:tc>
        <w:tc>
          <w:tcPr>
            <w:tcW w:w="850" w:type="dxa"/>
            <w:shd w:val="clear" w:color="auto" w:fill="E7E6E6"/>
            <w:vAlign w:val="center"/>
          </w:tcPr>
          <w:p w14:paraId="2D8A9C6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2269" w:type="dxa"/>
            <w:shd w:val="clear" w:color="auto" w:fill="E7E6E6"/>
            <w:vAlign w:val="center"/>
          </w:tcPr>
          <w:p w14:paraId="399ED257"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1C5D7073" w14:textId="77777777" w:rsidTr="00B671D3">
        <w:trPr>
          <w:trHeight w:val="57"/>
        </w:trPr>
        <w:tc>
          <w:tcPr>
            <w:tcW w:w="5387" w:type="dxa"/>
            <w:shd w:val="clear" w:color="auto" w:fill="auto"/>
            <w:vAlign w:val="center"/>
          </w:tcPr>
          <w:p w14:paraId="78C616A4"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8:</w:t>
            </w:r>
          </w:p>
        </w:tc>
        <w:tc>
          <w:tcPr>
            <w:tcW w:w="850" w:type="dxa"/>
            <w:shd w:val="clear" w:color="auto" w:fill="auto"/>
            <w:vAlign w:val="center"/>
          </w:tcPr>
          <w:p w14:paraId="625F9766" w14:textId="77777777" w:rsidR="0068776C" w:rsidRPr="004153C0" w:rsidRDefault="0068776C" w:rsidP="00B671D3">
            <w:pPr>
              <w:rPr>
                <w:rFonts w:ascii="Times New Roman" w:hAnsi="Times New Roman" w:cs="Times New Roman"/>
                <w:sz w:val="20"/>
                <w:szCs w:val="20"/>
              </w:rPr>
            </w:pPr>
          </w:p>
        </w:tc>
        <w:tc>
          <w:tcPr>
            <w:tcW w:w="2269" w:type="dxa"/>
            <w:shd w:val="clear" w:color="auto" w:fill="auto"/>
            <w:vAlign w:val="center"/>
          </w:tcPr>
          <w:p w14:paraId="08400DC8"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2A63962D" w14:textId="77777777" w:rsidTr="00B671D3">
        <w:trPr>
          <w:trHeight w:val="57"/>
        </w:trPr>
        <w:tc>
          <w:tcPr>
            <w:tcW w:w="5387" w:type="dxa"/>
            <w:shd w:val="clear" w:color="auto" w:fill="auto"/>
          </w:tcPr>
          <w:p w14:paraId="47AFA77F"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rPr>
              <w:t xml:space="preserve">Kolber MK, Shukla PA, Kumar A, Zybulewski A, Markowitz T, Silberzweig JE. </w:t>
            </w:r>
            <w:r w:rsidRPr="004153C0">
              <w:rPr>
                <w:rFonts w:ascii="Times New Roman" w:hAnsi="Times New Roman" w:cs="Times New Roman"/>
                <w:sz w:val="20"/>
                <w:szCs w:val="20"/>
                <w:lang w:val="en-CA"/>
              </w:rPr>
              <w:t xml:space="preserve">Endovascular Management of Recurrent Spontaneous Hemarthrosis After Arthroplasty. Cardiovasc Intervent Radiol. 2017 Feb;40(2):216-222. </w:t>
            </w:r>
          </w:p>
        </w:tc>
        <w:tc>
          <w:tcPr>
            <w:tcW w:w="850" w:type="dxa"/>
            <w:shd w:val="clear" w:color="auto" w:fill="auto"/>
            <w:vAlign w:val="center"/>
          </w:tcPr>
          <w:p w14:paraId="38B9840F"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c>
          <w:tcPr>
            <w:tcW w:w="2269" w:type="dxa"/>
            <w:shd w:val="clear" w:color="auto" w:fill="auto"/>
            <w:vAlign w:val="center"/>
          </w:tcPr>
          <w:p w14:paraId="400C13E2"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 xml:space="preserve">Incluyó una intervención diferente al de la pregunta PICO. </w:t>
            </w:r>
          </w:p>
        </w:tc>
      </w:tr>
      <w:tr w:rsidR="0068776C" w:rsidRPr="004153C0" w14:paraId="37B99A48" w14:textId="77777777" w:rsidTr="00B671D3">
        <w:trPr>
          <w:trHeight w:val="57"/>
        </w:trPr>
        <w:tc>
          <w:tcPr>
            <w:tcW w:w="5387" w:type="dxa"/>
            <w:shd w:val="clear" w:color="auto" w:fill="auto"/>
          </w:tcPr>
          <w:p w14:paraId="4985045A"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s-ES"/>
              </w:rPr>
              <w:t xml:space="preserve">Iorio A, Marchesini E, Marcucci M, Stobart K, Chan AK. </w:t>
            </w:r>
            <w:r w:rsidRPr="004153C0">
              <w:rPr>
                <w:rFonts w:ascii="Times New Roman" w:hAnsi="Times New Roman" w:cs="Times New Roman"/>
                <w:sz w:val="20"/>
                <w:szCs w:val="20"/>
                <w:lang w:val="en-CA"/>
              </w:rPr>
              <w:t xml:space="preserve">Clotting factor concentrates given to prevent bleeding and bleeding-related complications in people with hemophilia A or B. Cochrane Database Syst Rev. 2011 Sep 7;(9):CD003429.  </w:t>
            </w:r>
          </w:p>
        </w:tc>
        <w:tc>
          <w:tcPr>
            <w:tcW w:w="850" w:type="dxa"/>
            <w:shd w:val="clear" w:color="auto" w:fill="auto"/>
            <w:vAlign w:val="center"/>
          </w:tcPr>
          <w:p w14:paraId="0F04DFE4"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eastAsia="Calibri" w:hAnsi="Times New Roman" w:cs="Times New Roman"/>
                <w:sz w:val="20"/>
                <w:szCs w:val="20"/>
                <w:lang w:val="en-CA"/>
              </w:rPr>
              <w:t>RS</w:t>
            </w:r>
          </w:p>
        </w:tc>
        <w:tc>
          <w:tcPr>
            <w:tcW w:w="2269" w:type="dxa"/>
            <w:shd w:val="clear" w:color="auto" w:fill="auto"/>
            <w:vAlign w:val="center"/>
          </w:tcPr>
          <w:p w14:paraId="490DF695"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Incluyó una intervención diferente al de la pregunta PICO.</w:t>
            </w:r>
          </w:p>
        </w:tc>
      </w:tr>
      <w:tr w:rsidR="0068776C" w:rsidRPr="004153C0" w14:paraId="73210BA4" w14:textId="77777777" w:rsidTr="00B671D3">
        <w:trPr>
          <w:trHeight w:val="57"/>
        </w:trPr>
        <w:tc>
          <w:tcPr>
            <w:tcW w:w="5387" w:type="dxa"/>
            <w:shd w:val="clear" w:color="auto" w:fill="auto"/>
          </w:tcPr>
          <w:p w14:paraId="66608210"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Stobart K, Iorio A, Wu JK. Clotting factor concentrates given to prevent bleeding and bleeding-related complications in people with hemophilia A or B. Cochrane Database Syst Rev. 2006 Apr 19;(2):CD003429.</w:t>
            </w:r>
          </w:p>
        </w:tc>
        <w:tc>
          <w:tcPr>
            <w:tcW w:w="850" w:type="dxa"/>
            <w:shd w:val="clear" w:color="auto" w:fill="auto"/>
            <w:vAlign w:val="center"/>
          </w:tcPr>
          <w:p w14:paraId="1F6A8BB6"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c>
          <w:tcPr>
            <w:tcW w:w="2269" w:type="dxa"/>
            <w:shd w:val="clear" w:color="auto" w:fill="auto"/>
            <w:vAlign w:val="center"/>
          </w:tcPr>
          <w:p w14:paraId="557E8E2C"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Incluyó una intervención diferente al de la pregunta PICO.</w:t>
            </w:r>
          </w:p>
        </w:tc>
      </w:tr>
      <w:tr w:rsidR="0068776C" w:rsidRPr="004153C0" w14:paraId="54A2E8AB" w14:textId="77777777" w:rsidTr="00B671D3">
        <w:trPr>
          <w:trHeight w:val="57"/>
        </w:trPr>
        <w:tc>
          <w:tcPr>
            <w:tcW w:w="5387" w:type="dxa"/>
            <w:shd w:val="clear" w:color="auto" w:fill="auto"/>
          </w:tcPr>
          <w:p w14:paraId="55C894BA"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eastAsia="Calibri" w:hAnsi="Times New Roman" w:cs="Times New Roman"/>
                <w:sz w:val="20"/>
                <w:szCs w:val="20"/>
                <w:lang w:val="en-CA"/>
              </w:rPr>
              <w:t xml:space="preserve">Lusher JM, Roberts HR, Davignon G, Joist JH, Smith H, Shapiro A, Laurian Y, Kasper CK, Mannucci PM. A randomized, double-blind comparison of two dosage levels of recombinant factor VIIa in the treatment of joint, muscle and mucocutaneous haemorrhages in persons with haemophilia A and B, with and without inhibitors. rFVIIa Study Group. Haemophilia. 1998 Nov;4(6):790-8. </w:t>
            </w:r>
          </w:p>
        </w:tc>
        <w:tc>
          <w:tcPr>
            <w:tcW w:w="850" w:type="dxa"/>
            <w:shd w:val="clear" w:color="auto" w:fill="auto"/>
            <w:vAlign w:val="center"/>
          </w:tcPr>
          <w:p w14:paraId="0AFE910B" w14:textId="77777777" w:rsidR="0068776C" w:rsidRPr="004153C0" w:rsidRDefault="0068776C" w:rsidP="00B671D3">
            <w:pPr>
              <w:jc w:val="center"/>
              <w:rPr>
                <w:rFonts w:ascii="Times New Roman" w:hAnsi="Times New Roman" w:cs="Times New Roman"/>
                <w:sz w:val="20"/>
                <w:szCs w:val="20"/>
              </w:rPr>
            </w:pPr>
            <w:r w:rsidRPr="004153C0">
              <w:rPr>
                <w:rFonts w:ascii="Times New Roman" w:eastAsia="Calibri" w:hAnsi="Times New Roman" w:cs="Times New Roman"/>
                <w:sz w:val="20"/>
                <w:szCs w:val="20"/>
                <w:lang w:val="en-CA"/>
              </w:rPr>
              <w:t>ECA</w:t>
            </w:r>
          </w:p>
        </w:tc>
        <w:tc>
          <w:tcPr>
            <w:tcW w:w="2269" w:type="dxa"/>
            <w:shd w:val="clear" w:color="auto" w:fill="auto"/>
            <w:vAlign w:val="center"/>
          </w:tcPr>
          <w:p w14:paraId="630F14EE"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eastAsia="Calibri" w:hAnsi="Times New Roman" w:cs="Times New Roman"/>
                <w:sz w:val="20"/>
                <w:szCs w:val="20"/>
                <w:lang w:val="es-ES"/>
              </w:rPr>
              <w:t xml:space="preserve">Intervención diferente al de la pregunta PICO. </w:t>
            </w:r>
          </w:p>
        </w:tc>
      </w:tr>
      <w:tr w:rsidR="0068776C" w:rsidRPr="004153C0" w14:paraId="4F5C3FF8" w14:textId="77777777" w:rsidTr="00B671D3">
        <w:trPr>
          <w:trHeight w:val="57"/>
        </w:trPr>
        <w:tc>
          <w:tcPr>
            <w:tcW w:w="5387" w:type="dxa"/>
            <w:shd w:val="clear" w:color="auto" w:fill="auto"/>
          </w:tcPr>
          <w:p w14:paraId="08C4CBC8"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eastAsia="Calibri" w:hAnsi="Times New Roman" w:cs="Times New Roman"/>
                <w:sz w:val="20"/>
                <w:szCs w:val="20"/>
                <w:lang w:val="en-CA"/>
              </w:rPr>
              <w:t xml:space="preserve">Aronstam A, Wassef M, Hamad Z, McLellan DS. The effect of bleeding patterns on the response of haemophilic haemarthroses to different doses of factor VIII. Clin Lab Haematol. 1981;3(2):107-12. </w:t>
            </w:r>
          </w:p>
        </w:tc>
        <w:tc>
          <w:tcPr>
            <w:tcW w:w="850" w:type="dxa"/>
            <w:shd w:val="clear" w:color="auto" w:fill="auto"/>
            <w:vAlign w:val="center"/>
          </w:tcPr>
          <w:p w14:paraId="00CA5B1A" w14:textId="77777777" w:rsidR="0068776C" w:rsidRPr="004153C0" w:rsidRDefault="0068776C" w:rsidP="00B671D3">
            <w:pPr>
              <w:jc w:val="center"/>
              <w:rPr>
                <w:rFonts w:ascii="Times New Roman" w:hAnsi="Times New Roman" w:cs="Times New Roman"/>
                <w:sz w:val="20"/>
                <w:szCs w:val="20"/>
              </w:rPr>
            </w:pPr>
            <w:r w:rsidRPr="004153C0">
              <w:rPr>
                <w:rFonts w:ascii="Times New Roman" w:eastAsia="Calibri" w:hAnsi="Times New Roman" w:cs="Times New Roman"/>
                <w:sz w:val="20"/>
                <w:szCs w:val="20"/>
                <w:lang w:val="en-CA"/>
              </w:rPr>
              <w:t>ECA</w:t>
            </w:r>
          </w:p>
        </w:tc>
        <w:tc>
          <w:tcPr>
            <w:tcW w:w="2269" w:type="dxa"/>
            <w:shd w:val="clear" w:color="auto" w:fill="auto"/>
            <w:vAlign w:val="center"/>
          </w:tcPr>
          <w:p w14:paraId="6E15A4B2"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eastAsia="Calibri" w:hAnsi="Times New Roman" w:cs="Times New Roman"/>
                <w:sz w:val="20"/>
                <w:szCs w:val="20"/>
                <w:lang w:val="es-ES"/>
              </w:rPr>
              <w:t xml:space="preserve">Intervención diferente al de la pregunta PICO. </w:t>
            </w:r>
          </w:p>
        </w:tc>
      </w:tr>
      <w:tr w:rsidR="0068776C" w:rsidRPr="004153C0" w14:paraId="13290CF2" w14:textId="77777777" w:rsidTr="00B671D3">
        <w:trPr>
          <w:trHeight w:val="57"/>
        </w:trPr>
        <w:tc>
          <w:tcPr>
            <w:tcW w:w="5387" w:type="dxa"/>
            <w:shd w:val="clear" w:color="auto" w:fill="auto"/>
          </w:tcPr>
          <w:p w14:paraId="210EE37D"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eastAsia="Calibri" w:hAnsi="Times New Roman" w:cs="Times New Roman"/>
                <w:sz w:val="20"/>
                <w:szCs w:val="20"/>
                <w:lang w:val="en-CA"/>
              </w:rPr>
              <w:t>Bryant P, Boukouvala A, McDaniel J, Nance D. Hemophilia A in Females: Considerations for Clinical Management. Acta Haematol. 2020;143(3):289-294.</w:t>
            </w:r>
          </w:p>
        </w:tc>
        <w:tc>
          <w:tcPr>
            <w:tcW w:w="850" w:type="dxa"/>
            <w:shd w:val="clear" w:color="auto" w:fill="auto"/>
            <w:vAlign w:val="center"/>
          </w:tcPr>
          <w:p w14:paraId="5339F672" w14:textId="77777777" w:rsidR="0068776C" w:rsidRPr="004153C0" w:rsidRDefault="0068776C" w:rsidP="00B671D3">
            <w:pPr>
              <w:jc w:val="center"/>
              <w:rPr>
                <w:rFonts w:ascii="Times New Roman" w:hAnsi="Times New Roman" w:cs="Times New Roman"/>
                <w:sz w:val="20"/>
                <w:szCs w:val="20"/>
              </w:rPr>
            </w:pPr>
            <w:r w:rsidRPr="004153C0">
              <w:rPr>
                <w:rFonts w:ascii="Times New Roman" w:eastAsia="Calibri" w:hAnsi="Times New Roman" w:cs="Times New Roman"/>
                <w:sz w:val="20"/>
                <w:szCs w:val="20"/>
                <w:lang w:val="en-CA"/>
              </w:rPr>
              <w:t>ECA</w:t>
            </w:r>
          </w:p>
        </w:tc>
        <w:tc>
          <w:tcPr>
            <w:tcW w:w="2269" w:type="dxa"/>
            <w:shd w:val="clear" w:color="auto" w:fill="auto"/>
            <w:vAlign w:val="center"/>
          </w:tcPr>
          <w:p w14:paraId="71B04A8E" w14:textId="77777777" w:rsidR="0068776C" w:rsidRPr="004153C0" w:rsidRDefault="0068776C" w:rsidP="00B671D3">
            <w:pPr>
              <w:rPr>
                <w:rFonts w:ascii="Times New Roman" w:hAnsi="Times New Roman" w:cs="Times New Roman"/>
                <w:sz w:val="20"/>
                <w:szCs w:val="20"/>
                <w:lang w:val="es-ES_tradnl"/>
              </w:rPr>
            </w:pPr>
            <w:r w:rsidRPr="004153C0">
              <w:rPr>
                <w:rFonts w:ascii="Times New Roman" w:eastAsia="Calibri" w:hAnsi="Times New Roman" w:cs="Times New Roman"/>
                <w:sz w:val="20"/>
                <w:szCs w:val="20"/>
                <w:lang w:val="es-ES"/>
              </w:rPr>
              <w:t>Intervención diferente al de la pregunta PICO.</w:t>
            </w:r>
          </w:p>
        </w:tc>
      </w:tr>
    </w:tbl>
    <w:p w14:paraId="28E24DFF" w14:textId="77777777" w:rsidR="0068776C" w:rsidRPr="004153C0" w:rsidRDefault="0068776C" w:rsidP="0068776C">
      <w:pPr>
        <w:spacing w:line="240" w:lineRule="auto"/>
        <w:ind w:firstLine="708"/>
        <w:rPr>
          <w:rFonts w:ascii="Times New Roman" w:hAnsi="Times New Roman" w:cs="Times New Roman"/>
          <w:sz w:val="20"/>
          <w:szCs w:val="20"/>
          <w:lang w:val="es-ES"/>
        </w:rPr>
      </w:pPr>
    </w:p>
    <w:p w14:paraId="0CD6FE51"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506" w:type="dxa"/>
        <w:tblInd w:w="-5" w:type="dxa"/>
        <w:tblLayout w:type="fixed"/>
        <w:tblLook w:val="04A0" w:firstRow="1" w:lastRow="0" w:firstColumn="1" w:lastColumn="0" w:noHBand="0" w:noVBand="1"/>
      </w:tblPr>
      <w:tblGrid>
        <w:gridCol w:w="7655"/>
        <w:gridCol w:w="851"/>
      </w:tblGrid>
      <w:tr w:rsidR="0068776C" w:rsidRPr="004153C0" w14:paraId="31EB0CC6" w14:textId="77777777" w:rsidTr="00B671D3">
        <w:trPr>
          <w:trHeight w:val="57"/>
          <w:tblHeader/>
        </w:trPr>
        <w:tc>
          <w:tcPr>
            <w:tcW w:w="7655" w:type="dxa"/>
            <w:shd w:val="clear" w:color="auto" w:fill="E7E6E6"/>
            <w:vAlign w:val="center"/>
          </w:tcPr>
          <w:p w14:paraId="2EE71243"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71B46DF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141AA80A" w14:textId="77777777" w:rsidTr="00B671D3">
        <w:trPr>
          <w:trHeight w:val="57"/>
        </w:trPr>
        <w:tc>
          <w:tcPr>
            <w:tcW w:w="7655" w:type="dxa"/>
            <w:shd w:val="clear" w:color="auto" w:fill="auto"/>
            <w:vAlign w:val="center"/>
          </w:tcPr>
          <w:p w14:paraId="2155C765"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8:</w:t>
            </w:r>
          </w:p>
        </w:tc>
        <w:tc>
          <w:tcPr>
            <w:tcW w:w="851" w:type="dxa"/>
            <w:shd w:val="clear" w:color="auto" w:fill="auto"/>
            <w:vAlign w:val="center"/>
          </w:tcPr>
          <w:p w14:paraId="72CF41C2" w14:textId="77777777" w:rsidR="0068776C" w:rsidRPr="004153C0" w:rsidRDefault="0068776C" w:rsidP="00B671D3">
            <w:pPr>
              <w:rPr>
                <w:rFonts w:ascii="Times New Roman" w:hAnsi="Times New Roman" w:cs="Times New Roman"/>
                <w:sz w:val="20"/>
                <w:szCs w:val="20"/>
              </w:rPr>
            </w:pPr>
          </w:p>
        </w:tc>
      </w:tr>
      <w:tr w:rsidR="0068776C" w:rsidRPr="004153C0" w14:paraId="263B0F35" w14:textId="77777777" w:rsidTr="00B671D3">
        <w:trPr>
          <w:trHeight w:val="57"/>
        </w:trPr>
        <w:tc>
          <w:tcPr>
            <w:tcW w:w="7655" w:type="dxa"/>
            <w:shd w:val="clear" w:color="auto" w:fill="auto"/>
            <w:vAlign w:val="center"/>
          </w:tcPr>
          <w:p w14:paraId="5DAD4526"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No se incluyeron citaciones</w:t>
            </w:r>
          </w:p>
        </w:tc>
        <w:tc>
          <w:tcPr>
            <w:tcW w:w="851" w:type="dxa"/>
            <w:shd w:val="clear" w:color="auto" w:fill="auto"/>
            <w:vAlign w:val="center"/>
          </w:tcPr>
          <w:p w14:paraId="5B42A183"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w:t>
            </w:r>
          </w:p>
        </w:tc>
      </w:tr>
    </w:tbl>
    <w:p w14:paraId="42C33E51" w14:textId="77777777" w:rsidR="0068776C" w:rsidRPr="004153C0" w:rsidRDefault="0068776C" w:rsidP="0068776C">
      <w:pPr>
        <w:spacing w:before="240" w:line="240" w:lineRule="auto"/>
        <w:rPr>
          <w:rFonts w:ascii="Times New Roman" w:hAnsi="Times New Roman" w:cs="Times New Roman"/>
          <w:b/>
          <w:sz w:val="20"/>
          <w:szCs w:val="20"/>
        </w:rPr>
      </w:pPr>
      <w:bookmarkStart w:id="8" w:name="_Toc82439816"/>
      <w:r w:rsidRPr="004153C0">
        <w:rPr>
          <w:rFonts w:ascii="Times New Roman" w:hAnsi="Times New Roman" w:cs="Times New Roman"/>
          <w:b/>
          <w:sz w:val="20"/>
          <w:szCs w:val="20"/>
        </w:rPr>
        <w:t>Pregunta 9. En pacientes con hemofilia A o B, ¿cómo debe ser el manejo antes, durante y después de una intervención quirúrgica?</w:t>
      </w:r>
      <w:bookmarkEnd w:id="8"/>
    </w:p>
    <w:p w14:paraId="573A9000"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Criterios de elegibilidad de los Estudios:</w:t>
      </w:r>
    </w:p>
    <w:p w14:paraId="7CB34363"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Estudios:</w:t>
      </w:r>
      <w:r w:rsidRPr="004153C0">
        <w:rPr>
          <w:rFonts w:ascii="Times New Roman" w:hAnsi="Times New Roman" w:cs="Times New Roman"/>
          <w:sz w:val="20"/>
          <w:szCs w:val="20"/>
        </w:rPr>
        <w:t xml:space="preserve"> Revisiones sistemáticas </w:t>
      </w:r>
    </w:p>
    <w:p w14:paraId="042D22AE"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rPr>
      </w:pPr>
      <w:r w:rsidRPr="004153C0">
        <w:rPr>
          <w:rFonts w:ascii="Times New Roman" w:hAnsi="Times New Roman" w:cs="Times New Roman"/>
          <w:b/>
          <w:sz w:val="20"/>
          <w:szCs w:val="20"/>
        </w:rPr>
        <w:t>Tipo de participantes:</w:t>
      </w:r>
      <w:r w:rsidRPr="004153C0">
        <w:rPr>
          <w:rFonts w:ascii="Times New Roman" w:hAnsi="Times New Roman" w:cs="Times New Roman"/>
          <w:sz w:val="20"/>
          <w:szCs w:val="20"/>
        </w:rPr>
        <w:t xml:space="preserve"> Pacientes con hemofilia A o B que serán sometidos a cirugías mayores y menores</w:t>
      </w:r>
    </w:p>
    <w:p w14:paraId="52982E79"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u w:val="single"/>
        </w:rPr>
      </w:pPr>
      <w:r w:rsidRPr="004153C0">
        <w:rPr>
          <w:rFonts w:ascii="Times New Roman" w:hAnsi="Times New Roman" w:cs="Times New Roman"/>
          <w:b/>
          <w:sz w:val="20"/>
          <w:szCs w:val="20"/>
        </w:rPr>
        <w:t>Tipo de intervención / comparador:</w:t>
      </w:r>
      <w:r w:rsidRPr="004153C0">
        <w:rPr>
          <w:rFonts w:ascii="Times New Roman" w:hAnsi="Times New Roman" w:cs="Times New Roman"/>
          <w:sz w:val="20"/>
          <w:szCs w:val="20"/>
        </w:rPr>
        <w:t xml:space="preserve"> Concentrado de factor de coagulación (FVIII / FIX) en dosis baja / Concentrado de factor de coagulación (FVIII / FIX) en dosis alta </w:t>
      </w:r>
    </w:p>
    <w:p w14:paraId="333BB9D1" w14:textId="77777777" w:rsidR="0068776C" w:rsidRPr="004153C0" w:rsidRDefault="0068776C" w:rsidP="0068776C">
      <w:pPr>
        <w:pStyle w:val="Prrafodelista"/>
        <w:numPr>
          <w:ilvl w:val="0"/>
          <w:numId w:val="14"/>
        </w:numPr>
        <w:spacing w:line="240" w:lineRule="auto"/>
        <w:rPr>
          <w:rFonts w:ascii="Times New Roman" w:hAnsi="Times New Roman" w:cs="Times New Roman"/>
          <w:sz w:val="20"/>
          <w:szCs w:val="20"/>
          <w:u w:val="single"/>
        </w:rPr>
      </w:pPr>
      <w:r w:rsidRPr="004153C0">
        <w:rPr>
          <w:rFonts w:ascii="Times New Roman" w:hAnsi="Times New Roman" w:cs="Times New Roman"/>
          <w:b/>
          <w:sz w:val="20"/>
          <w:szCs w:val="20"/>
        </w:rPr>
        <w:t>Tipo de desenlaces:</w:t>
      </w:r>
      <w:r w:rsidRPr="004153C0">
        <w:rPr>
          <w:rFonts w:ascii="Times New Roman" w:hAnsi="Times New Roman" w:cs="Times New Roman"/>
          <w:sz w:val="20"/>
          <w:szCs w:val="20"/>
        </w:rPr>
        <w:t xml:space="preserve"> Mortalidad, Días perdidos de trabajo, Sangrado intraoperatorio, Transfusiones, Tiempo de hospitalización, Calidad de vida, Daño articular</w:t>
      </w:r>
    </w:p>
    <w:p w14:paraId="155442F2"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Estrategias de búsqueda de acuerdo a bases de datos biomédicas:</w:t>
      </w:r>
    </w:p>
    <w:tbl>
      <w:tblPr>
        <w:tblStyle w:val="Tablaconcuadrcula"/>
        <w:tblW w:w="8505" w:type="dxa"/>
        <w:tblInd w:w="-5" w:type="dxa"/>
        <w:tblLook w:val="04A0" w:firstRow="1" w:lastRow="0" w:firstColumn="1" w:lastColumn="0" w:noHBand="0" w:noVBand="1"/>
      </w:tblPr>
      <w:tblGrid>
        <w:gridCol w:w="567"/>
        <w:gridCol w:w="1701"/>
        <w:gridCol w:w="6237"/>
      </w:tblGrid>
      <w:tr w:rsidR="0068776C" w:rsidRPr="004153C0" w14:paraId="75489A47" w14:textId="77777777" w:rsidTr="00B671D3">
        <w:tc>
          <w:tcPr>
            <w:tcW w:w="8505" w:type="dxa"/>
            <w:gridSpan w:val="3"/>
            <w:shd w:val="clear" w:color="auto" w:fill="E7E6E6"/>
            <w:vAlign w:val="center"/>
          </w:tcPr>
          <w:p w14:paraId="5C99045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Base de datos: Pubmed</w:t>
            </w:r>
          </w:p>
        </w:tc>
      </w:tr>
      <w:tr w:rsidR="0068776C" w:rsidRPr="004153C0" w14:paraId="09975602" w14:textId="77777777" w:rsidTr="00B671D3">
        <w:tc>
          <w:tcPr>
            <w:tcW w:w="8505" w:type="dxa"/>
            <w:gridSpan w:val="3"/>
            <w:vAlign w:val="center"/>
          </w:tcPr>
          <w:p w14:paraId="7D538EB9"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Fecha de búsqueda: junio 2021</w:t>
            </w:r>
          </w:p>
        </w:tc>
      </w:tr>
      <w:tr w:rsidR="0068776C" w:rsidRPr="004153C0" w14:paraId="2C38CC63" w14:textId="77777777" w:rsidTr="00B671D3">
        <w:tc>
          <w:tcPr>
            <w:tcW w:w="8505" w:type="dxa"/>
            <w:gridSpan w:val="3"/>
            <w:vAlign w:val="center"/>
          </w:tcPr>
          <w:p w14:paraId="0DCB3584"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Filtros:</w:t>
            </w:r>
          </w:p>
          <w:p w14:paraId="47D0B190" w14:textId="77777777" w:rsidR="0068776C" w:rsidRPr="004153C0" w:rsidRDefault="0068776C" w:rsidP="00B671D3">
            <w:pPr>
              <w:pStyle w:val="Prrafodelista"/>
              <w:numPr>
                <w:ilvl w:val="0"/>
                <w:numId w:val="4"/>
              </w:numPr>
              <w:rPr>
                <w:rFonts w:ascii="Times New Roman" w:hAnsi="Times New Roman" w:cs="Times New Roman"/>
                <w:sz w:val="20"/>
                <w:szCs w:val="20"/>
              </w:rPr>
            </w:pPr>
            <w:r w:rsidRPr="004153C0">
              <w:rPr>
                <w:rFonts w:ascii="Times New Roman" w:hAnsi="Times New Roman" w:cs="Times New Roman"/>
                <w:sz w:val="20"/>
                <w:szCs w:val="20"/>
              </w:rPr>
              <w:t>Ninguno</w:t>
            </w:r>
          </w:p>
        </w:tc>
      </w:tr>
      <w:tr w:rsidR="0068776C" w:rsidRPr="004153C0" w14:paraId="22D34969" w14:textId="77777777" w:rsidTr="00B671D3">
        <w:tc>
          <w:tcPr>
            <w:tcW w:w="567" w:type="dxa"/>
            <w:vAlign w:val="center"/>
          </w:tcPr>
          <w:p w14:paraId="1A05BB19" w14:textId="77777777" w:rsidR="0068776C" w:rsidRPr="004153C0" w:rsidRDefault="0068776C" w:rsidP="00B671D3">
            <w:pPr>
              <w:rPr>
                <w:rFonts w:ascii="Times New Roman" w:hAnsi="Times New Roman" w:cs="Times New Roman"/>
                <w:sz w:val="20"/>
                <w:szCs w:val="20"/>
              </w:rPr>
            </w:pPr>
          </w:p>
        </w:tc>
        <w:tc>
          <w:tcPr>
            <w:tcW w:w="1701" w:type="dxa"/>
            <w:vAlign w:val="center"/>
          </w:tcPr>
          <w:p w14:paraId="68E76C58"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Descripción</w:t>
            </w:r>
          </w:p>
        </w:tc>
        <w:tc>
          <w:tcPr>
            <w:tcW w:w="6237" w:type="dxa"/>
            <w:vAlign w:val="center"/>
          </w:tcPr>
          <w:p w14:paraId="11346A0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Término</w:t>
            </w:r>
          </w:p>
        </w:tc>
      </w:tr>
      <w:tr w:rsidR="0068776C" w:rsidRPr="001B4202" w14:paraId="435D53CE" w14:textId="77777777" w:rsidTr="00B671D3">
        <w:tc>
          <w:tcPr>
            <w:tcW w:w="567" w:type="dxa"/>
            <w:vAlign w:val="center"/>
          </w:tcPr>
          <w:p w14:paraId="1EB3F89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w:t>
            </w:r>
          </w:p>
        </w:tc>
        <w:tc>
          <w:tcPr>
            <w:tcW w:w="1701" w:type="dxa"/>
            <w:vAlign w:val="center"/>
          </w:tcPr>
          <w:p w14:paraId="7954A293"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Población</w:t>
            </w:r>
          </w:p>
        </w:tc>
        <w:tc>
          <w:tcPr>
            <w:tcW w:w="6237" w:type="dxa"/>
            <w:vAlign w:val="center"/>
          </w:tcPr>
          <w:p w14:paraId="3EEDECEB"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sz w:val="20"/>
                <w:szCs w:val="20"/>
                <w:lang w:val="en-US"/>
              </w:rPr>
              <w:t xml:space="preserve">haemophilia[TIAB] OR hemophilia[TIAB] OR "Hemophilia A"[Mesh] OR "Hemophilia B"[Mesh] OR "Factor XI Deficiency"[Mesh] OR "Factor 8 deficiency, acquired" [Supplementary Concept] OR  "Hemophilia A with </w:t>
            </w:r>
            <w:r w:rsidRPr="004153C0">
              <w:rPr>
                <w:rFonts w:ascii="Times New Roman" w:hAnsi="Times New Roman" w:cs="Times New Roman"/>
                <w:sz w:val="20"/>
                <w:szCs w:val="20"/>
                <w:lang w:val="en-US"/>
              </w:rPr>
              <w:lastRenderedPageBreak/>
              <w:t>Vascular Abnormality" [Supplementary Concept] AND (“surgery"[TIAB]  OR “surgery”[MeSH])</w:t>
            </w:r>
          </w:p>
          <w:p w14:paraId="48A6D59A" w14:textId="77777777" w:rsidR="0068776C" w:rsidRPr="004153C0" w:rsidRDefault="0068776C" w:rsidP="00B671D3">
            <w:pPr>
              <w:rPr>
                <w:rFonts w:ascii="Times New Roman" w:hAnsi="Times New Roman" w:cs="Times New Roman"/>
                <w:sz w:val="20"/>
                <w:szCs w:val="20"/>
                <w:lang w:val="en-CA"/>
              </w:rPr>
            </w:pPr>
          </w:p>
        </w:tc>
      </w:tr>
      <w:tr w:rsidR="0068776C" w:rsidRPr="001B4202" w14:paraId="7BECDD84" w14:textId="77777777" w:rsidTr="00B671D3">
        <w:tc>
          <w:tcPr>
            <w:tcW w:w="567" w:type="dxa"/>
            <w:vAlign w:val="center"/>
          </w:tcPr>
          <w:p w14:paraId="6E64DE06"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lastRenderedPageBreak/>
              <w:t>#2</w:t>
            </w:r>
          </w:p>
        </w:tc>
        <w:tc>
          <w:tcPr>
            <w:tcW w:w="1701" w:type="dxa"/>
            <w:vAlign w:val="center"/>
          </w:tcPr>
          <w:p w14:paraId="2EA6845E"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Tipo de estudio 1</w:t>
            </w:r>
          </w:p>
        </w:tc>
        <w:tc>
          <w:tcPr>
            <w:tcW w:w="6237" w:type="dxa"/>
            <w:vAlign w:val="center"/>
          </w:tcPr>
          <w:p w14:paraId="4530CB1C" w14:textId="77777777" w:rsidR="0068776C" w:rsidRPr="004153C0" w:rsidRDefault="0068776C" w:rsidP="00B671D3">
            <w:pPr>
              <w:rPr>
                <w:rFonts w:ascii="Times New Roman" w:hAnsi="Times New Roman" w:cs="Times New Roman"/>
                <w:sz w:val="20"/>
                <w:szCs w:val="20"/>
                <w:lang w:val="en-CA"/>
              </w:rPr>
            </w:pPr>
            <w:r w:rsidRPr="004153C0">
              <w:rPr>
                <w:rFonts w:ascii="Times New Roman" w:eastAsia="Calibri" w:hAnsi="Times New Roman" w:cs="Times New Roman"/>
                <w:sz w:val="20"/>
                <w:szCs w:val="20"/>
                <w:lang w:val="en-US"/>
              </w:rPr>
              <w:t>("Systematic Review"[Publication Type] OR "Meta-Analysis"[Publication Type] OR "Meta-Analysis as Topic"[Mesh] OR "Systematic Review"[TIAB] OR “Meta Analysis” [TIAB] OR Metanalysis[TIAB] OR Metaanalysis[TIAB])</w:t>
            </w:r>
          </w:p>
        </w:tc>
      </w:tr>
      <w:tr w:rsidR="0068776C" w:rsidRPr="001B4202" w14:paraId="0FAA772F" w14:textId="77777777" w:rsidTr="00B671D3">
        <w:tc>
          <w:tcPr>
            <w:tcW w:w="567" w:type="dxa"/>
            <w:vAlign w:val="center"/>
          </w:tcPr>
          <w:p w14:paraId="48FB03D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#3</w:t>
            </w:r>
          </w:p>
        </w:tc>
        <w:tc>
          <w:tcPr>
            <w:tcW w:w="1701" w:type="dxa"/>
            <w:vAlign w:val="center"/>
          </w:tcPr>
          <w:p w14:paraId="60CE544C"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Tipo de estudio 2</w:t>
            </w:r>
          </w:p>
        </w:tc>
        <w:tc>
          <w:tcPr>
            <w:tcW w:w="6237" w:type="dxa"/>
            <w:vAlign w:val="center"/>
          </w:tcPr>
          <w:p w14:paraId="6684CC9C" w14:textId="77777777" w:rsidR="0068776C" w:rsidRPr="004153C0" w:rsidRDefault="0068776C" w:rsidP="00B671D3">
            <w:pPr>
              <w:rPr>
                <w:rFonts w:ascii="Times New Roman" w:hAnsi="Times New Roman" w:cs="Times New Roman"/>
                <w:sz w:val="20"/>
                <w:szCs w:val="20"/>
                <w:lang w:val="en-US"/>
              </w:rPr>
            </w:pPr>
            <w:r w:rsidRPr="004153C0">
              <w:rPr>
                <w:rFonts w:ascii="Times New Roman" w:hAnsi="Times New Roman" w:cs="Times New Roman"/>
                <w:sz w:val="20"/>
                <w:szCs w:val="20"/>
                <w:lang w:val="en-CA"/>
              </w:rPr>
              <w:t>((clinical[TIAB] AND trial[TIAB]) OR clinical trials as topic[MeSH] OR clinical trial[PT] OR random*[TIAB] OR “random allocation”[MeSH] OR “therapeutic use”[MeSH Subheading])</w:t>
            </w:r>
          </w:p>
        </w:tc>
      </w:tr>
      <w:tr w:rsidR="0068776C" w:rsidRPr="004153C0" w14:paraId="17027188" w14:textId="77777777" w:rsidTr="00B671D3">
        <w:tc>
          <w:tcPr>
            <w:tcW w:w="567" w:type="dxa"/>
            <w:vAlign w:val="center"/>
          </w:tcPr>
          <w:p w14:paraId="19AAF8E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#4</w:t>
            </w:r>
          </w:p>
        </w:tc>
        <w:tc>
          <w:tcPr>
            <w:tcW w:w="1701" w:type="dxa"/>
            <w:vAlign w:val="center"/>
          </w:tcPr>
          <w:p w14:paraId="4F1A890F" w14:textId="77777777" w:rsidR="0068776C" w:rsidRPr="004153C0" w:rsidRDefault="0068776C" w:rsidP="00B671D3">
            <w:pPr>
              <w:jc w:val="left"/>
              <w:rPr>
                <w:rFonts w:ascii="Times New Roman" w:hAnsi="Times New Roman" w:cs="Times New Roman"/>
                <w:sz w:val="20"/>
                <w:szCs w:val="20"/>
              </w:rPr>
            </w:pPr>
            <w:r w:rsidRPr="004153C0">
              <w:rPr>
                <w:rFonts w:ascii="Times New Roman" w:hAnsi="Times New Roman" w:cs="Times New Roman"/>
                <w:sz w:val="20"/>
                <w:szCs w:val="20"/>
              </w:rPr>
              <w:t>Término final</w:t>
            </w:r>
          </w:p>
        </w:tc>
        <w:tc>
          <w:tcPr>
            <w:tcW w:w="6237" w:type="dxa"/>
            <w:vAlign w:val="center"/>
          </w:tcPr>
          <w:p w14:paraId="4808DC91"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#1 AND #2 AND #3</w:t>
            </w:r>
          </w:p>
        </w:tc>
      </w:tr>
    </w:tbl>
    <w:p w14:paraId="53CA337D" w14:textId="77777777" w:rsidR="0068776C" w:rsidRPr="004153C0" w:rsidRDefault="0068776C" w:rsidP="0068776C">
      <w:pPr>
        <w:spacing w:line="240" w:lineRule="auto"/>
        <w:rPr>
          <w:rFonts w:ascii="Times New Roman" w:hAnsi="Times New Roman" w:cs="Times New Roman"/>
          <w:sz w:val="20"/>
          <w:szCs w:val="20"/>
        </w:rPr>
      </w:pPr>
    </w:p>
    <w:p w14:paraId="0F262E63"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bl>
      <w:tblPr>
        <w:tblStyle w:val="Tablaconcuadrcula"/>
        <w:tblW w:w="8492" w:type="dxa"/>
        <w:tblLook w:val="04A0" w:firstRow="1" w:lastRow="0" w:firstColumn="1" w:lastColumn="0" w:noHBand="0" w:noVBand="1"/>
      </w:tblPr>
      <w:tblGrid>
        <w:gridCol w:w="4507"/>
        <w:gridCol w:w="3985"/>
      </w:tblGrid>
      <w:tr w:rsidR="0068776C" w:rsidRPr="004153C0" w14:paraId="4EE199EB" w14:textId="77777777" w:rsidTr="00B671D3">
        <w:trPr>
          <w:trHeight w:val="226"/>
        </w:trPr>
        <w:tc>
          <w:tcPr>
            <w:tcW w:w="4507" w:type="dxa"/>
            <w:shd w:val="clear" w:color="auto" w:fill="E7E6E6" w:themeFill="background2"/>
          </w:tcPr>
          <w:p w14:paraId="46CE35A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Proceso de selección de Estudios</w:t>
            </w:r>
          </w:p>
        </w:tc>
        <w:tc>
          <w:tcPr>
            <w:tcW w:w="3985" w:type="dxa"/>
            <w:shd w:val="clear" w:color="auto" w:fill="E7E6E6" w:themeFill="background2"/>
          </w:tcPr>
          <w:p w14:paraId="6FEC14A9"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Número de artículos</w:t>
            </w:r>
          </w:p>
        </w:tc>
      </w:tr>
      <w:tr w:rsidR="0068776C" w:rsidRPr="004153C0" w14:paraId="00EA43A9" w14:textId="77777777" w:rsidTr="00B671D3">
        <w:trPr>
          <w:trHeight w:val="454"/>
        </w:trPr>
        <w:tc>
          <w:tcPr>
            <w:tcW w:w="4507" w:type="dxa"/>
          </w:tcPr>
          <w:p w14:paraId="3FDAB665"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 xml:space="preserve">Citaciones identificadas en las bases de datos electrónicas </w:t>
            </w:r>
          </w:p>
        </w:tc>
        <w:tc>
          <w:tcPr>
            <w:tcW w:w="3985" w:type="dxa"/>
          </w:tcPr>
          <w:p w14:paraId="44941B5B"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62</w:t>
            </w:r>
          </w:p>
        </w:tc>
      </w:tr>
      <w:tr w:rsidR="0068776C" w:rsidRPr="004153C0" w14:paraId="51D3FC40" w14:textId="77777777" w:rsidTr="00B671D3">
        <w:trPr>
          <w:trHeight w:val="226"/>
        </w:trPr>
        <w:tc>
          <w:tcPr>
            <w:tcW w:w="4507" w:type="dxa"/>
          </w:tcPr>
          <w:p w14:paraId="36325674"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Artículos evaluados a texto completo</w:t>
            </w:r>
          </w:p>
        </w:tc>
        <w:tc>
          <w:tcPr>
            <w:tcW w:w="3985" w:type="dxa"/>
          </w:tcPr>
          <w:p w14:paraId="442B727D"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02</w:t>
            </w:r>
          </w:p>
        </w:tc>
      </w:tr>
      <w:tr w:rsidR="0068776C" w:rsidRPr="004153C0" w14:paraId="6C8EAFBD" w14:textId="77777777" w:rsidTr="00B671D3">
        <w:trPr>
          <w:trHeight w:val="210"/>
        </w:trPr>
        <w:tc>
          <w:tcPr>
            <w:tcW w:w="4507" w:type="dxa"/>
          </w:tcPr>
          <w:p w14:paraId="4C811118" w14:textId="77777777" w:rsidR="0068776C" w:rsidRPr="004153C0" w:rsidRDefault="0068776C" w:rsidP="00B671D3">
            <w:pPr>
              <w:rPr>
                <w:rFonts w:ascii="Times New Roman" w:hAnsi="Times New Roman" w:cs="Times New Roman"/>
                <w:sz w:val="20"/>
                <w:szCs w:val="20"/>
              </w:rPr>
            </w:pPr>
            <w:r w:rsidRPr="004153C0">
              <w:rPr>
                <w:rFonts w:ascii="Times New Roman" w:hAnsi="Times New Roman" w:cs="Times New Roman"/>
                <w:sz w:val="20"/>
                <w:szCs w:val="20"/>
              </w:rPr>
              <w:t>Estudios incluidos en la revisión</w:t>
            </w:r>
          </w:p>
        </w:tc>
        <w:tc>
          <w:tcPr>
            <w:tcW w:w="3985" w:type="dxa"/>
          </w:tcPr>
          <w:p w14:paraId="0E79AA80" w14:textId="77777777" w:rsidR="0068776C" w:rsidRPr="004153C0" w:rsidRDefault="0068776C" w:rsidP="00B671D3">
            <w:pPr>
              <w:jc w:val="center"/>
              <w:rPr>
                <w:rFonts w:ascii="Times New Roman" w:hAnsi="Times New Roman" w:cs="Times New Roman"/>
                <w:sz w:val="20"/>
                <w:szCs w:val="20"/>
              </w:rPr>
            </w:pPr>
            <w:r w:rsidRPr="004153C0">
              <w:rPr>
                <w:rFonts w:ascii="Times New Roman" w:hAnsi="Times New Roman" w:cs="Times New Roman"/>
                <w:sz w:val="20"/>
                <w:szCs w:val="20"/>
              </w:rPr>
              <w:t>00</w:t>
            </w:r>
          </w:p>
        </w:tc>
      </w:tr>
    </w:tbl>
    <w:p w14:paraId="38F8CB30" w14:textId="77777777" w:rsidR="0068776C" w:rsidRPr="004153C0" w:rsidRDefault="0068776C" w:rsidP="0068776C">
      <w:pPr>
        <w:spacing w:line="240" w:lineRule="auto"/>
        <w:rPr>
          <w:rFonts w:ascii="Times New Roman" w:hAnsi="Times New Roman" w:cs="Times New Roman"/>
          <w:sz w:val="20"/>
          <w:szCs w:val="20"/>
        </w:rPr>
      </w:pPr>
    </w:p>
    <w:p w14:paraId="3B97CF13"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pero excluidos:</w:t>
      </w:r>
    </w:p>
    <w:tbl>
      <w:tblPr>
        <w:tblStyle w:val="Tablaconcuadrcula"/>
        <w:tblW w:w="8506" w:type="dxa"/>
        <w:tblInd w:w="-5" w:type="dxa"/>
        <w:tblLayout w:type="fixed"/>
        <w:tblLook w:val="04A0" w:firstRow="1" w:lastRow="0" w:firstColumn="1" w:lastColumn="0" w:noHBand="0" w:noVBand="1"/>
      </w:tblPr>
      <w:tblGrid>
        <w:gridCol w:w="5529"/>
        <w:gridCol w:w="850"/>
        <w:gridCol w:w="2127"/>
      </w:tblGrid>
      <w:tr w:rsidR="0068776C" w:rsidRPr="004153C0" w14:paraId="1638DB48" w14:textId="77777777" w:rsidTr="00B671D3">
        <w:trPr>
          <w:trHeight w:val="57"/>
          <w:tblHeader/>
        </w:trPr>
        <w:tc>
          <w:tcPr>
            <w:tcW w:w="5529" w:type="dxa"/>
            <w:shd w:val="clear" w:color="auto" w:fill="E7E6E6"/>
            <w:vAlign w:val="center"/>
          </w:tcPr>
          <w:p w14:paraId="49EFCF3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0" w:type="dxa"/>
            <w:shd w:val="clear" w:color="auto" w:fill="E7E6E6"/>
            <w:vAlign w:val="center"/>
          </w:tcPr>
          <w:p w14:paraId="0FEC42A0"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c>
          <w:tcPr>
            <w:tcW w:w="2127" w:type="dxa"/>
            <w:shd w:val="clear" w:color="auto" w:fill="E7E6E6"/>
            <w:vAlign w:val="center"/>
          </w:tcPr>
          <w:p w14:paraId="75C4B3F6"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Razón por la cual se excluyó</w:t>
            </w:r>
          </w:p>
        </w:tc>
      </w:tr>
      <w:tr w:rsidR="0068776C" w:rsidRPr="004153C0" w14:paraId="0161A658" w14:textId="77777777" w:rsidTr="00B671D3">
        <w:trPr>
          <w:trHeight w:val="57"/>
        </w:trPr>
        <w:tc>
          <w:tcPr>
            <w:tcW w:w="5529" w:type="dxa"/>
            <w:shd w:val="clear" w:color="auto" w:fill="auto"/>
            <w:vAlign w:val="center"/>
          </w:tcPr>
          <w:p w14:paraId="1E4116D3" w14:textId="77777777" w:rsidR="0068776C" w:rsidRPr="004153C0" w:rsidRDefault="0068776C" w:rsidP="00B671D3">
            <w:pPr>
              <w:rPr>
                <w:rFonts w:ascii="Times New Roman" w:hAnsi="Times New Roman" w:cs="Times New Roman"/>
                <w:b/>
                <w:sz w:val="20"/>
                <w:szCs w:val="20"/>
              </w:rPr>
            </w:pPr>
            <w:r w:rsidRPr="004153C0">
              <w:rPr>
                <w:rFonts w:ascii="Times New Roman" w:hAnsi="Times New Roman" w:cs="Times New Roman"/>
                <w:b/>
                <w:sz w:val="20"/>
                <w:szCs w:val="20"/>
              </w:rPr>
              <w:t>PICO N° 9:</w:t>
            </w:r>
          </w:p>
        </w:tc>
        <w:tc>
          <w:tcPr>
            <w:tcW w:w="850" w:type="dxa"/>
            <w:shd w:val="clear" w:color="auto" w:fill="auto"/>
            <w:vAlign w:val="center"/>
          </w:tcPr>
          <w:p w14:paraId="421562EF" w14:textId="77777777" w:rsidR="0068776C" w:rsidRPr="004153C0" w:rsidRDefault="0068776C" w:rsidP="00B671D3">
            <w:pPr>
              <w:rPr>
                <w:rFonts w:ascii="Times New Roman" w:hAnsi="Times New Roman" w:cs="Times New Roman"/>
                <w:sz w:val="20"/>
                <w:szCs w:val="20"/>
              </w:rPr>
            </w:pPr>
          </w:p>
        </w:tc>
        <w:tc>
          <w:tcPr>
            <w:tcW w:w="2127" w:type="dxa"/>
            <w:shd w:val="clear" w:color="auto" w:fill="auto"/>
            <w:vAlign w:val="center"/>
          </w:tcPr>
          <w:p w14:paraId="49815333" w14:textId="77777777" w:rsidR="0068776C" w:rsidRPr="004153C0" w:rsidRDefault="0068776C" w:rsidP="00B671D3">
            <w:pPr>
              <w:jc w:val="left"/>
              <w:rPr>
                <w:rFonts w:ascii="Times New Roman" w:hAnsi="Times New Roman" w:cs="Times New Roman"/>
                <w:sz w:val="20"/>
                <w:szCs w:val="20"/>
                <w:lang w:val="es-ES_tradnl"/>
              </w:rPr>
            </w:pPr>
          </w:p>
        </w:tc>
      </w:tr>
      <w:tr w:rsidR="0068776C" w:rsidRPr="004153C0" w14:paraId="0D394E6D" w14:textId="77777777" w:rsidTr="00B671D3">
        <w:trPr>
          <w:trHeight w:val="57"/>
        </w:trPr>
        <w:tc>
          <w:tcPr>
            <w:tcW w:w="5529" w:type="dxa"/>
            <w:shd w:val="clear" w:color="auto" w:fill="auto"/>
          </w:tcPr>
          <w:p w14:paraId="1A373724"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Coppola A, Windyga J, Tufano A, Yeung C, Di Minno MN. Treatment for preventing bleeding in people with haemophilia or other congenital bleeding disorders undergoing surgery. Cochrane Database Syst Rev. 2015 Feb 9;(2):CD009961. doi: 10.1002/14651858.CD009961.pub2. PMID: 25922858.</w:t>
            </w:r>
          </w:p>
        </w:tc>
        <w:tc>
          <w:tcPr>
            <w:tcW w:w="850" w:type="dxa"/>
            <w:shd w:val="clear" w:color="auto" w:fill="auto"/>
            <w:vAlign w:val="center"/>
          </w:tcPr>
          <w:p w14:paraId="534B2A42"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c>
          <w:tcPr>
            <w:tcW w:w="2127" w:type="dxa"/>
            <w:shd w:val="clear" w:color="auto" w:fill="auto"/>
          </w:tcPr>
          <w:p w14:paraId="05A10494"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Estudio valora uso de antifibrinolíticos en extracciones dentarias y el uso de intervenciones en inhibidores</w:t>
            </w:r>
          </w:p>
        </w:tc>
      </w:tr>
      <w:tr w:rsidR="0068776C" w:rsidRPr="004153C0" w14:paraId="390249BD" w14:textId="77777777" w:rsidTr="00B671D3">
        <w:trPr>
          <w:trHeight w:val="57"/>
        </w:trPr>
        <w:tc>
          <w:tcPr>
            <w:tcW w:w="5529" w:type="dxa"/>
            <w:shd w:val="clear" w:color="auto" w:fill="auto"/>
          </w:tcPr>
          <w:p w14:paraId="6A8268F6"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s-ES"/>
              </w:rPr>
              <w:t xml:space="preserve">van Galen KP, Engelen ET, Mauser-Bunschoten EP, van Es RJ, Schutgens RE. </w:t>
            </w:r>
            <w:r w:rsidRPr="004153C0">
              <w:rPr>
                <w:rFonts w:ascii="Times New Roman" w:hAnsi="Times New Roman" w:cs="Times New Roman"/>
                <w:sz w:val="20"/>
                <w:szCs w:val="20"/>
                <w:lang w:val="en-CA"/>
              </w:rPr>
              <w:t>Antifibrinolytic therapy for preventing oral bleeding in patients with haemophilia or Von Willebrand disease undergoing minor oral surgery or dental extractions. Cochrane Database Syst Rev. 2019 Apr 19;4(4):CD011385.</w:t>
            </w:r>
          </w:p>
        </w:tc>
        <w:tc>
          <w:tcPr>
            <w:tcW w:w="850" w:type="dxa"/>
            <w:shd w:val="clear" w:color="auto" w:fill="auto"/>
            <w:vAlign w:val="center"/>
          </w:tcPr>
          <w:p w14:paraId="28019C81"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RS</w:t>
            </w:r>
          </w:p>
        </w:tc>
        <w:tc>
          <w:tcPr>
            <w:tcW w:w="2127" w:type="dxa"/>
            <w:shd w:val="clear" w:color="auto" w:fill="auto"/>
          </w:tcPr>
          <w:p w14:paraId="60DDD35C" w14:textId="77777777" w:rsidR="0068776C" w:rsidRPr="004153C0" w:rsidRDefault="0068776C" w:rsidP="00B671D3">
            <w:pPr>
              <w:rPr>
                <w:rFonts w:ascii="Times New Roman" w:hAnsi="Times New Roman" w:cs="Times New Roman"/>
                <w:sz w:val="20"/>
                <w:szCs w:val="20"/>
                <w:lang w:val="es-ES"/>
              </w:rPr>
            </w:pPr>
            <w:r w:rsidRPr="004153C0">
              <w:rPr>
                <w:rFonts w:ascii="Times New Roman" w:hAnsi="Times New Roman" w:cs="Times New Roman"/>
                <w:sz w:val="20"/>
                <w:szCs w:val="20"/>
                <w:lang w:val="es-ES"/>
              </w:rPr>
              <w:t>No aborda concentrados de factores, valora el uso de antifibrinolíticos en una subpoblación.</w:t>
            </w:r>
          </w:p>
        </w:tc>
      </w:tr>
    </w:tbl>
    <w:p w14:paraId="27D39EEB" w14:textId="77777777" w:rsidR="0068776C" w:rsidRPr="004153C0" w:rsidRDefault="0068776C" w:rsidP="0068776C">
      <w:pPr>
        <w:spacing w:line="240" w:lineRule="auto"/>
        <w:ind w:firstLine="708"/>
        <w:rPr>
          <w:rFonts w:ascii="Times New Roman" w:hAnsi="Times New Roman" w:cs="Times New Roman"/>
          <w:sz w:val="20"/>
          <w:szCs w:val="20"/>
          <w:lang w:val="es-ES"/>
        </w:rPr>
      </w:pPr>
    </w:p>
    <w:p w14:paraId="7C846D3E" w14:textId="77777777" w:rsidR="0068776C" w:rsidRPr="004153C0" w:rsidRDefault="0068776C" w:rsidP="0068776C">
      <w:pPr>
        <w:spacing w:line="240" w:lineRule="auto"/>
        <w:rPr>
          <w:rFonts w:ascii="Times New Roman" w:hAnsi="Times New Roman" w:cs="Times New Roman"/>
          <w:b/>
          <w:sz w:val="20"/>
          <w:szCs w:val="20"/>
        </w:rPr>
      </w:pPr>
      <w:r w:rsidRPr="004153C0">
        <w:rPr>
          <w:rFonts w:ascii="Times New Roman" w:hAnsi="Times New Roman" w:cs="Times New Roman"/>
          <w:b/>
          <w:sz w:val="20"/>
          <w:szCs w:val="20"/>
        </w:rPr>
        <w:t>Artículos evaluados a texto completo e incluidos:</w:t>
      </w:r>
    </w:p>
    <w:tbl>
      <w:tblPr>
        <w:tblStyle w:val="Tablaconcuadrcula"/>
        <w:tblW w:w="8506" w:type="dxa"/>
        <w:tblInd w:w="-5" w:type="dxa"/>
        <w:tblLayout w:type="fixed"/>
        <w:tblLook w:val="04A0" w:firstRow="1" w:lastRow="0" w:firstColumn="1" w:lastColumn="0" w:noHBand="0" w:noVBand="1"/>
      </w:tblPr>
      <w:tblGrid>
        <w:gridCol w:w="7655"/>
        <w:gridCol w:w="851"/>
      </w:tblGrid>
      <w:tr w:rsidR="0068776C" w:rsidRPr="004153C0" w14:paraId="54C4F4A2" w14:textId="77777777" w:rsidTr="00B671D3">
        <w:trPr>
          <w:trHeight w:val="57"/>
          <w:tblHeader/>
        </w:trPr>
        <w:tc>
          <w:tcPr>
            <w:tcW w:w="7655" w:type="dxa"/>
            <w:shd w:val="clear" w:color="auto" w:fill="E7E6E6"/>
            <w:vAlign w:val="center"/>
          </w:tcPr>
          <w:p w14:paraId="7F5FD57C"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Estudios</w:t>
            </w:r>
          </w:p>
        </w:tc>
        <w:tc>
          <w:tcPr>
            <w:tcW w:w="851" w:type="dxa"/>
            <w:shd w:val="clear" w:color="auto" w:fill="E7E6E6"/>
            <w:vAlign w:val="center"/>
          </w:tcPr>
          <w:p w14:paraId="1A8E00E4" w14:textId="77777777" w:rsidR="0068776C" w:rsidRPr="004153C0" w:rsidRDefault="0068776C" w:rsidP="00B671D3">
            <w:pPr>
              <w:jc w:val="center"/>
              <w:rPr>
                <w:rFonts w:ascii="Times New Roman" w:hAnsi="Times New Roman" w:cs="Times New Roman"/>
                <w:b/>
                <w:sz w:val="20"/>
                <w:szCs w:val="20"/>
              </w:rPr>
            </w:pPr>
            <w:r w:rsidRPr="004153C0">
              <w:rPr>
                <w:rFonts w:ascii="Times New Roman" w:hAnsi="Times New Roman" w:cs="Times New Roman"/>
                <w:b/>
                <w:sz w:val="20"/>
                <w:szCs w:val="20"/>
              </w:rPr>
              <w:t>Diseño</w:t>
            </w:r>
          </w:p>
        </w:tc>
      </w:tr>
      <w:tr w:rsidR="0068776C" w:rsidRPr="004153C0" w14:paraId="04D1DF8D" w14:textId="77777777" w:rsidTr="00B671D3">
        <w:trPr>
          <w:trHeight w:val="57"/>
        </w:trPr>
        <w:tc>
          <w:tcPr>
            <w:tcW w:w="7655" w:type="dxa"/>
            <w:shd w:val="clear" w:color="auto" w:fill="auto"/>
            <w:vAlign w:val="center"/>
          </w:tcPr>
          <w:p w14:paraId="22E9C179" w14:textId="77777777" w:rsidR="0068776C" w:rsidRPr="004153C0" w:rsidRDefault="0068776C" w:rsidP="00B671D3">
            <w:pPr>
              <w:rPr>
                <w:rFonts w:ascii="Times New Roman" w:hAnsi="Times New Roman" w:cs="Times New Roman"/>
                <w:sz w:val="20"/>
                <w:szCs w:val="20"/>
                <w:lang w:val="en-CA"/>
              </w:rPr>
            </w:pPr>
            <w:r w:rsidRPr="004153C0">
              <w:rPr>
                <w:rFonts w:ascii="Times New Roman" w:hAnsi="Times New Roman" w:cs="Times New Roman"/>
                <w:b/>
                <w:sz w:val="20"/>
                <w:szCs w:val="20"/>
              </w:rPr>
              <w:t>PICO N° 9:</w:t>
            </w:r>
          </w:p>
        </w:tc>
        <w:tc>
          <w:tcPr>
            <w:tcW w:w="851" w:type="dxa"/>
            <w:shd w:val="clear" w:color="auto" w:fill="auto"/>
            <w:vAlign w:val="center"/>
          </w:tcPr>
          <w:p w14:paraId="7CAFF188" w14:textId="77777777" w:rsidR="0068776C" w:rsidRPr="004153C0" w:rsidRDefault="0068776C" w:rsidP="00B671D3">
            <w:pPr>
              <w:rPr>
                <w:rFonts w:ascii="Times New Roman" w:hAnsi="Times New Roman" w:cs="Times New Roman"/>
                <w:sz w:val="20"/>
                <w:szCs w:val="20"/>
              </w:rPr>
            </w:pPr>
          </w:p>
        </w:tc>
      </w:tr>
      <w:tr w:rsidR="0068776C" w:rsidRPr="004153C0" w14:paraId="30E69FAD" w14:textId="77777777" w:rsidTr="00B671D3">
        <w:trPr>
          <w:trHeight w:val="57"/>
        </w:trPr>
        <w:tc>
          <w:tcPr>
            <w:tcW w:w="7655" w:type="dxa"/>
            <w:shd w:val="clear" w:color="auto" w:fill="auto"/>
            <w:vAlign w:val="center"/>
          </w:tcPr>
          <w:p w14:paraId="0279E27E" w14:textId="77777777" w:rsidR="0068776C" w:rsidRPr="004153C0" w:rsidRDefault="0068776C" w:rsidP="00B671D3">
            <w:pPr>
              <w:pStyle w:val="Prrafodelista"/>
              <w:numPr>
                <w:ilvl w:val="0"/>
                <w:numId w:val="4"/>
              </w:numPr>
              <w:ind w:left="324" w:hanging="283"/>
              <w:rPr>
                <w:rFonts w:ascii="Times New Roman" w:hAnsi="Times New Roman" w:cs="Times New Roman"/>
                <w:sz w:val="20"/>
                <w:szCs w:val="20"/>
                <w:lang w:val="en-CA"/>
              </w:rPr>
            </w:pPr>
            <w:r w:rsidRPr="004153C0">
              <w:rPr>
                <w:rFonts w:ascii="Times New Roman" w:hAnsi="Times New Roman" w:cs="Times New Roman"/>
                <w:sz w:val="20"/>
                <w:szCs w:val="20"/>
                <w:lang w:val="en-CA"/>
              </w:rPr>
              <w:t>No se incluyeron citaciones</w:t>
            </w:r>
          </w:p>
        </w:tc>
        <w:tc>
          <w:tcPr>
            <w:tcW w:w="851" w:type="dxa"/>
            <w:shd w:val="clear" w:color="auto" w:fill="auto"/>
            <w:vAlign w:val="center"/>
          </w:tcPr>
          <w:p w14:paraId="18F2AD14" w14:textId="77777777" w:rsidR="0068776C" w:rsidRPr="004153C0" w:rsidRDefault="0068776C" w:rsidP="00B671D3">
            <w:pPr>
              <w:jc w:val="center"/>
              <w:rPr>
                <w:rFonts w:ascii="Times New Roman" w:hAnsi="Times New Roman" w:cs="Times New Roman"/>
                <w:sz w:val="20"/>
                <w:szCs w:val="20"/>
                <w:lang w:val="en-CA"/>
              </w:rPr>
            </w:pPr>
            <w:r w:rsidRPr="004153C0">
              <w:rPr>
                <w:rFonts w:ascii="Times New Roman" w:hAnsi="Times New Roman" w:cs="Times New Roman"/>
                <w:sz w:val="20"/>
                <w:szCs w:val="20"/>
                <w:lang w:val="en-CA"/>
              </w:rPr>
              <w:t>-</w:t>
            </w:r>
          </w:p>
        </w:tc>
      </w:tr>
    </w:tbl>
    <w:p w14:paraId="1A887E4D" w14:textId="77777777" w:rsidR="0068776C" w:rsidRPr="004153C0" w:rsidRDefault="0068776C" w:rsidP="0068776C">
      <w:pPr>
        <w:spacing w:line="240" w:lineRule="auto"/>
        <w:rPr>
          <w:rFonts w:ascii="Times New Roman" w:hAnsi="Times New Roman" w:cs="Times New Roman"/>
          <w:b/>
          <w:sz w:val="20"/>
          <w:szCs w:val="20"/>
        </w:rPr>
      </w:pPr>
    </w:p>
    <w:p w14:paraId="01620A45" w14:textId="77777777" w:rsidR="0068776C" w:rsidRPr="004153C0" w:rsidRDefault="0068776C" w:rsidP="0068776C">
      <w:pPr>
        <w:spacing w:line="240" w:lineRule="auto"/>
        <w:jc w:val="left"/>
        <w:rPr>
          <w:rFonts w:ascii="Times New Roman" w:hAnsi="Times New Roman" w:cs="Times New Roman"/>
          <w:b/>
        </w:rPr>
      </w:pPr>
      <w:r w:rsidRPr="004153C0">
        <w:rPr>
          <w:rFonts w:ascii="Times New Roman" w:hAnsi="Times New Roman" w:cs="Times New Roman"/>
          <w:b/>
          <w:sz w:val="20"/>
          <w:szCs w:val="20"/>
        </w:rPr>
        <w:br w:type="page"/>
      </w:r>
    </w:p>
    <w:p w14:paraId="2930B8AF" w14:textId="77777777" w:rsidR="0068776C" w:rsidRPr="00DD18F6" w:rsidRDefault="0068776C" w:rsidP="0068776C">
      <w:pPr>
        <w:pStyle w:val="Ttulo2"/>
        <w:spacing w:line="240" w:lineRule="auto"/>
      </w:pPr>
      <w:r w:rsidRPr="00DD18F6">
        <w:lastRenderedPageBreak/>
        <w:t>Material suplementario 2. Tablas SoF y resumen de EtD</w:t>
      </w:r>
    </w:p>
    <w:p w14:paraId="4D29CD38" w14:textId="77777777" w:rsidR="0068776C" w:rsidRPr="00DD18F6" w:rsidRDefault="0068776C" w:rsidP="0068776C">
      <w:pPr>
        <w:spacing w:line="240" w:lineRule="auto"/>
        <w:rPr>
          <w:rFonts w:ascii="Times New Roman" w:hAnsi="Times New Roman" w:cs="Times New Roman"/>
          <w:b/>
          <w:sz w:val="20"/>
          <w:szCs w:val="20"/>
        </w:rPr>
      </w:pPr>
      <w:r w:rsidRPr="00DD18F6">
        <w:rPr>
          <w:rFonts w:ascii="Times New Roman" w:hAnsi="Times New Roman" w:cs="Times New Roman"/>
          <w:b/>
          <w:sz w:val="20"/>
          <w:szCs w:val="20"/>
        </w:rPr>
        <w:t>Pregunta 2. En pacientes con hemofilia con sospecha de inhibidores, ¿cómo se debe confirmar la presencia de inhibidores?</w:t>
      </w:r>
    </w:p>
    <w:p w14:paraId="57B2B2CC" w14:textId="77777777" w:rsidR="0068776C" w:rsidRPr="00DD18F6" w:rsidRDefault="0068776C" w:rsidP="0068776C">
      <w:pPr>
        <w:tabs>
          <w:tab w:val="left" w:pos="3404"/>
        </w:tabs>
        <w:spacing w:line="240" w:lineRule="auto"/>
        <w:rPr>
          <w:rFonts w:ascii="Times New Roman" w:hAnsi="Times New Roman" w:cs="Times New Roman"/>
          <w:sz w:val="20"/>
          <w:szCs w:val="20"/>
          <w:lang w:val="en-CA"/>
        </w:rPr>
      </w:pPr>
      <w:r w:rsidRPr="00DD18F6">
        <w:rPr>
          <w:rFonts w:ascii="Times New Roman" w:hAnsi="Times New Roman" w:cs="Times New Roman"/>
          <w:b/>
          <w:sz w:val="20"/>
          <w:szCs w:val="20"/>
          <w:lang w:val="en-CA"/>
        </w:rPr>
        <w:t xml:space="preserve">Tabla </w:t>
      </w:r>
      <w:r w:rsidRPr="00DD18F6">
        <w:rPr>
          <w:rFonts w:ascii="Times New Roman" w:hAnsi="Times New Roman" w:cs="Times New Roman"/>
          <w:b/>
          <w:i/>
          <w:iCs/>
          <w:sz w:val="20"/>
          <w:szCs w:val="20"/>
          <w:lang w:val="en-CA"/>
        </w:rPr>
        <w:t>Summary of Findings</w:t>
      </w:r>
      <w:r w:rsidRPr="00DD18F6">
        <w:rPr>
          <w:rFonts w:ascii="Times New Roman" w:hAnsi="Times New Roman" w:cs="Times New Roman"/>
          <w:b/>
          <w:sz w:val="20"/>
          <w:szCs w:val="20"/>
          <w:lang w:val="en-CA"/>
        </w:rPr>
        <w:t xml:space="preserve"> (SoF):</w:t>
      </w:r>
      <w:r w:rsidRPr="00DD18F6">
        <w:rPr>
          <w:rFonts w:ascii="Times New Roman" w:hAnsi="Times New Roman" w:cs="Times New Roman"/>
          <w:b/>
          <w:sz w:val="20"/>
          <w:szCs w:val="20"/>
          <w:lang w:val="en-CA"/>
        </w:rPr>
        <w:tab/>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095"/>
        <w:gridCol w:w="778"/>
        <w:gridCol w:w="4407"/>
        <w:gridCol w:w="1026"/>
        <w:gridCol w:w="1182"/>
      </w:tblGrid>
      <w:tr w:rsidR="0068776C" w:rsidRPr="004153C0" w14:paraId="17C9A475" w14:textId="77777777" w:rsidTr="00B671D3">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D822F58"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t>Autores</w:t>
            </w:r>
            <w:r w:rsidRPr="004153C0">
              <w:rPr>
                <w:rFonts w:ascii="Times New Roman" w:hAnsi="Times New Roman" w:cs="Times New Roman"/>
                <w:sz w:val="16"/>
                <w:szCs w:val="16"/>
              </w:rPr>
              <w:t>: David García-Gomero</w:t>
            </w:r>
          </w:p>
          <w:p w14:paraId="065F511D"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t>Bibliografía por desenlace</w:t>
            </w:r>
            <w:r w:rsidRPr="004153C0">
              <w:rPr>
                <w:rFonts w:ascii="Times New Roman" w:hAnsi="Times New Roman" w:cs="Times New Roman"/>
                <w:sz w:val="16"/>
                <w:szCs w:val="16"/>
              </w:rPr>
              <w:t>:</w:t>
            </w:r>
          </w:p>
          <w:p w14:paraId="11B768AE"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 xml:space="preserve">Repetitividad: </w:t>
            </w:r>
            <w:r w:rsidRPr="004153C0">
              <w:rPr>
                <w:rFonts w:ascii="Times New Roman" w:hAnsi="Times New Roman" w:cs="Times New Roman"/>
                <w:bCs/>
                <w:iCs/>
                <w:sz w:val="16"/>
                <w:szCs w:val="16"/>
              </w:rPr>
              <w:t xml:space="preserve">RS de Meijer 2009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&lt;EndNote&gt;&lt;Cite&gt;&lt;RecNum&gt;23&lt;/RecNum&gt;&lt;DisplayText&gt;(13)&lt;/DisplayText&gt;&lt;record&gt;&lt;rec-number&gt;23&lt;/rec-number&gt;&lt;foreign-keys&gt;&lt;key app="EN" db-id="afv9pw02vz02w6ert03xeaxn02s9e5p2zdvx" timestamp="1626542615"&gt;23&lt;/key&gt;&lt;/foreign-keys&gt;&lt;ref-type name="Journal Article"&gt;17&lt;/ref-type&gt;&lt;contributors&gt;&lt;/contributors&gt;&lt;titles&gt;&lt;title&gt;Hahn BH, McMahon MA, Wilkinson A, Wallace WD, Daikh DI, Fitzgerald JD, Karpouzas GA, Merrill JT, Wallace DJ, Yazdany J, Ramsey-Goldman R, Singh K, Khalighi M, Choi SI, Gogia M, Kafaja S, Kamgar M, Lau C, Martin WJ, Parikh S, Peng J, Rastogi A, Chen W, Grossman JM; American College of Rheumatology. American College of Rheumatology guidelines for screening, treatment, and management of lupus nephritis. Arthritis Care Res (Hoboken). 2012 Jun;64(6):797-808.&lt;/title&gt;&lt;/titles&gt;&lt;dates&gt;&lt;/dates&gt;&lt;urls&gt;&lt;/urls&gt;&lt;/record&gt;&lt;/Cite&gt;&lt;/EndNote&gt;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(13)</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443795F4"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Falsos positivos:</w:t>
            </w:r>
            <w:r w:rsidRPr="004153C0">
              <w:rPr>
                <w:rFonts w:ascii="Times New Roman" w:hAnsi="Times New Roman" w:cs="Times New Roman"/>
              </w:rPr>
              <w:t xml:space="preserve"> </w:t>
            </w:r>
            <w:r w:rsidRPr="004153C0">
              <w:rPr>
                <w:rFonts w:ascii="Times New Roman" w:hAnsi="Times New Roman" w:cs="Times New Roman"/>
                <w:bCs/>
                <w:iCs/>
                <w:sz w:val="16"/>
                <w:szCs w:val="16"/>
              </w:rPr>
              <w:t xml:space="preserve">RS de Meijer 2009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&lt;EndNote&gt;&lt;Cite&gt;&lt;RecNum&gt;23&lt;/RecNum&gt;&lt;DisplayText&gt;(13)&lt;/DisplayText&gt;&lt;record&gt;&lt;rec-number&gt;23&lt;/rec-number&gt;&lt;foreign-keys&gt;&lt;key app="EN" db-id="afv9pw02vz02w6ert03xeaxn02s9e5p2zdvx" timestamp="1626542615"&gt;23&lt;/key&gt;&lt;/foreign-keys&gt;&lt;ref-type name="Journal Article"&gt;17&lt;/ref-type&gt;&lt;contributors&gt;&lt;/contributors&gt;&lt;titles&gt;&lt;title&gt;Hahn BH, McMahon MA, Wilkinson A, Wallace WD, Daikh DI, Fitzgerald JD, Karpouzas GA, Merrill JT, Wallace DJ, Yazdany J, Ramsey-Goldman R, Singh K, Khalighi M, Choi SI, Gogia M, Kafaja S, Kamgar M, Lau C, Martin WJ, Parikh S, Peng J, Rastogi A, Chen W, Grossman JM; American College of Rheumatology. American College of Rheumatology guidelines for screening, treatment, and management of lupus nephritis. Arthritis Care Res (Hoboken). 2012 Jun;64(6):797-808.&lt;/title&gt;&lt;/titles&gt;&lt;dates&gt;&lt;/dates&gt;&lt;urls&gt;&lt;/urls&gt;&lt;/record&gt;&lt;/Cite&gt;&lt;/EndNote&gt;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(13)</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23809B11"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 xml:space="preserve">Falsos negativos: </w:t>
            </w:r>
            <w:r w:rsidRPr="004153C0">
              <w:rPr>
                <w:rFonts w:ascii="Times New Roman" w:hAnsi="Times New Roman" w:cs="Times New Roman"/>
                <w:bCs/>
                <w:iCs/>
                <w:sz w:val="16"/>
                <w:szCs w:val="16"/>
              </w:rPr>
              <w:t xml:space="preserve">RS de Meijer 2009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&lt;EndNote&gt;&lt;Cite&gt;&lt;RecNum&gt;23&lt;/RecNum&gt;&lt;DisplayText&gt;(13)&lt;/DisplayText&gt;&lt;record&gt;&lt;rec-number&gt;23&lt;/rec-number&gt;&lt;foreign-keys&gt;&lt;key app="EN" db-id="afv9pw02vz02w6ert03xeaxn02s9e5p2zdvx" timestamp="1626542615"&gt;23&lt;/key&gt;&lt;/foreign-keys&gt;&lt;ref-type name="Journal Article"&gt;17&lt;/ref-type&gt;&lt;contributors&gt;&lt;/contributors&gt;&lt;titles&gt;&lt;title&gt;Hahn BH, McMahon MA, Wilkinson A, Wallace WD, Daikh DI, Fitzgerald JD, Karpouzas GA, Merrill JT, Wallace DJ, Yazdany J, Ramsey-Goldman R, Singh K, Khalighi M, Choi SI, Gogia M, Kafaja S, Kamgar M, Lau C, Martin WJ, Parikh S, Peng J, Rastogi A, Chen W, Grossman JM; American College of Rheumatology. American College of Rheumatology guidelines for screening, treatment, and management of lupus nephritis. Arthritis Care Res (Hoboken). 2012 Jun;64(6):797-808.&lt;/title&gt;&lt;/titles&gt;&lt;dates&gt;&lt;/dates&gt;&lt;urls&gt;&lt;/urls&gt;&lt;/record&gt;&lt;/Cite&gt;&lt;/EndNote&gt;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(13)</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tc>
      </w:tr>
      <w:tr w:rsidR="0068776C" w:rsidRPr="004153C0" w14:paraId="5D0A372D" w14:textId="77777777" w:rsidTr="00B671D3">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DB6E8B5" w14:textId="77777777" w:rsidR="0068776C" w:rsidRPr="004153C0" w:rsidRDefault="0068776C" w:rsidP="00B671D3">
            <w:pPr>
              <w:spacing w:after="0" w:line="240" w:lineRule="auto"/>
              <w:jc w:val="center"/>
              <w:rPr>
                <w:rFonts w:ascii="Times New Roman" w:hAnsi="Times New Roman" w:cs="Times New Roman"/>
                <w:b/>
                <w:sz w:val="16"/>
                <w:szCs w:val="16"/>
              </w:rPr>
            </w:pPr>
            <w:r w:rsidRPr="004153C0">
              <w:rPr>
                <w:rFonts w:ascii="Times New Roman" w:hAnsi="Times New Roman" w:cs="Times New Roman"/>
                <w:b/>
                <w:color w:val="000000" w:themeColor="text1"/>
                <w:sz w:val="16"/>
                <w:szCs w:val="16"/>
              </w:rPr>
              <w:t>Beneficios:</w:t>
            </w:r>
          </w:p>
        </w:tc>
      </w:tr>
      <w:tr w:rsidR="0068776C" w:rsidRPr="004153C0" w14:paraId="6BB1A4EA" w14:textId="77777777" w:rsidTr="00B671D3">
        <w:trPr>
          <w:cantSplit/>
          <w:trHeight w:val="57"/>
        </w:trPr>
        <w:tc>
          <w:tcPr>
            <w:tcW w:w="66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BF3A7DD"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Desenlaces (</w:t>
            </w:r>
            <w:r w:rsidRPr="004153C0">
              <w:rPr>
                <w:rFonts w:ascii="Times New Roman" w:hAnsi="Times New Roman" w:cs="Times New Roman"/>
                <w:b/>
                <w:i/>
                <w:iCs/>
                <w:color w:val="000000" w:themeColor="text1"/>
                <w:sz w:val="16"/>
                <w:szCs w:val="16"/>
              </w:rPr>
              <w:t>outcomes</w:t>
            </w:r>
            <w:r w:rsidRPr="004153C0">
              <w:rPr>
                <w:rFonts w:ascii="Times New Roman" w:hAnsi="Times New Roman" w:cs="Times New Roman"/>
                <w:b/>
                <w:color w:val="000000" w:themeColor="text1"/>
                <w:sz w:val="16"/>
                <w:szCs w:val="16"/>
              </w:rPr>
              <w:t>)</w:t>
            </w:r>
          </w:p>
        </w:tc>
        <w:tc>
          <w:tcPr>
            <w:tcW w:w="48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D7BC669"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Número y Tipo de estudios</w:t>
            </w:r>
          </w:p>
        </w:tc>
        <w:tc>
          <w:tcPr>
            <w:tcW w:w="261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077B78A"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bCs/>
                <w:color w:val="000000" w:themeColor="text1"/>
                <w:sz w:val="16"/>
                <w:szCs w:val="16"/>
              </w:rPr>
              <w:t>Hallazgos</w:t>
            </w:r>
          </w:p>
        </w:tc>
        <w:tc>
          <w:tcPr>
            <w:tcW w:w="62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BC8D351" w14:textId="77777777" w:rsidR="0068776C" w:rsidRPr="004153C0" w:rsidRDefault="0068776C" w:rsidP="00B671D3">
            <w:pPr>
              <w:spacing w:after="0" w:line="240" w:lineRule="auto"/>
              <w:jc w:val="center"/>
              <w:rPr>
                <w:rStyle w:val="quality-sign"/>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25FAE61"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5D98DF5E" w14:textId="77777777" w:rsidTr="00B671D3">
        <w:trPr>
          <w:cantSplit/>
          <w:trHeight w:val="57"/>
        </w:trPr>
        <w:tc>
          <w:tcPr>
            <w:tcW w:w="667" w:type="pct"/>
            <w:tcBorders>
              <w:top w:val="single" w:sz="6" w:space="0" w:color="000000"/>
              <w:left w:val="single" w:sz="6" w:space="0" w:color="000000"/>
              <w:bottom w:val="single" w:sz="6" w:space="0" w:color="000000"/>
              <w:right w:val="single" w:sz="6" w:space="0" w:color="000000"/>
            </w:tcBorders>
            <w:vAlign w:val="center"/>
          </w:tcPr>
          <w:p w14:paraId="1910918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Repetitividad: Bland Alman</w:t>
            </w:r>
          </w:p>
        </w:tc>
        <w:tc>
          <w:tcPr>
            <w:tcW w:w="480" w:type="pct"/>
            <w:tcBorders>
              <w:top w:val="single" w:sz="6" w:space="0" w:color="000000"/>
              <w:left w:val="single" w:sz="6" w:space="0" w:color="000000"/>
              <w:bottom w:val="single" w:sz="6" w:space="0" w:color="000000"/>
              <w:right w:val="single" w:sz="6" w:space="0" w:color="000000"/>
            </w:tcBorders>
            <w:vAlign w:val="center"/>
          </w:tcPr>
          <w:p w14:paraId="2BAADC4E"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w:t>
            </w:r>
          </w:p>
        </w:tc>
        <w:tc>
          <w:tcPr>
            <w:tcW w:w="2618" w:type="pct"/>
            <w:tcBorders>
              <w:top w:val="single" w:sz="6" w:space="0" w:color="000000"/>
              <w:left w:val="single" w:sz="6" w:space="0" w:color="000000"/>
              <w:bottom w:val="single" w:sz="6" w:space="0" w:color="000000"/>
              <w:right w:val="single" w:sz="6" w:space="0" w:color="000000"/>
            </w:tcBorders>
          </w:tcPr>
          <w:p w14:paraId="54D25907"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Estándar: inhibidor título de 1,3 BU/mL.</w:t>
            </w:r>
          </w:p>
          <w:p w14:paraId="24AE4054"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•El sesgo promedio entre las dos medidas de 0,01 BU/mL.</w:t>
            </w:r>
          </w:p>
          <w:p w14:paraId="4BE6A7BD"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•Dispersión en la diferencia entre las dos mediciones fue amplia (IC 95%: 1,273 - 1,254 BU/mL).</w:t>
            </w:r>
          </w:p>
          <w:p w14:paraId="6ABDD39A"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Estándar: inhibidor título de 3,0 BU/mL.</w:t>
            </w:r>
          </w:p>
          <w:p w14:paraId="0F6BA1E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•El sesgo promedio entre las dos medidas de 0,04 BU/mL.</w:t>
            </w:r>
          </w:p>
          <w:p w14:paraId="2F2EBE10"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•Dispersión en la diferencia entre las dos mediciones fue amplia (IC 95%: 2,385 - 2,314 BU/mL).</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2F3E268F"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w:t>
            </w:r>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7E59FF02"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7827863B" w14:textId="77777777" w:rsidTr="00B671D3">
        <w:trPr>
          <w:cantSplit/>
          <w:trHeight w:val="57"/>
        </w:trPr>
        <w:tc>
          <w:tcPr>
            <w:tcW w:w="667" w:type="pct"/>
            <w:tcBorders>
              <w:top w:val="single" w:sz="6" w:space="0" w:color="000000"/>
              <w:left w:val="single" w:sz="6" w:space="0" w:color="000000"/>
              <w:bottom w:val="single" w:sz="6" w:space="0" w:color="000000"/>
              <w:right w:val="single" w:sz="6" w:space="0" w:color="000000"/>
            </w:tcBorders>
            <w:vAlign w:val="center"/>
          </w:tcPr>
          <w:p w14:paraId="4CBE0BDD"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Falsos positivos</w:t>
            </w:r>
          </w:p>
        </w:tc>
        <w:tc>
          <w:tcPr>
            <w:tcW w:w="480" w:type="pct"/>
            <w:tcBorders>
              <w:top w:val="single" w:sz="6" w:space="0" w:color="000000"/>
              <w:left w:val="single" w:sz="6" w:space="0" w:color="000000"/>
              <w:bottom w:val="single" w:sz="6" w:space="0" w:color="000000"/>
              <w:right w:val="single" w:sz="6" w:space="0" w:color="000000"/>
            </w:tcBorders>
            <w:vAlign w:val="center"/>
          </w:tcPr>
          <w:p w14:paraId="31D9FAA6"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w:t>
            </w:r>
          </w:p>
        </w:tc>
        <w:tc>
          <w:tcPr>
            <w:tcW w:w="2618" w:type="pct"/>
            <w:tcBorders>
              <w:top w:val="single" w:sz="6" w:space="0" w:color="000000"/>
              <w:left w:val="single" w:sz="6" w:space="0" w:color="000000"/>
              <w:bottom w:val="single" w:sz="6" w:space="0" w:color="000000"/>
              <w:right w:val="single" w:sz="6" w:space="0" w:color="000000"/>
            </w:tcBorders>
          </w:tcPr>
          <w:p w14:paraId="12717239"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Los resultados falsos positivos del ensayo de Nijmegen fueron el 10%.</w:t>
            </w:r>
          </w:p>
          <w:p w14:paraId="2537A5DD"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Los resultados falsos positivos del ensayo Bethesda fueron el 16%.</w:t>
            </w:r>
          </w:p>
        </w:tc>
        <w:tc>
          <w:tcPr>
            <w:tcW w:w="626" w:type="pct"/>
            <w:tcBorders>
              <w:top w:val="single" w:sz="6" w:space="0" w:color="000000"/>
              <w:left w:val="single" w:sz="6" w:space="0" w:color="000000"/>
              <w:bottom w:val="single" w:sz="6" w:space="0" w:color="000000"/>
              <w:right w:val="single" w:sz="6" w:space="0" w:color="000000"/>
            </w:tcBorders>
            <w:vAlign w:val="center"/>
          </w:tcPr>
          <w:p w14:paraId="62E2C8C1"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w:t>
            </w:r>
          </w:p>
        </w:tc>
        <w:tc>
          <w:tcPr>
            <w:tcW w:w="609" w:type="pct"/>
            <w:tcBorders>
              <w:top w:val="single" w:sz="6" w:space="0" w:color="000000"/>
              <w:left w:val="single" w:sz="6" w:space="0" w:color="000000"/>
              <w:bottom w:val="single" w:sz="6" w:space="0" w:color="000000"/>
              <w:right w:val="single" w:sz="6" w:space="0" w:color="000000"/>
            </w:tcBorders>
            <w:vAlign w:val="center"/>
          </w:tcPr>
          <w:p w14:paraId="313C7A2B"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191285D2" w14:textId="77777777" w:rsidTr="00B671D3">
        <w:trPr>
          <w:cantSplit/>
          <w:trHeight w:val="57"/>
        </w:trPr>
        <w:tc>
          <w:tcPr>
            <w:tcW w:w="667" w:type="pct"/>
            <w:tcBorders>
              <w:top w:val="single" w:sz="6" w:space="0" w:color="000000"/>
              <w:left w:val="single" w:sz="6" w:space="0" w:color="000000"/>
              <w:bottom w:val="single" w:sz="6" w:space="0" w:color="000000"/>
              <w:right w:val="single" w:sz="6" w:space="0" w:color="000000"/>
            </w:tcBorders>
            <w:vAlign w:val="center"/>
          </w:tcPr>
          <w:p w14:paraId="1F5571A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Falsos negativos</w:t>
            </w:r>
          </w:p>
        </w:tc>
        <w:tc>
          <w:tcPr>
            <w:tcW w:w="480" w:type="pct"/>
            <w:tcBorders>
              <w:top w:val="single" w:sz="6" w:space="0" w:color="000000"/>
              <w:left w:val="single" w:sz="6" w:space="0" w:color="000000"/>
              <w:bottom w:val="single" w:sz="6" w:space="0" w:color="000000"/>
              <w:right w:val="single" w:sz="6" w:space="0" w:color="000000"/>
            </w:tcBorders>
            <w:vAlign w:val="center"/>
          </w:tcPr>
          <w:p w14:paraId="2BF5126B"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w:t>
            </w:r>
          </w:p>
        </w:tc>
        <w:tc>
          <w:tcPr>
            <w:tcW w:w="2618" w:type="pct"/>
            <w:tcBorders>
              <w:top w:val="single" w:sz="6" w:space="0" w:color="000000"/>
              <w:left w:val="single" w:sz="6" w:space="0" w:color="000000"/>
              <w:bottom w:val="single" w:sz="6" w:space="0" w:color="000000"/>
              <w:right w:val="single" w:sz="6" w:space="0" w:color="000000"/>
            </w:tcBorders>
          </w:tcPr>
          <w:p w14:paraId="73D0600B"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Los resultados falsos negativos del ensayo de Nijmegen fueron el 11%.</w:t>
            </w:r>
          </w:p>
          <w:p w14:paraId="1C0189A6"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Los resultados falsos negativos del ensayo Bethesda fueron el 13%.</w:t>
            </w:r>
          </w:p>
        </w:tc>
        <w:tc>
          <w:tcPr>
            <w:tcW w:w="626" w:type="pct"/>
            <w:tcBorders>
              <w:top w:val="single" w:sz="6" w:space="0" w:color="000000"/>
              <w:left w:val="single" w:sz="6" w:space="0" w:color="000000"/>
              <w:bottom w:val="single" w:sz="6" w:space="0" w:color="000000"/>
              <w:right w:val="single" w:sz="6" w:space="0" w:color="000000"/>
            </w:tcBorders>
            <w:vAlign w:val="center"/>
          </w:tcPr>
          <w:p w14:paraId="020A5E54"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w:t>
            </w:r>
          </w:p>
        </w:tc>
        <w:tc>
          <w:tcPr>
            <w:tcW w:w="609" w:type="pct"/>
            <w:tcBorders>
              <w:top w:val="single" w:sz="6" w:space="0" w:color="000000"/>
              <w:left w:val="single" w:sz="6" w:space="0" w:color="000000"/>
              <w:bottom w:val="single" w:sz="6" w:space="0" w:color="000000"/>
              <w:right w:val="single" w:sz="6" w:space="0" w:color="000000"/>
            </w:tcBorders>
            <w:vAlign w:val="center"/>
          </w:tcPr>
          <w:p w14:paraId="62D178C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647A0385" w14:textId="77777777" w:rsidTr="00B671D3">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vAlign w:val="center"/>
          </w:tcPr>
          <w:p w14:paraId="76A47D83" w14:textId="77777777" w:rsidR="0068776C" w:rsidRPr="004153C0" w:rsidRDefault="0068776C" w:rsidP="00B671D3">
            <w:pPr>
              <w:pStyle w:val="NormalWeb"/>
              <w:spacing w:before="0" w:beforeAutospacing="0" w:after="0" w:afterAutospacing="0"/>
              <w:rPr>
                <w:rFonts w:ascii="Times New Roman" w:hAnsi="Times New Roman"/>
                <w:sz w:val="16"/>
                <w:szCs w:val="16"/>
              </w:rPr>
            </w:pPr>
            <w:r w:rsidRPr="004153C0">
              <w:rPr>
                <w:rFonts w:ascii="Times New Roman" w:hAnsi="Times New Roman"/>
                <w:b/>
                <w:bCs/>
                <w:sz w:val="16"/>
                <w:szCs w:val="16"/>
              </w:rPr>
              <w:t>IC:</w:t>
            </w:r>
            <w:r w:rsidRPr="004153C0">
              <w:rPr>
                <w:rFonts w:ascii="Times New Roman" w:hAnsi="Times New Roman"/>
                <w:sz w:val="16"/>
                <w:szCs w:val="16"/>
              </w:rPr>
              <w:t xml:space="preserve"> Intervalo de confianza; </w:t>
            </w:r>
            <w:r w:rsidRPr="004153C0">
              <w:rPr>
                <w:rFonts w:ascii="Times New Roman" w:hAnsi="Times New Roman"/>
                <w:b/>
                <w:bCs/>
                <w:sz w:val="16"/>
                <w:szCs w:val="16"/>
              </w:rPr>
              <w:t xml:space="preserve">EO: </w:t>
            </w:r>
            <w:r w:rsidRPr="004153C0">
              <w:rPr>
                <w:rFonts w:ascii="Times New Roman" w:hAnsi="Times New Roman"/>
                <w:sz w:val="16"/>
                <w:szCs w:val="16"/>
              </w:rPr>
              <w:t>estudio observacional.</w:t>
            </w:r>
          </w:p>
          <w:p w14:paraId="1F6FFB96" w14:textId="77777777" w:rsidR="0068776C" w:rsidRPr="004153C0" w:rsidRDefault="0068776C" w:rsidP="00B671D3">
            <w:pPr>
              <w:spacing w:after="0" w:line="240" w:lineRule="auto"/>
              <w:rPr>
                <w:rFonts w:ascii="Times New Roman" w:hAnsi="Times New Roman" w:cs="Times New Roman"/>
                <w:sz w:val="16"/>
                <w:szCs w:val="16"/>
              </w:rPr>
            </w:pPr>
          </w:p>
          <w:p w14:paraId="261359AC" w14:textId="77777777" w:rsidR="0068776C" w:rsidRPr="004153C0" w:rsidRDefault="0068776C" w:rsidP="00B671D3">
            <w:pPr>
              <w:spacing w:after="0" w:line="240" w:lineRule="auto"/>
              <w:rPr>
                <w:rFonts w:ascii="Times New Roman" w:eastAsia="Times New Roman" w:hAnsi="Times New Roman" w:cs="Times New Roman"/>
                <w:b/>
                <w:bCs/>
                <w:i/>
                <w:iCs/>
                <w:color w:val="000000"/>
                <w:sz w:val="16"/>
                <w:szCs w:val="16"/>
              </w:rPr>
            </w:pPr>
            <w:r w:rsidRPr="004153C0">
              <w:rPr>
                <w:rFonts w:ascii="Times New Roman" w:hAnsi="Times New Roman" w:cs="Times New Roman"/>
                <w:b/>
                <w:bCs/>
                <w:i/>
                <w:iCs/>
                <w:sz w:val="16"/>
                <w:szCs w:val="16"/>
              </w:rPr>
              <w:t>Explicaciones de la certeza de evidencia:</w:t>
            </w:r>
          </w:p>
          <w:p w14:paraId="4F63ED75"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a. Se decidió bajar dos niveles de certeza de evidencia por riesgo de sesgo: sesgo de revisión y sesgo de gold estándar imperfecto.</w:t>
            </w:r>
          </w:p>
          <w:p w14:paraId="47997067"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 xml:space="preserve">b. Se decidió bajar un nivel de certeza por evidencia indirecta: no aborda población con hemofilia B. </w:t>
            </w:r>
          </w:p>
        </w:tc>
      </w:tr>
    </w:tbl>
    <w:p w14:paraId="37E5F8EE" w14:textId="77777777" w:rsidR="0068776C" w:rsidRPr="004153C0" w:rsidRDefault="0068776C" w:rsidP="0068776C">
      <w:pPr>
        <w:spacing w:line="240" w:lineRule="auto"/>
        <w:rPr>
          <w:rFonts w:ascii="Times New Roman" w:hAnsi="Times New Roman" w:cs="Times New Roman"/>
        </w:rPr>
      </w:pPr>
    </w:p>
    <w:p w14:paraId="0C8BA6B8" w14:textId="77777777" w:rsidR="0068776C" w:rsidRPr="00DD18F6" w:rsidRDefault="0068776C" w:rsidP="0068776C">
      <w:pPr>
        <w:spacing w:line="240" w:lineRule="auto"/>
        <w:rPr>
          <w:rFonts w:ascii="Times New Roman" w:eastAsia="Times New Roman" w:hAnsi="Times New Roman" w:cs="Times New Roman"/>
          <w:b/>
          <w:bCs/>
          <w:color w:val="000000"/>
          <w:sz w:val="20"/>
          <w:szCs w:val="20"/>
        </w:rPr>
      </w:pPr>
      <w:r w:rsidRPr="00DD18F6">
        <w:rPr>
          <w:rFonts w:ascii="Times New Roman" w:eastAsia="Times New Roman" w:hAnsi="Times New Roman" w:cs="Times New Roman"/>
          <w:b/>
          <w:bCs/>
          <w:color w:val="000000"/>
          <w:sz w:val="20"/>
          <w:szCs w:val="20"/>
        </w:rPr>
        <w:t>Resumen de los juicios de EtD:</w:t>
      </w:r>
    </w:p>
    <w:tbl>
      <w:tblPr>
        <w:tblW w:w="9681" w:type="dxa"/>
        <w:tblInd w:w="-562" w:type="dxa"/>
        <w:tblLayout w:type="fixed"/>
        <w:tblLook w:val="04A0" w:firstRow="1" w:lastRow="0" w:firstColumn="1" w:lastColumn="0" w:noHBand="0" w:noVBand="1"/>
      </w:tblPr>
      <w:tblGrid>
        <w:gridCol w:w="1266"/>
        <w:gridCol w:w="1139"/>
        <w:gridCol w:w="1516"/>
        <w:gridCol w:w="1177"/>
        <w:gridCol w:w="1539"/>
        <w:gridCol w:w="1013"/>
        <w:gridCol w:w="992"/>
        <w:gridCol w:w="1033"/>
        <w:gridCol w:w="6"/>
      </w:tblGrid>
      <w:tr w:rsidR="0068776C" w:rsidRPr="004153C0" w14:paraId="60E9FD49" w14:textId="77777777" w:rsidTr="00B671D3">
        <w:trPr>
          <w:trHeight w:val="57"/>
        </w:trPr>
        <w:tc>
          <w:tcPr>
            <w:tcW w:w="1266" w:type="dxa"/>
            <w:tcBorders>
              <w:bottom w:val="single" w:sz="6" w:space="0" w:color="auto"/>
              <w:right w:val="single" w:sz="6" w:space="0" w:color="auto"/>
            </w:tcBorders>
            <w:shd w:val="clear" w:color="auto" w:fill="FFFFFF" w:themeFill="background1"/>
            <w:tcMar>
              <w:top w:w="75" w:type="dxa"/>
              <w:left w:w="75" w:type="dxa"/>
              <w:bottom w:w="75" w:type="dxa"/>
              <w:right w:w="75" w:type="dxa"/>
            </w:tcMar>
            <w:vAlign w:val="center"/>
          </w:tcPr>
          <w:p w14:paraId="648795AB"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p>
        </w:tc>
        <w:tc>
          <w:tcPr>
            <w:tcW w:w="8415"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vAlign w:val="center"/>
          </w:tcPr>
          <w:p w14:paraId="40859D2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b/>
                <w:bCs/>
                <w:caps/>
                <w:sz w:val="16"/>
                <w:szCs w:val="16"/>
              </w:rPr>
              <w:t>JuicioS</w:t>
            </w:r>
          </w:p>
        </w:tc>
      </w:tr>
      <w:tr w:rsidR="0068776C" w:rsidRPr="004153C0" w14:paraId="75DAE935" w14:textId="77777777" w:rsidTr="00B671D3">
        <w:trPr>
          <w:gridAfter w:val="1"/>
          <w:wAfter w:w="6" w:type="dxa"/>
          <w:trHeight w:val="57"/>
        </w:trPr>
        <w:tc>
          <w:tcPr>
            <w:tcW w:w="1266"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vAlign w:val="center"/>
            <w:hideMark/>
          </w:tcPr>
          <w:p w14:paraId="0BA6D4DB"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EXACTITUD DIAGNÓSTICA</w:t>
            </w:r>
          </w:p>
        </w:tc>
        <w:tc>
          <w:tcPr>
            <w:tcW w:w="1139" w:type="dxa"/>
            <w:tcBorders>
              <w:top w:val="single" w:sz="4" w:space="0" w:color="auto"/>
              <w:left w:val="single"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40884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Muy inexacto</w:t>
            </w:r>
          </w:p>
        </w:tc>
        <w:tc>
          <w:tcPr>
            <w:tcW w:w="1516"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9313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Inexacto</w:t>
            </w:r>
          </w:p>
        </w:tc>
        <w:tc>
          <w:tcPr>
            <w:tcW w:w="1177" w:type="dxa"/>
            <w:tcBorders>
              <w:top w:val="single" w:sz="4" w:space="0" w:color="auto"/>
              <w:left w:val="single" w:sz="6" w:space="0" w:color="000000"/>
              <w:bottom w:val="single" w:sz="6" w:space="0" w:color="000000"/>
              <w:right w:val="single" w:sz="6" w:space="0" w:color="000000"/>
            </w:tcBorders>
            <w:shd w:val="clear" w:color="auto" w:fill="auto"/>
          </w:tcPr>
          <w:p w14:paraId="33A2A70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EECEC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Exacto</w:t>
            </w:r>
          </w:p>
        </w:tc>
        <w:tc>
          <w:tcPr>
            <w:tcW w:w="1013"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7E645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Muy exacto</w:t>
            </w:r>
          </w:p>
        </w:tc>
        <w:tc>
          <w:tcPr>
            <w:tcW w:w="992" w:type="dxa"/>
            <w:tcBorders>
              <w:top w:val="single" w:sz="4" w:space="0" w:color="auto"/>
              <w:left w:val="single" w:sz="6" w:space="0" w:color="000000"/>
              <w:bottom w:val="single" w:sz="6" w:space="0" w:color="000000"/>
              <w:right w:val="single" w:sz="6" w:space="0" w:color="000000"/>
            </w:tcBorders>
            <w:shd w:val="clear" w:color="auto" w:fill="FFFF00"/>
            <w:tcMar>
              <w:top w:w="15" w:type="dxa"/>
              <w:left w:w="15" w:type="dxa"/>
              <w:bottom w:w="15" w:type="dxa"/>
              <w:right w:w="15" w:type="dxa"/>
            </w:tcMar>
            <w:vAlign w:val="center"/>
          </w:tcPr>
          <w:p w14:paraId="28DCD147"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Varía</w:t>
            </w:r>
          </w:p>
        </w:tc>
        <w:tc>
          <w:tcPr>
            <w:tcW w:w="1033"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554F9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70A63E27" w14:textId="77777777" w:rsidTr="00B671D3">
        <w:trPr>
          <w:gridAfter w:val="1"/>
          <w:wAfter w:w="6" w:type="dxa"/>
          <w:trHeight w:val="57"/>
        </w:trPr>
        <w:tc>
          <w:tcPr>
            <w:tcW w:w="1266" w:type="dxa"/>
            <w:tcBorders>
              <w:top w:val="single" w:sz="6"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A318D8A"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Certeza de la evidencia</w:t>
            </w:r>
          </w:p>
        </w:tc>
        <w:tc>
          <w:tcPr>
            <w:tcW w:w="1139"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A0FC792"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Muy baja</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67D6C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Baja</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1CA64BC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2B51A4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BF117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Alta</w:t>
            </w: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50D774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Ningún estudio incluido</w:t>
            </w:r>
          </w:p>
        </w:tc>
      </w:tr>
      <w:tr w:rsidR="0068776C" w:rsidRPr="004153C0" w14:paraId="19676D01" w14:textId="77777777" w:rsidTr="00B671D3">
        <w:trPr>
          <w:gridAfter w:val="1"/>
          <w:wAfter w:w="6" w:type="dxa"/>
          <w:trHeight w:val="57"/>
        </w:trPr>
        <w:tc>
          <w:tcPr>
            <w:tcW w:w="126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4AB4A11"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olor w:val="000000"/>
                <w:sz w:val="16"/>
                <w:szCs w:val="16"/>
              </w:rPr>
              <w:t>CONSIDERA TODOS LOS DESENLACES IMPORTANTES</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45373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No</w:t>
            </w:r>
          </w:p>
        </w:tc>
        <w:tc>
          <w:tcPr>
            <w:tcW w:w="151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C64B018"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color w:val="000000"/>
                <w:sz w:val="16"/>
                <w:szCs w:val="16"/>
              </w:rPr>
              <w:t>Posiblemente no</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7DC4648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50964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Posiblemente sí</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A1435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Sí</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DA005BD" w14:textId="77777777" w:rsidR="0068776C" w:rsidRPr="004153C0" w:rsidRDefault="0068776C" w:rsidP="00B671D3">
            <w:pPr>
              <w:spacing w:line="240" w:lineRule="auto"/>
              <w:rPr>
                <w:rFonts w:ascii="Times New Roman" w:eastAsia="Times New Roman" w:hAnsi="Times New Roman" w:cs="Times New Roman"/>
                <w:sz w:val="16"/>
                <w:szCs w:val="16"/>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090DE8" w14:textId="77777777" w:rsidR="0068776C" w:rsidRPr="004153C0" w:rsidRDefault="0068776C" w:rsidP="00B671D3">
            <w:pPr>
              <w:spacing w:line="240" w:lineRule="auto"/>
              <w:rPr>
                <w:rFonts w:ascii="Times New Roman" w:hAnsi="Times New Roman" w:cs="Times New Roman"/>
                <w:sz w:val="16"/>
                <w:szCs w:val="16"/>
                <w:lang w:eastAsia="es-PE"/>
              </w:rPr>
            </w:pPr>
          </w:p>
        </w:tc>
      </w:tr>
      <w:tr w:rsidR="0068776C" w:rsidRPr="004153C0" w14:paraId="23A21461" w14:textId="77777777" w:rsidTr="00B671D3">
        <w:trPr>
          <w:gridAfter w:val="1"/>
          <w:wAfter w:w="6" w:type="dxa"/>
          <w:trHeight w:val="57"/>
        </w:trPr>
        <w:tc>
          <w:tcPr>
            <w:tcW w:w="1266" w:type="dxa"/>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2FCD6C3F"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Balance de BENEFICIOS / DAÑOS</w:t>
            </w:r>
          </w:p>
        </w:tc>
        <w:tc>
          <w:tcPr>
            <w:tcW w:w="11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6BE7F2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la comparación</w:t>
            </w:r>
          </w:p>
        </w:tc>
        <w:tc>
          <w:tcPr>
            <w:tcW w:w="1516"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05210C4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la comparación</w:t>
            </w:r>
          </w:p>
        </w:tc>
        <w:tc>
          <w:tcPr>
            <w:tcW w:w="1177" w:type="dxa"/>
            <w:tcBorders>
              <w:top w:val="single" w:sz="6" w:space="0" w:color="000000"/>
              <w:left w:val="single" w:sz="6" w:space="0" w:color="000000"/>
              <w:bottom w:val="single" w:sz="24" w:space="0" w:color="auto"/>
              <w:right w:val="single" w:sz="6" w:space="0" w:color="000000"/>
            </w:tcBorders>
            <w:shd w:val="clear" w:color="auto" w:fill="auto"/>
            <w:vAlign w:val="center"/>
          </w:tcPr>
          <w:p w14:paraId="5FE1E00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favorece la intervención ni la comparación</w:t>
            </w:r>
          </w:p>
        </w:tc>
        <w:tc>
          <w:tcPr>
            <w:tcW w:w="1539" w:type="dxa"/>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tcPr>
          <w:p w14:paraId="775C689F"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Probablemente favorece la intervención</w:t>
            </w:r>
          </w:p>
        </w:tc>
        <w:tc>
          <w:tcPr>
            <w:tcW w:w="1013"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2F26942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la intervención</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15" w:type="dxa"/>
              <w:right w:w="15" w:type="dxa"/>
            </w:tcMar>
            <w:vAlign w:val="center"/>
          </w:tcPr>
          <w:p w14:paraId="760F31E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1033"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FFB380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26BB284D" w14:textId="77777777" w:rsidTr="00B671D3">
        <w:trPr>
          <w:gridAfter w:val="1"/>
          <w:wAfter w:w="6" w:type="dxa"/>
          <w:trHeight w:val="57"/>
        </w:trPr>
        <w:tc>
          <w:tcPr>
            <w:tcW w:w="1266" w:type="dxa"/>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1BF495EC"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USO DE Recursos </w:t>
            </w:r>
          </w:p>
        </w:tc>
        <w:tc>
          <w:tcPr>
            <w:tcW w:w="113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128398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elevados</w:t>
            </w:r>
          </w:p>
        </w:tc>
        <w:tc>
          <w:tcPr>
            <w:tcW w:w="1516"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F34C69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moderados</w:t>
            </w:r>
          </w:p>
        </w:tc>
        <w:tc>
          <w:tcPr>
            <w:tcW w:w="1177" w:type="dxa"/>
            <w:tcBorders>
              <w:top w:val="single" w:sz="24" w:space="0" w:color="auto"/>
              <w:left w:val="single" w:sz="6" w:space="0" w:color="000000"/>
              <w:bottom w:val="single" w:sz="6" w:space="0" w:color="000000"/>
              <w:right w:val="single" w:sz="6" w:space="0" w:color="000000"/>
            </w:tcBorders>
            <w:shd w:val="clear" w:color="auto" w:fill="FFFF00"/>
          </w:tcPr>
          <w:p w14:paraId="36B4608F"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Costos y ahorros despreciables</w:t>
            </w:r>
          </w:p>
        </w:tc>
        <w:tc>
          <w:tcPr>
            <w:tcW w:w="153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E91A8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moderados</w:t>
            </w:r>
          </w:p>
        </w:tc>
        <w:tc>
          <w:tcPr>
            <w:tcW w:w="1013"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AB78F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extensos</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24BB5D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1033"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8B5EA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3CF0571E" w14:textId="77777777" w:rsidTr="00B671D3">
        <w:trPr>
          <w:gridAfter w:val="1"/>
          <w:wAfter w:w="6" w:type="dxa"/>
          <w:trHeight w:val="57"/>
        </w:trPr>
        <w:tc>
          <w:tcPr>
            <w:tcW w:w="126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505E092"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lastRenderedPageBreak/>
              <w:t>Equidad</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852FA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Reducido</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981379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reducido</w:t>
            </w:r>
          </w:p>
        </w:tc>
        <w:tc>
          <w:tcPr>
            <w:tcW w:w="1177" w:type="dxa"/>
            <w:tcBorders>
              <w:top w:val="single" w:sz="6" w:space="0" w:color="000000"/>
              <w:left w:val="single" w:sz="6" w:space="0" w:color="000000"/>
              <w:bottom w:val="single" w:sz="6" w:space="0" w:color="000000"/>
              <w:right w:val="single" w:sz="6" w:space="0" w:color="000000"/>
            </w:tcBorders>
            <w:shd w:val="clear" w:color="auto" w:fill="FFFF00"/>
          </w:tcPr>
          <w:p w14:paraId="6D3E5852"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Probablemente ningún impacto</w:t>
            </w: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CF321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Probablemente aumentado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6C21A7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Aumentado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F7D125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35F47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2AC99BF0" w14:textId="77777777" w:rsidTr="00B671D3">
        <w:trPr>
          <w:gridAfter w:val="1"/>
          <w:wAfter w:w="6" w:type="dxa"/>
          <w:trHeight w:val="57"/>
        </w:trPr>
        <w:tc>
          <w:tcPr>
            <w:tcW w:w="126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B4AE44D"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Aceptabilidad</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32545F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7FA3FC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166E1C8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94908F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si</w:t>
            </w:r>
          </w:p>
        </w:tc>
        <w:tc>
          <w:tcPr>
            <w:tcW w:w="1013"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21EA9041"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Si</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ACC5E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3058C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3EB92C80" w14:textId="77777777" w:rsidTr="00B671D3">
        <w:trPr>
          <w:gridAfter w:val="1"/>
          <w:wAfter w:w="6" w:type="dxa"/>
          <w:trHeight w:val="57"/>
        </w:trPr>
        <w:tc>
          <w:tcPr>
            <w:tcW w:w="1266" w:type="dxa"/>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13700608"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FACTIBILIDAD</w:t>
            </w:r>
          </w:p>
        </w:tc>
        <w:tc>
          <w:tcPr>
            <w:tcW w:w="11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4BA40B1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1516"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6F4A554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1177" w:type="dxa"/>
            <w:tcBorders>
              <w:top w:val="single" w:sz="6" w:space="0" w:color="000000"/>
              <w:left w:val="single" w:sz="6" w:space="0" w:color="000000"/>
              <w:bottom w:val="single" w:sz="24" w:space="0" w:color="auto"/>
              <w:right w:val="single" w:sz="6" w:space="0" w:color="000000"/>
            </w:tcBorders>
            <w:shd w:val="clear" w:color="auto" w:fill="auto"/>
          </w:tcPr>
          <w:p w14:paraId="11B79D6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4C1D587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si</w:t>
            </w:r>
          </w:p>
        </w:tc>
        <w:tc>
          <w:tcPr>
            <w:tcW w:w="1013" w:type="dxa"/>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tcPr>
          <w:p w14:paraId="1CD6EED3"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Si</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15" w:type="dxa"/>
              <w:right w:w="15" w:type="dxa"/>
            </w:tcMar>
            <w:vAlign w:val="center"/>
          </w:tcPr>
          <w:p w14:paraId="7C94CD3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1033" w:type="dxa"/>
            <w:tcBorders>
              <w:top w:val="single" w:sz="6" w:space="0" w:color="000000"/>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14:paraId="7391E2D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0646A7AE" w14:textId="77777777" w:rsidTr="00B671D3">
        <w:trPr>
          <w:gridAfter w:val="1"/>
          <w:wAfter w:w="6" w:type="dxa"/>
          <w:trHeight w:val="57"/>
        </w:trPr>
        <w:tc>
          <w:tcPr>
            <w:tcW w:w="1266" w:type="dxa"/>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0ECF9D9"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RECOMENDACIÓN FINAL: </w:t>
            </w:r>
          </w:p>
        </w:tc>
        <w:tc>
          <w:tcPr>
            <w:tcW w:w="113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E39E16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Recomendación fuerte en contra de la prueba</w:t>
            </w:r>
          </w:p>
        </w:tc>
        <w:tc>
          <w:tcPr>
            <w:tcW w:w="1516"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D88477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Cs/>
                <w:sz w:val="16"/>
                <w:szCs w:val="16"/>
              </w:rPr>
              <w:t xml:space="preserve">condicional en contra </w:t>
            </w:r>
            <w:r w:rsidRPr="004153C0">
              <w:rPr>
                <w:rFonts w:ascii="Times New Roman" w:hAnsi="Times New Roman"/>
                <w:sz w:val="16"/>
                <w:szCs w:val="16"/>
              </w:rPr>
              <w:t xml:space="preserve">de la prueba </w:t>
            </w:r>
          </w:p>
        </w:tc>
        <w:tc>
          <w:tcPr>
            <w:tcW w:w="1177"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2B6CF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24" w:space="0" w:color="auto"/>
              <w:left w:val="single" w:sz="6" w:space="0" w:color="000000"/>
              <w:bottom w:val="single" w:sz="6" w:space="0" w:color="000000"/>
              <w:right w:val="single" w:sz="6" w:space="0" w:color="000000"/>
            </w:tcBorders>
            <w:shd w:val="clear" w:color="auto" w:fill="auto"/>
            <w:vAlign w:val="center"/>
          </w:tcPr>
          <w:p w14:paraId="5D00F2E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Recomendación fuerte a favor la prueba</w:t>
            </w:r>
          </w:p>
        </w:tc>
        <w:tc>
          <w:tcPr>
            <w:tcW w:w="1013" w:type="dxa"/>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0874B08A"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 xml:space="preserve">Recomendación </w:t>
            </w:r>
            <w:r w:rsidRPr="004153C0">
              <w:rPr>
                <w:rFonts w:ascii="Times New Roman" w:hAnsi="Times New Roman"/>
                <w:b/>
                <w:bCs/>
                <w:sz w:val="16"/>
                <w:szCs w:val="16"/>
              </w:rPr>
              <w:t xml:space="preserve">condicional a favor </w:t>
            </w:r>
            <w:r w:rsidRPr="004153C0">
              <w:rPr>
                <w:rFonts w:ascii="Times New Roman" w:hAnsi="Times New Roman"/>
                <w:b/>
                <w:sz w:val="16"/>
                <w:szCs w:val="16"/>
              </w:rPr>
              <w:t xml:space="preserve">de la prueba </w:t>
            </w:r>
          </w:p>
        </w:tc>
        <w:tc>
          <w:tcPr>
            <w:tcW w:w="2025" w:type="dxa"/>
            <w:gridSpan w:val="2"/>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FA55F5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emitir recomendación</w:t>
            </w:r>
          </w:p>
        </w:tc>
      </w:tr>
    </w:tbl>
    <w:p w14:paraId="5F9B7E6C" w14:textId="77777777" w:rsidR="0068776C" w:rsidRPr="004153C0" w:rsidRDefault="0068776C" w:rsidP="0068776C">
      <w:pPr>
        <w:spacing w:line="240" w:lineRule="auto"/>
        <w:rPr>
          <w:rFonts w:ascii="Times New Roman" w:hAnsi="Times New Roman" w:cs="Times New Roman"/>
        </w:rPr>
      </w:pPr>
    </w:p>
    <w:p w14:paraId="6B4DE89F" w14:textId="77777777" w:rsidR="0068776C" w:rsidRPr="00DD18F6" w:rsidRDefault="0068776C" w:rsidP="0068776C">
      <w:pPr>
        <w:spacing w:line="240" w:lineRule="auto"/>
        <w:rPr>
          <w:rFonts w:ascii="Times New Roman" w:hAnsi="Times New Roman" w:cs="Times New Roman"/>
          <w:b/>
          <w:sz w:val="20"/>
          <w:szCs w:val="20"/>
        </w:rPr>
      </w:pPr>
      <w:r w:rsidRPr="00DD18F6">
        <w:rPr>
          <w:rFonts w:ascii="Times New Roman" w:hAnsi="Times New Roman" w:cs="Times New Roman"/>
          <w:b/>
          <w:sz w:val="20"/>
          <w:szCs w:val="20"/>
        </w:rPr>
        <w:t>Pregunta 4. En pacientes con hemofilia A o B, ¿cuál es el estudio de imágenes de elección para la valoración de sangrado?</w:t>
      </w:r>
    </w:p>
    <w:p w14:paraId="26E2117A" w14:textId="77777777" w:rsidR="0068776C" w:rsidRPr="00DD18F6" w:rsidRDefault="0068776C" w:rsidP="0068776C">
      <w:pPr>
        <w:spacing w:line="240" w:lineRule="auto"/>
        <w:rPr>
          <w:rFonts w:ascii="Times New Roman" w:hAnsi="Times New Roman" w:cs="Times New Roman"/>
          <w:sz w:val="20"/>
          <w:szCs w:val="20"/>
          <w:lang w:val="en-CA"/>
        </w:rPr>
      </w:pPr>
      <w:r w:rsidRPr="00DD18F6">
        <w:rPr>
          <w:rFonts w:ascii="Times New Roman" w:hAnsi="Times New Roman" w:cs="Times New Roman"/>
          <w:b/>
          <w:sz w:val="20"/>
          <w:szCs w:val="20"/>
          <w:lang w:val="en-CA"/>
        </w:rPr>
        <w:t xml:space="preserve">Tabla </w:t>
      </w:r>
      <w:r w:rsidRPr="00DD18F6">
        <w:rPr>
          <w:rFonts w:ascii="Times New Roman" w:hAnsi="Times New Roman" w:cs="Times New Roman"/>
          <w:b/>
          <w:i/>
          <w:iCs/>
          <w:sz w:val="20"/>
          <w:szCs w:val="20"/>
          <w:lang w:val="en-CA"/>
        </w:rPr>
        <w:t>Summary of Findings</w:t>
      </w:r>
      <w:r w:rsidRPr="00DD18F6">
        <w:rPr>
          <w:rFonts w:ascii="Times New Roman" w:hAnsi="Times New Roman" w:cs="Times New Roman"/>
          <w:b/>
          <w:sz w:val="20"/>
          <w:szCs w:val="20"/>
          <w:lang w:val="en-CA"/>
        </w:rPr>
        <w:t xml:space="preserve"> (SoF):</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021"/>
        <w:gridCol w:w="1155"/>
        <w:gridCol w:w="3666"/>
        <w:gridCol w:w="1117"/>
        <w:gridCol w:w="1529"/>
      </w:tblGrid>
      <w:tr w:rsidR="0068776C" w:rsidRPr="004153C0" w14:paraId="4A1FE096" w14:textId="77777777" w:rsidTr="00B671D3">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E7E6E6" w:themeFill="background2"/>
          </w:tcPr>
          <w:p w14:paraId="49C53695" w14:textId="77777777" w:rsidR="0068776C" w:rsidRPr="004153C0" w:rsidRDefault="0068776C" w:rsidP="00B671D3">
            <w:pPr>
              <w:spacing w:after="0" w:line="240" w:lineRule="auto"/>
              <w:rPr>
                <w:rFonts w:ascii="Times New Roman" w:hAnsi="Times New Roman" w:cs="Times New Roman"/>
                <w:bCs/>
                <w:sz w:val="16"/>
                <w:szCs w:val="16"/>
              </w:rPr>
            </w:pPr>
            <w:bookmarkStart w:id="9" w:name="_Hlk71811728"/>
            <w:r w:rsidRPr="004153C0">
              <w:rPr>
                <w:rFonts w:ascii="Times New Roman" w:hAnsi="Times New Roman" w:cs="Times New Roman"/>
                <w:b/>
                <w:bCs/>
                <w:sz w:val="16"/>
                <w:szCs w:val="16"/>
              </w:rPr>
              <w:t xml:space="preserve">Autores: </w:t>
            </w:r>
            <w:r w:rsidRPr="004153C0">
              <w:rPr>
                <w:rFonts w:ascii="Times New Roman" w:hAnsi="Times New Roman" w:cs="Times New Roman"/>
                <w:bCs/>
                <w:sz w:val="16"/>
                <w:szCs w:val="16"/>
              </w:rPr>
              <w:t>Carolina Delgado-Flores</w:t>
            </w:r>
          </w:p>
          <w:p w14:paraId="2DCBD3FD"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t>Bibliografía por desenlace</w:t>
            </w:r>
            <w:r w:rsidRPr="004153C0">
              <w:rPr>
                <w:rFonts w:ascii="Times New Roman" w:hAnsi="Times New Roman" w:cs="Times New Roman"/>
                <w:sz w:val="16"/>
                <w:szCs w:val="16"/>
              </w:rPr>
              <w:t>:</w:t>
            </w:r>
          </w:p>
          <w:p w14:paraId="7F904CED"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Área bajo la curva (AUC):</w:t>
            </w:r>
            <w:r w:rsidRPr="004153C0">
              <w:rPr>
                <w:rFonts w:ascii="Times New Roman" w:hAnsi="Times New Roman" w:cs="Times New Roman"/>
                <w:sz w:val="16"/>
                <w:szCs w:val="16"/>
              </w:rPr>
              <w:t xml:space="preserve"> RS de Ligocki 2017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&lt;EndNote&gt;&lt;Cite&gt;&lt;RecNum&gt;24&lt;/RecNum&gt;&lt;DisplayText&gt;(14)&lt;/DisplayText&gt;&lt;record&gt;&lt;rec-number&gt;24&lt;/rec-number&gt;&lt;foreign-keys&gt;&lt;key app="EN" db-id="afv9pw02vz02w6ert03xeaxn02s9e5p2zdvx" timestamp="1626542655"&gt;24&lt;/key&gt;&lt;/foreign-keys&gt;&lt;ref-type name="Journal Article"&gt;17&lt;/ref-type&gt;&lt;contributors&gt;&lt;/contributors&gt;&lt;titles&gt;&lt;title&gt;Fanouriakis A, Kostopoulou M, Cheema K, Anders HJ, Aringer M, Bajema I, Boletis J, Frangou E, Houssiau FA, Hollis J, Karras A, Marchiori F, Marks SD, Moroni G, Mosca M, Parodis I, Praga M, Schneider M, Smolen JS, Tesar V, Trachana M, van Vollenhoven RF, Voskuyl AE, Teng YKO, van Leew B, Bertsias G, Jayne D, Boumpas DT. 2019 Update of the Joint European League Against Rheumatism and European Renal Association-European Dialysis and Transplant Association (EULAR/ERA-EDTA) recommendations for the management of lupus nephritis. Ann Rheum Dis. 2020 Jun;79(6):713-723. &lt;/title&gt;&lt;/titles&gt;&lt;dates&gt;&lt;/dates&gt;&lt;urls&gt;&lt;/urls&gt;&lt;/record&gt;&lt;/Cite&gt;&lt;/EndNote&gt;</w:instrText>
            </w:r>
            <w:r w:rsidRPr="004153C0">
              <w:rPr>
                <w:rFonts w:ascii="Times New Roman" w:hAnsi="Times New Roman" w:cs="Times New Roman"/>
                <w:sz w:val="16"/>
                <w:szCs w:val="16"/>
              </w:rPr>
              <w:fldChar w:fldCharType="separate"/>
            </w:r>
            <w:r w:rsidRPr="004153C0">
              <w:rPr>
                <w:rFonts w:ascii="Times New Roman" w:hAnsi="Times New Roman" w:cs="Times New Roman"/>
                <w:noProof/>
                <w:sz w:val="16"/>
                <w:szCs w:val="16"/>
              </w:rPr>
              <w:t>(14)</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5DE40CE4"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Sensibilidad:</w:t>
            </w:r>
            <w:r w:rsidRPr="004153C0">
              <w:rPr>
                <w:rFonts w:ascii="Times New Roman" w:hAnsi="Times New Roman" w:cs="Times New Roman"/>
                <w:sz w:val="16"/>
                <w:szCs w:val="16"/>
              </w:rPr>
              <w:t xml:space="preserve"> RS de Ligocki 2017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&lt;EndNote&gt;&lt;Cite&gt;&lt;RecNum&gt;24&lt;/RecNum&gt;&lt;DisplayText&gt;(14)&lt;/DisplayText&gt;&lt;record&gt;&lt;rec-number&gt;24&lt;/rec-number&gt;&lt;foreign-keys&gt;&lt;key app="EN" db-id="afv9pw02vz02w6ert03xeaxn02s9e5p2zdvx" timestamp="1626542655"&gt;24&lt;/key&gt;&lt;/foreign-keys&gt;&lt;ref-type name="Journal Article"&gt;17&lt;/ref-type&gt;&lt;contributors&gt;&lt;/contributors&gt;&lt;titles&gt;&lt;title&gt;Fanouriakis A, Kostopoulou M, Cheema K, Anders HJ, Aringer M, Bajema I, Boletis J, Frangou E, Houssiau FA, Hollis J, Karras A, Marchiori F, Marks SD, Moroni G, Mosca M, Parodis I, Praga M, Schneider M, Smolen JS, Tesar V, Trachana M, van Vollenhoven RF, Voskuyl AE, Teng YKO, van Leew B, Bertsias G, Jayne D, Boumpas DT. 2019 Update of the Joint European League Against Rheumatism and European Renal Association-European Dialysis and Transplant Association (EULAR/ERA-EDTA) recommendations for the management of lupus nephritis. Ann Rheum Dis. 2020 Jun;79(6):713-723. &lt;/title&gt;&lt;/titles&gt;&lt;dates&gt;&lt;/dates&gt;&lt;urls&gt;&lt;/urls&gt;&lt;/record&gt;&lt;/Cite&gt;&lt;/EndNote&gt;</w:instrText>
            </w:r>
            <w:r w:rsidRPr="004153C0">
              <w:rPr>
                <w:rFonts w:ascii="Times New Roman" w:hAnsi="Times New Roman" w:cs="Times New Roman"/>
                <w:sz w:val="16"/>
                <w:szCs w:val="16"/>
              </w:rPr>
              <w:fldChar w:fldCharType="separate"/>
            </w:r>
            <w:r w:rsidRPr="004153C0">
              <w:rPr>
                <w:rFonts w:ascii="Times New Roman" w:hAnsi="Times New Roman" w:cs="Times New Roman"/>
                <w:noProof/>
                <w:sz w:val="16"/>
                <w:szCs w:val="16"/>
              </w:rPr>
              <w:t>(14)</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10CF7D25"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sz w:val="16"/>
                <w:szCs w:val="16"/>
              </w:rPr>
            </w:pPr>
            <w:r w:rsidRPr="004153C0">
              <w:rPr>
                <w:rFonts w:ascii="Times New Roman" w:hAnsi="Times New Roman" w:cs="Times New Roman"/>
                <w:b/>
                <w:bCs/>
                <w:i/>
                <w:iCs/>
                <w:sz w:val="16"/>
                <w:szCs w:val="16"/>
              </w:rPr>
              <w:t xml:space="preserve">Especificidad: </w:t>
            </w:r>
            <w:r w:rsidRPr="004153C0">
              <w:rPr>
                <w:rFonts w:ascii="Times New Roman" w:hAnsi="Times New Roman" w:cs="Times New Roman"/>
                <w:sz w:val="16"/>
                <w:szCs w:val="16"/>
              </w:rPr>
              <w:t xml:space="preserve">RS de Ligocki 2017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&lt;EndNote&gt;&lt;Cite&gt;&lt;RecNum&gt;24&lt;/RecNum&gt;&lt;DisplayText&gt;(14)&lt;/DisplayText&gt;&lt;record&gt;&lt;rec-number&gt;24&lt;/rec-number&gt;&lt;foreign-keys&gt;&lt;key app="EN" db-id="afv9pw02vz02w6ert03xeaxn02s9e5p2zdvx" timestamp="1626542655"&gt;24&lt;/key&gt;&lt;/foreign-keys&gt;&lt;ref-type name="Journal Article"&gt;17&lt;/ref-type&gt;&lt;contributors&gt;&lt;/contributors&gt;&lt;titles&gt;&lt;title&gt;Fanouriakis A, Kostopoulou M, Cheema K, Anders HJ, Aringer M, Bajema I, Boletis J, Frangou E, Houssiau FA, Hollis J, Karras A, Marchiori F, Marks SD, Moroni G, Mosca M, Parodis I, Praga M, Schneider M, Smolen JS, Tesar V, Trachana M, van Vollenhoven RF, Voskuyl AE, Teng YKO, van Leew B, Bertsias G, Jayne D, Boumpas DT. 2019 Update of the Joint European League Against Rheumatism and European Renal Association-European Dialysis and Transplant Association (EULAR/ERA-EDTA) recommendations for the management of lupus nephritis. Ann Rheum Dis. 2020 Jun;79(6):713-723. &lt;/title&gt;&lt;/titles&gt;&lt;dates&gt;&lt;/dates&gt;&lt;urls&gt;&lt;/urls&gt;&lt;/record&gt;&lt;/Cite&gt;&lt;/EndNote&gt;</w:instrText>
            </w:r>
            <w:r w:rsidRPr="004153C0">
              <w:rPr>
                <w:rFonts w:ascii="Times New Roman" w:hAnsi="Times New Roman" w:cs="Times New Roman"/>
                <w:sz w:val="16"/>
                <w:szCs w:val="16"/>
              </w:rPr>
              <w:fldChar w:fldCharType="separate"/>
            </w:r>
            <w:r w:rsidRPr="004153C0">
              <w:rPr>
                <w:rFonts w:ascii="Times New Roman" w:hAnsi="Times New Roman" w:cs="Times New Roman"/>
                <w:noProof/>
                <w:sz w:val="16"/>
                <w:szCs w:val="16"/>
              </w:rPr>
              <w:t>(14)</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0300A0A7"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sz w:val="16"/>
                <w:szCs w:val="16"/>
              </w:rPr>
            </w:pPr>
            <w:r w:rsidRPr="004153C0">
              <w:rPr>
                <w:rFonts w:ascii="Times New Roman" w:hAnsi="Times New Roman" w:cs="Times New Roman"/>
                <w:b/>
                <w:bCs/>
                <w:i/>
                <w:iCs/>
                <w:sz w:val="16"/>
                <w:szCs w:val="16"/>
              </w:rPr>
              <w:t xml:space="preserve">Correlación: </w:t>
            </w:r>
            <w:r w:rsidRPr="004153C0">
              <w:rPr>
                <w:rFonts w:ascii="Times New Roman" w:hAnsi="Times New Roman" w:cs="Times New Roman"/>
                <w:sz w:val="16"/>
                <w:szCs w:val="16"/>
              </w:rPr>
              <w:t xml:space="preserve">RS de Ligocki 2017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&lt;EndNote&gt;&lt;Cite&gt;&lt;RecNum&gt;24&lt;/RecNum&gt;&lt;DisplayText&gt;(14)&lt;/DisplayText&gt;&lt;record&gt;&lt;rec-number&gt;24&lt;/rec-number&gt;&lt;foreign-keys&gt;&lt;key app="EN" db-id="afv9pw02vz02w6ert03xeaxn02s9e5p2zdvx" timestamp="1626542655"&gt;24&lt;/key&gt;&lt;/foreign-keys&gt;&lt;ref-type name="Journal Article"&gt;17&lt;/ref-type&gt;&lt;contributors&gt;&lt;/contributors&gt;&lt;titles&gt;&lt;title&gt;Fanouriakis A, Kostopoulou M, Cheema K, Anders HJ, Aringer M, Bajema I, Boletis J, Frangou E, Houssiau FA, Hollis J, Karras A, Marchiori F, Marks SD, Moroni G, Mosca M, Parodis I, Praga M, Schneider M, Smolen JS, Tesar V, Trachana M, van Vollenhoven RF, Voskuyl AE, Teng YKO, van Leew B, Bertsias G, Jayne D, Boumpas DT. 2019 Update of the Joint European League Against Rheumatism and European Renal Association-European Dialysis and Transplant Association (EULAR/ERA-EDTA) recommendations for the management of lupus nephritis. Ann Rheum Dis. 2020 Jun;79(6):713-723. &lt;/title&gt;&lt;/titles&gt;&lt;dates&gt;&lt;/dates&gt;&lt;urls&gt;&lt;/urls&gt;&lt;/record&gt;&lt;/Cite&gt;&lt;/EndNote&gt;</w:instrText>
            </w:r>
            <w:r w:rsidRPr="004153C0">
              <w:rPr>
                <w:rFonts w:ascii="Times New Roman" w:hAnsi="Times New Roman" w:cs="Times New Roman"/>
                <w:sz w:val="16"/>
                <w:szCs w:val="16"/>
              </w:rPr>
              <w:fldChar w:fldCharType="separate"/>
            </w:r>
            <w:r w:rsidRPr="004153C0">
              <w:rPr>
                <w:rFonts w:ascii="Times New Roman" w:hAnsi="Times New Roman" w:cs="Times New Roman"/>
                <w:noProof/>
                <w:sz w:val="16"/>
                <w:szCs w:val="16"/>
              </w:rPr>
              <w:t>(14)</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tc>
      </w:tr>
      <w:tr w:rsidR="0068776C" w:rsidRPr="004153C0" w14:paraId="1326CE87" w14:textId="77777777" w:rsidTr="00B671D3">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E7E6E6" w:themeFill="background2"/>
          </w:tcPr>
          <w:p w14:paraId="43F7C3FE" w14:textId="77777777" w:rsidR="0068776C" w:rsidRPr="004153C0" w:rsidRDefault="0068776C" w:rsidP="00B671D3">
            <w:pPr>
              <w:spacing w:after="0" w:line="240" w:lineRule="auto"/>
              <w:jc w:val="center"/>
              <w:rPr>
                <w:rFonts w:ascii="Times New Roman" w:hAnsi="Times New Roman" w:cs="Times New Roman"/>
                <w:b/>
                <w:color w:val="000000" w:themeColor="text1"/>
                <w:sz w:val="16"/>
                <w:szCs w:val="16"/>
              </w:rPr>
            </w:pPr>
            <w:r w:rsidRPr="004153C0">
              <w:rPr>
                <w:rFonts w:ascii="Times New Roman" w:hAnsi="Times New Roman" w:cs="Times New Roman"/>
                <w:b/>
                <w:color w:val="000000" w:themeColor="text1"/>
                <w:sz w:val="16"/>
                <w:szCs w:val="16"/>
              </w:rPr>
              <w:t>Hallazgos:</w:t>
            </w:r>
          </w:p>
        </w:tc>
      </w:tr>
      <w:tr w:rsidR="0068776C" w:rsidRPr="004153C0" w14:paraId="0716CFBB" w14:textId="77777777" w:rsidTr="00B671D3">
        <w:trPr>
          <w:cantSplit/>
          <w:trHeight w:val="57"/>
        </w:trPr>
        <w:tc>
          <w:tcPr>
            <w:tcW w:w="5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2CDD00F" w14:textId="77777777" w:rsidR="0068776C" w:rsidRPr="004153C0" w:rsidRDefault="0068776C" w:rsidP="00B671D3">
            <w:pPr>
              <w:spacing w:after="0" w:line="240" w:lineRule="auto"/>
              <w:jc w:val="center"/>
              <w:rPr>
                <w:rFonts w:ascii="Times New Roman" w:hAnsi="Times New Roman" w:cs="Times New Roman"/>
                <w:b/>
                <w:color w:val="000000" w:themeColor="text1"/>
                <w:sz w:val="16"/>
                <w:szCs w:val="16"/>
              </w:rPr>
            </w:pPr>
            <w:r w:rsidRPr="004153C0">
              <w:rPr>
                <w:rFonts w:ascii="Times New Roman" w:hAnsi="Times New Roman" w:cs="Times New Roman"/>
                <w:b/>
                <w:color w:val="000000" w:themeColor="text1"/>
                <w:sz w:val="16"/>
                <w:szCs w:val="16"/>
              </w:rPr>
              <w:t>Desenlaces</w:t>
            </w:r>
          </w:p>
        </w:tc>
        <w:tc>
          <w:tcPr>
            <w:tcW w:w="66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CB3A013" w14:textId="77777777" w:rsidR="0068776C" w:rsidRPr="004153C0" w:rsidRDefault="0068776C" w:rsidP="00B671D3">
            <w:pPr>
              <w:spacing w:after="0" w:line="240" w:lineRule="auto"/>
              <w:jc w:val="center"/>
              <w:rPr>
                <w:rFonts w:ascii="Times New Roman" w:hAnsi="Times New Roman" w:cs="Times New Roman"/>
                <w:b/>
                <w:color w:val="000000" w:themeColor="text1"/>
                <w:sz w:val="16"/>
                <w:szCs w:val="16"/>
              </w:rPr>
            </w:pPr>
            <w:r w:rsidRPr="004153C0">
              <w:rPr>
                <w:rFonts w:ascii="Times New Roman" w:hAnsi="Times New Roman" w:cs="Times New Roman"/>
                <w:b/>
                <w:color w:val="000000" w:themeColor="text1"/>
                <w:sz w:val="16"/>
                <w:szCs w:val="16"/>
              </w:rPr>
              <w:t>Número y Tipo de estudios (participantes)</w:t>
            </w:r>
          </w:p>
        </w:tc>
        <w:tc>
          <w:tcPr>
            <w:tcW w:w="217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210BD76"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sz w:val="16"/>
                <w:szCs w:val="16"/>
              </w:rPr>
              <w:t>Hallazgos</w:t>
            </w:r>
          </w:p>
        </w:tc>
        <w:tc>
          <w:tcPr>
            <w:tcW w:w="66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741396C"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912"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C44D11B" w14:textId="77777777" w:rsidR="0068776C" w:rsidRPr="004153C0" w:rsidRDefault="0068776C" w:rsidP="00B671D3">
            <w:pPr>
              <w:spacing w:after="0" w:line="240" w:lineRule="auto"/>
              <w:jc w:val="center"/>
              <w:rPr>
                <w:rFonts w:ascii="Times New Roman" w:hAnsi="Times New Roman" w:cs="Times New Roman"/>
                <w:b/>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6049346E" w14:textId="77777777" w:rsidTr="00B671D3">
        <w:trPr>
          <w:cantSplit/>
          <w:trHeight w:val="831"/>
        </w:trPr>
        <w:tc>
          <w:tcPr>
            <w:tcW w:w="586" w:type="pct"/>
            <w:tcBorders>
              <w:top w:val="single" w:sz="6" w:space="0" w:color="000000"/>
              <w:left w:val="single" w:sz="6" w:space="0" w:color="000000"/>
              <w:bottom w:val="single" w:sz="6" w:space="0" w:color="000000"/>
              <w:right w:val="single" w:sz="6" w:space="0" w:color="000000"/>
            </w:tcBorders>
            <w:vAlign w:val="center"/>
          </w:tcPr>
          <w:p w14:paraId="112BE106"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Área bajo la curva (AUC)</w:t>
            </w:r>
          </w:p>
        </w:tc>
        <w:tc>
          <w:tcPr>
            <w:tcW w:w="662" w:type="pct"/>
            <w:tcBorders>
              <w:top w:val="single" w:sz="6" w:space="0" w:color="000000"/>
              <w:left w:val="single" w:sz="6" w:space="0" w:color="000000"/>
              <w:bottom w:val="single" w:sz="6" w:space="0" w:color="000000"/>
              <w:right w:val="single" w:sz="6" w:space="0" w:color="000000"/>
            </w:tcBorders>
            <w:vAlign w:val="center"/>
          </w:tcPr>
          <w:p w14:paraId="5B645D79"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 (n=31)</w:t>
            </w:r>
          </w:p>
        </w:tc>
        <w:tc>
          <w:tcPr>
            <w:tcW w:w="2171" w:type="pct"/>
            <w:tcBorders>
              <w:top w:val="single" w:sz="6" w:space="0" w:color="000000"/>
              <w:left w:val="single" w:sz="6" w:space="0" w:color="000000"/>
              <w:bottom w:val="single" w:sz="6" w:space="0" w:color="000000"/>
              <w:right w:val="single" w:sz="6" w:space="0" w:color="000000"/>
            </w:tcBorders>
            <w:vAlign w:val="center"/>
          </w:tcPr>
          <w:p w14:paraId="3462D0EF"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Se detectó sinovitis clínicamente activa que exhibía recientes episodios hemorrágicos en los pacientes que habían sido evaluados con ecografía (</w:t>
            </w:r>
            <w:r w:rsidRPr="004153C0">
              <w:rPr>
                <w:rFonts w:ascii="Times New Roman" w:hAnsi="Times New Roman" w:cs="Times New Roman"/>
                <w:b/>
                <w:sz w:val="16"/>
                <w:szCs w:val="16"/>
              </w:rPr>
              <w:t>AUC: 99%; p&lt;0,0001)</w:t>
            </w:r>
            <w:r w:rsidRPr="004153C0">
              <w:rPr>
                <w:rFonts w:ascii="Times New Roman" w:hAnsi="Times New Roman" w:cs="Times New Roman"/>
                <w:sz w:val="16"/>
                <w:szCs w:val="16"/>
              </w:rPr>
              <w:t>.</w:t>
            </w:r>
          </w:p>
        </w:tc>
        <w:tc>
          <w:tcPr>
            <w:tcW w:w="669" w:type="pct"/>
            <w:tcBorders>
              <w:top w:val="single" w:sz="6" w:space="0" w:color="000000"/>
              <w:left w:val="single" w:sz="6" w:space="0" w:color="000000"/>
              <w:bottom w:val="single" w:sz="6" w:space="0" w:color="000000"/>
              <w:right w:val="single" w:sz="6" w:space="0" w:color="000000"/>
            </w:tcBorders>
            <w:vAlign w:val="center"/>
            <w:hideMark/>
          </w:tcPr>
          <w:p w14:paraId="4DF642D4"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a</w:t>
            </w:r>
          </w:p>
        </w:tc>
        <w:tc>
          <w:tcPr>
            <w:tcW w:w="912" w:type="pct"/>
            <w:tcBorders>
              <w:top w:val="single" w:sz="6" w:space="0" w:color="000000"/>
              <w:left w:val="single" w:sz="6" w:space="0" w:color="000000"/>
              <w:bottom w:val="single" w:sz="6" w:space="0" w:color="000000"/>
              <w:right w:val="single" w:sz="6" w:space="0" w:color="000000"/>
            </w:tcBorders>
            <w:vAlign w:val="center"/>
          </w:tcPr>
          <w:p w14:paraId="7B6EAF54" w14:textId="77777777" w:rsidR="0068776C" w:rsidRPr="004153C0" w:rsidRDefault="0068776C" w:rsidP="00B671D3">
            <w:pPr>
              <w:spacing w:after="0" w:line="240" w:lineRule="auto"/>
              <w:jc w:val="center"/>
              <w:rPr>
                <w:rFonts w:ascii="Times New Roman" w:hAnsi="Times New Roman" w:cs="Times New Roman"/>
              </w:rPr>
            </w:pPr>
            <w:r w:rsidRPr="004153C0">
              <w:rPr>
                <w:rStyle w:val="quality-text"/>
                <w:rFonts w:ascii="Times New Roman" w:eastAsia="Times New Roman" w:hAnsi="Times New Roman" w:cs="Times New Roman"/>
                <w:sz w:val="16"/>
                <w:szCs w:val="16"/>
              </w:rPr>
              <w:t>CRITICO</w:t>
            </w:r>
          </w:p>
        </w:tc>
      </w:tr>
      <w:tr w:rsidR="0068776C" w:rsidRPr="004153C0" w14:paraId="29721786" w14:textId="77777777" w:rsidTr="00B671D3">
        <w:trPr>
          <w:cantSplit/>
          <w:trHeight w:val="1384"/>
        </w:trPr>
        <w:tc>
          <w:tcPr>
            <w:tcW w:w="586" w:type="pct"/>
            <w:tcBorders>
              <w:top w:val="single" w:sz="6" w:space="0" w:color="000000"/>
              <w:left w:val="single" w:sz="6" w:space="0" w:color="000000"/>
              <w:bottom w:val="single" w:sz="6" w:space="0" w:color="000000"/>
              <w:right w:val="single" w:sz="6" w:space="0" w:color="000000"/>
            </w:tcBorders>
            <w:vAlign w:val="center"/>
          </w:tcPr>
          <w:p w14:paraId="736D572B"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Sensibilidad</w:t>
            </w:r>
          </w:p>
        </w:tc>
        <w:tc>
          <w:tcPr>
            <w:tcW w:w="662" w:type="pct"/>
            <w:tcBorders>
              <w:top w:val="single" w:sz="6" w:space="0" w:color="000000"/>
              <w:left w:val="single" w:sz="6" w:space="0" w:color="000000"/>
              <w:bottom w:val="single" w:sz="6" w:space="0" w:color="000000"/>
              <w:right w:val="single" w:sz="6" w:space="0" w:color="000000"/>
            </w:tcBorders>
            <w:vAlign w:val="center"/>
          </w:tcPr>
          <w:p w14:paraId="44B60C73"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 (n=55)</w:t>
            </w:r>
          </w:p>
        </w:tc>
        <w:tc>
          <w:tcPr>
            <w:tcW w:w="2171" w:type="pct"/>
            <w:tcBorders>
              <w:top w:val="single" w:sz="6" w:space="0" w:color="000000"/>
              <w:left w:val="single" w:sz="6" w:space="0" w:color="000000"/>
              <w:bottom w:val="single" w:sz="6" w:space="0" w:color="000000"/>
              <w:right w:val="single" w:sz="6" w:space="0" w:color="000000"/>
            </w:tcBorders>
            <w:vAlign w:val="center"/>
          </w:tcPr>
          <w:p w14:paraId="17086D20" w14:textId="77777777" w:rsidR="0068776C" w:rsidRPr="004153C0" w:rsidRDefault="0068776C" w:rsidP="00B671D3">
            <w:pPr>
              <w:spacing w:after="0" w:line="240" w:lineRule="auto"/>
              <w:rPr>
                <w:rFonts w:ascii="Times New Roman" w:hAnsi="Times New Roman" w:cs="Times New Roman"/>
              </w:rPr>
            </w:pPr>
            <w:r w:rsidRPr="004153C0">
              <w:rPr>
                <w:rFonts w:ascii="Times New Roman" w:hAnsi="Times New Roman" w:cs="Times New Roman"/>
                <w:sz w:val="16"/>
                <w:szCs w:val="16"/>
              </w:rPr>
              <w:t xml:space="preserve">Se detectó alta </w:t>
            </w:r>
            <w:r w:rsidRPr="004153C0">
              <w:rPr>
                <w:rFonts w:ascii="Times New Roman" w:hAnsi="Times New Roman" w:cs="Times New Roman"/>
                <w:b/>
                <w:sz w:val="16"/>
                <w:szCs w:val="16"/>
              </w:rPr>
              <w:t>sensibilidad &gt;92%</w:t>
            </w:r>
            <w:r w:rsidRPr="004153C0">
              <w:rPr>
                <w:rFonts w:ascii="Times New Roman" w:hAnsi="Times New Roman" w:cs="Times New Roman"/>
                <w:sz w:val="16"/>
                <w:szCs w:val="16"/>
              </w:rPr>
              <w:t xml:space="preserve"> para evaluar hipertrofia sinovial, y hemosiderina en tobillos y rodillas. Para detectar pequeñas cantidades de líquido en tobillos 70% y en rodillas 93%. En anomalías osteocondrales en tobillos (86 a 100%) y rodillas (12% a 100%); quistes subcondrales en tobillos (&gt; 85%) y rodillas (12%).</w:t>
            </w:r>
          </w:p>
        </w:tc>
        <w:tc>
          <w:tcPr>
            <w:tcW w:w="669" w:type="pct"/>
            <w:tcBorders>
              <w:top w:val="single" w:sz="6" w:space="0" w:color="000000"/>
              <w:left w:val="single" w:sz="6" w:space="0" w:color="000000"/>
              <w:bottom w:val="single" w:sz="6" w:space="0" w:color="000000"/>
              <w:right w:val="single" w:sz="6" w:space="0" w:color="000000"/>
            </w:tcBorders>
            <w:vAlign w:val="center"/>
          </w:tcPr>
          <w:p w14:paraId="394F13D5"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a</w:t>
            </w:r>
          </w:p>
        </w:tc>
        <w:tc>
          <w:tcPr>
            <w:tcW w:w="912" w:type="pct"/>
            <w:tcBorders>
              <w:top w:val="single" w:sz="6" w:space="0" w:color="000000"/>
              <w:left w:val="single" w:sz="6" w:space="0" w:color="000000"/>
              <w:bottom w:val="single" w:sz="6" w:space="0" w:color="000000"/>
              <w:right w:val="single" w:sz="6" w:space="0" w:color="000000"/>
            </w:tcBorders>
            <w:vAlign w:val="center"/>
          </w:tcPr>
          <w:p w14:paraId="29B8967E"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Style w:val="quality-text"/>
                <w:rFonts w:ascii="Times New Roman" w:eastAsia="Times New Roman" w:hAnsi="Times New Roman" w:cs="Times New Roman"/>
                <w:sz w:val="16"/>
                <w:szCs w:val="16"/>
              </w:rPr>
              <w:t>CRITICO</w:t>
            </w:r>
          </w:p>
        </w:tc>
      </w:tr>
      <w:tr w:rsidR="0068776C" w:rsidRPr="004153C0" w14:paraId="4F79B24D" w14:textId="77777777" w:rsidTr="00B671D3">
        <w:trPr>
          <w:cantSplit/>
          <w:trHeight w:val="1153"/>
        </w:trPr>
        <w:tc>
          <w:tcPr>
            <w:tcW w:w="586" w:type="pct"/>
            <w:tcBorders>
              <w:top w:val="single" w:sz="6" w:space="0" w:color="000000"/>
              <w:left w:val="single" w:sz="6" w:space="0" w:color="000000"/>
              <w:bottom w:val="single" w:sz="6" w:space="0" w:color="000000"/>
              <w:right w:val="single" w:sz="6" w:space="0" w:color="000000"/>
            </w:tcBorders>
            <w:vAlign w:val="center"/>
          </w:tcPr>
          <w:p w14:paraId="18FD288E"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Especificidad</w:t>
            </w:r>
          </w:p>
        </w:tc>
        <w:tc>
          <w:tcPr>
            <w:tcW w:w="662" w:type="pct"/>
            <w:tcBorders>
              <w:top w:val="single" w:sz="6" w:space="0" w:color="000000"/>
              <w:left w:val="single" w:sz="6" w:space="0" w:color="000000"/>
              <w:bottom w:val="single" w:sz="6" w:space="0" w:color="000000"/>
              <w:right w:val="single" w:sz="6" w:space="0" w:color="000000"/>
            </w:tcBorders>
            <w:vAlign w:val="center"/>
          </w:tcPr>
          <w:p w14:paraId="43097DE4"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 (n=55)</w:t>
            </w:r>
          </w:p>
        </w:tc>
        <w:tc>
          <w:tcPr>
            <w:tcW w:w="2171" w:type="pct"/>
            <w:tcBorders>
              <w:top w:val="single" w:sz="6" w:space="0" w:color="000000"/>
              <w:left w:val="single" w:sz="6" w:space="0" w:color="000000"/>
              <w:bottom w:val="single" w:sz="6" w:space="0" w:color="000000"/>
              <w:right w:val="single" w:sz="6" w:space="0" w:color="000000"/>
            </w:tcBorders>
            <w:vAlign w:val="center"/>
          </w:tcPr>
          <w:p w14:paraId="5E2F7768" w14:textId="77777777" w:rsidR="0068776C" w:rsidRPr="004153C0" w:rsidRDefault="0068776C" w:rsidP="00B671D3">
            <w:pPr>
              <w:spacing w:after="0" w:line="240" w:lineRule="auto"/>
              <w:rPr>
                <w:rFonts w:ascii="Times New Roman" w:hAnsi="Times New Roman" w:cs="Times New Roman"/>
                <w:sz w:val="16"/>
                <w:szCs w:val="16"/>
                <w:lang w:val="es-ES"/>
              </w:rPr>
            </w:pPr>
            <w:r w:rsidRPr="004153C0">
              <w:rPr>
                <w:rFonts w:ascii="Times New Roman" w:hAnsi="Times New Roman" w:cs="Times New Roman"/>
                <w:sz w:val="16"/>
                <w:szCs w:val="16"/>
                <w:lang w:val="es-ES"/>
              </w:rPr>
              <w:t xml:space="preserve">Especificidad para evaluar </w:t>
            </w:r>
            <w:r w:rsidRPr="004153C0">
              <w:rPr>
                <w:rFonts w:ascii="Times New Roman" w:hAnsi="Times New Roman" w:cs="Times New Roman"/>
                <w:b/>
                <w:sz w:val="16"/>
                <w:szCs w:val="16"/>
                <w:lang w:val="es-ES"/>
              </w:rPr>
              <w:t>hemartrosis</w:t>
            </w:r>
            <w:r w:rsidRPr="004153C0">
              <w:rPr>
                <w:rFonts w:ascii="Times New Roman" w:hAnsi="Times New Roman" w:cs="Times New Roman"/>
                <w:sz w:val="16"/>
                <w:szCs w:val="16"/>
                <w:lang w:val="es-ES"/>
              </w:rPr>
              <w:t xml:space="preserve"> en tobillos (100%; IC 95%: 86 – 100%) y rodillas (90%; IC 95%: 56 – 100%); quistes subcondrales en tobillos (100%; IC 95%: 85 – 100%) y rodillas (100%; IC 95%: 63 – 100%). Anomalías osteocondrales y de tejidos blandos en rodillas (100%; IC 95%: 16 – 100%).</w:t>
            </w:r>
          </w:p>
        </w:tc>
        <w:tc>
          <w:tcPr>
            <w:tcW w:w="669" w:type="pct"/>
            <w:tcBorders>
              <w:top w:val="single" w:sz="6" w:space="0" w:color="000000"/>
              <w:left w:val="single" w:sz="6" w:space="0" w:color="000000"/>
              <w:bottom w:val="single" w:sz="6" w:space="0" w:color="000000"/>
              <w:right w:val="single" w:sz="6" w:space="0" w:color="000000"/>
            </w:tcBorders>
            <w:vAlign w:val="center"/>
          </w:tcPr>
          <w:p w14:paraId="5E04B9FB"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a</w:t>
            </w:r>
          </w:p>
        </w:tc>
        <w:tc>
          <w:tcPr>
            <w:tcW w:w="912" w:type="pct"/>
            <w:tcBorders>
              <w:top w:val="single" w:sz="6" w:space="0" w:color="000000"/>
              <w:left w:val="single" w:sz="6" w:space="0" w:color="000000"/>
              <w:bottom w:val="single" w:sz="6" w:space="0" w:color="000000"/>
              <w:right w:val="single" w:sz="6" w:space="0" w:color="000000"/>
            </w:tcBorders>
            <w:vAlign w:val="center"/>
          </w:tcPr>
          <w:p w14:paraId="765FACEB"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Style w:val="quality-text"/>
                <w:rFonts w:ascii="Times New Roman" w:eastAsia="Times New Roman" w:hAnsi="Times New Roman" w:cs="Times New Roman"/>
                <w:sz w:val="16"/>
                <w:szCs w:val="16"/>
              </w:rPr>
              <w:t>CRITICO</w:t>
            </w:r>
          </w:p>
        </w:tc>
      </w:tr>
      <w:tr w:rsidR="0068776C" w:rsidRPr="004153C0" w14:paraId="2467DBCB" w14:textId="77777777" w:rsidTr="00B671D3">
        <w:trPr>
          <w:cantSplit/>
          <w:trHeight w:val="861"/>
        </w:trPr>
        <w:tc>
          <w:tcPr>
            <w:tcW w:w="586" w:type="pct"/>
            <w:tcBorders>
              <w:top w:val="single" w:sz="6" w:space="0" w:color="000000"/>
              <w:left w:val="single" w:sz="6" w:space="0" w:color="000000"/>
              <w:bottom w:val="single" w:sz="6" w:space="0" w:color="000000"/>
              <w:right w:val="single" w:sz="6" w:space="0" w:color="000000"/>
            </w:tcBorders>
            <w:vAlign w:val="center"/>
          </w:tcPr>
          <w:p w14:paraId="0ABA026D"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Correlación</w:t>
            </w:r>
          </w:p>
        </w:tc>
        <w:tc>
          <w:tcPr>
            <w:tcW w:w="662" w:type="pct"/>
            <w:tcBorders>
              <w:top w:val="single" w:sz="6" w:space="0" w:color="000000"/>
              <w:left w:val="single" w:sz="6" w:space="0" w:color="000000"/>
              <w:bottom w:val="single" w:sz="6" w:space="0" w:color="000000"/>
              <w:right w:val="single" w:sz="6" w:space="0" w:color="000000"/>
            </w:tcBorders>
            <w:vAlign w:val="center"/>
          </w:tcPr>
          <w:p w14:paraId="1CFBC9E5"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3 EO (n=132)</w:t>
            </w:r>
          </w:p>
        </w:tc>
        <w:tc>
          <w:tcPr>
            <w:tcW w:w="2171" w:type="pct"/>
            <w:tcBorders>
              <w:top w:val="single" w:sz="6" w:space="0" w:color="000000"/>
              <w:left w:val="single" w:sz="6" w:space="0" w:color="000000"/>
              <w:bottom w:val="single" w:sz="6" w:space="0" w:color="000000"/>
              <w:right w:val="single" w:sz="6" w:space="0" w:color="000000"/>
            </w:tcBorders>
            <w:vAlign w:val="center"/>
          </w:tcPr>
          <w:p w14:paraId="027D15CF" w14:textId="77777777" w:rsidR="0068776C" w:rsidRPr="004153C0" w:rsidRDefault="0068776C" w:rsidP="00B671D3">
            <w:pPr>
              <w:spacing w:after="0" w:line="240" w:lineRule="auto"/>
              <w:rPr>
                <w:rFonts w:ascii="Times New Roman" w:hAnsi="Times New Roman" w:cs="Times New Roman"/>
                <w:sz w:val="16"/>
                <w:szCs w:val="16"/>
                <w:lang w:val="es-ES"/>
              </w:rPr>
            </w:pPr>
            <w:r w:rsidRPr="004153C0">
              <w:rPr>
                <w:rFonts w:ascii="Times New Roman" w:hAnsi="Times New Roman" w:cs="Times New Roman"/>
                <w:sz w:val="16"/>
                <w:szCs w:val="16"/>
                <w:lang w:val="es-ES"/>
              </w:rPr>
              <w:t>Correlación aceptable entre ecografía y RMN &gt;70%: en mediciones del espesor sinovial y vascularización sinovial, hemartrosis, hipertrofia sinovial, erosión del cartílago.</w:t>
            </w:r>
          </w:p>
        </w:tc>
        <w:tc>
          <w:tcPr>
            <w:tcW w:w="669" w:type="pct"/>
            <w:tcBorders>
              <w:top w:val="single" w:sz="6" w:space="0" w:color="000000"/>
              <w:left w:val="single" w:sz="6" w:space="0" w:color="000000"/>
              <w:bottom w:val="single" w:sz="6" w:space="0" w:color="000000"/>
              <w:right w:val="single" w:sz="6" w:space="0" w:color="000000"/>
            </w:tcBorders>
            <w:vAlign w:val="center"/>
          </w:tcPr>
          <w:p w14:paraId="13BA61D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w:t>
            </w:r>
          </w:p>
        </w:tc>
        <w:tc>
          <w:tcPr>
            <w:tcW w:w="912" w:type="pct"/>
            <w:tcBorders>
              <w:top w:val="single" w:sz="6" w:space="0" w:color="000000"/>
              <w:left w:val="single" w:sz="6" w:space="0" w:color="000000"/>
              <w:bottom w:val="single" w:sz="6" w:space="0" w:color="000000"/>
              <w:right w:val="single" w:sz="6" w:space="0" w:color="000000"/>
            </w:tcBorders>
            <w:vAlign w:val="center"/>
          </w:tcPr>
          <w:p w14:paraId="7048656C" w14:textId="77777777" w:rsidR="0068776C" w:rsidRPr="004153C0" w:rsidRDefault="0068776C" w:rsidP="00B671D3">
            <w:pPr>
              <w:spacing w:after="0" w:line="240" w:lineRule="auto"/>
              <w:jc w:val="center"/>
              <w:rPr>
                <w:rStyle w:val="quality-text"/>
                <w:rFonts w:ascii="Times New Roman" w:hAnsi="Times New Roman" w:cs="Times New Roman"/>
              </w:rPr>
            </w:pPr>
            <w:r w:rsidRPr="004153C0">
              <w:rPr>
                <w:rStyle w:val="quality-text"/>
                <w:rFonts w:ascii="Times New Roman" w:eastAsia="Times New Roman" w:hAnsi="Times New Roman" w:cs="Times New Roman"/>
                <w:sz w:val="16"/>
                <w:szCs w:val="16"/>
              </w:rPr>
              <w:t>IMPORTANTE</w:t>
            </w:r>
          </w:p>
        </w:tc>
      </w:tr>
      <w:tr w:rsidR="0068776C" w:rsidRPr="004153C0" w14:paraId="54559FDC" w14:textId="77777777" w:rsidTr="00B671D3">
        <w:trPr>
          <w:cantSplit/>
          <w:trHeight w:val="57"/>
        </w:trPr>
        <w:tc>
          <w:tcPr>
            <w:tcW w:w="5000" w:type="pct"/>
            <w:gridSpan w:val="5"/>
            <w:tcBorders>
              <w:top w:val="single" w:sz="6" w:space="0" w:color="000000"/>
              <w:left w:val="single" w:sz="6" w:space="0" w:color="000000"/>
              <w:bottom w:val="single" w:sz="6" w:space="0" w:color="000000"/>
              <w:right w:val="single" w:sz="6" w:space="0" w:color="000000"/>
            </w:tcBorders>
          </w:tcPr>
          <w:p w14:paraId="3F67C274" w14:textId="77777777" w:rsidR="0068776C" w:rsidRPr="004153C0" w:rsidRDefault="0068776C" w:rsidP="00B671D3">
            <w:pPr>
              <w:pStyle w:val="NormalWeb"/>
              <w:spacing w:before="0" w:beforeAutospacing="0" w:after="0" w:afterAutospacing="0"/>
              <w:rPr>
                <w:rFonts w:ascii="Times New Roman" w:hAnsi="Times New Roman"/>
                <w:sz w:val="16"/>
                <w:szCs w:val="16"/>
              </w:rPr>
            </w:pPr>
            <w:r w:rsidRPr="004153C0">
              <w:rPr>
                <w:rFonts w:ascii="Times New Roman" w:hAnsi="Times New Roman"/>
                <w:b/>
                <w:bCs/>
                <w:sz w:val="16"/>
                <w:szCs w:val="16"/>
              </w:rPr>
              <w:t xml:space="preserve">EO: </w:t>
            </w:r>
            <w:r w:rsidRPr="004153C0">
              <w:rPr>
                <w:rFonts w:ascii="Times New Roman" w:hAnsi="Times New Roman"/>
                <w:sz w:val="16"/>
                <w:szCs w:val="16"/>
              </w:rPr>
              <w:t xml:space="preserve">Estudio Observacional; </w:t>
            </w:r>
            <w:r w:rsidRPr="004153C0">
              <w:rPr>
                <w:rFonts w:ascii="Times New Roman" w:hAnsi="Times New Roman"/>
                <w:b/>
                <w:sz w:val="16"/>
                <w:szCs w:val="16"/>
              </w:rPr>
              <w:t>IC95%</w:t>
            </w:r>
            <w:r w:rsidRPr="004153C0">
              <w:rPr>
                <w:rFonts w:ascii="Times New Roman" w:hAnsi="Times New Roman"/>
                <w:sz w:val="16"/>
                <w:szCs w:val="16"/>
              </w:rPr>
              <w:t xml:space="preserve">: Intervalo de confianza; </w:t>
            </w:r>
            <w:r w:rsidRPr="004153C0">
              <w:rPr>
                <w:rFonts w:ascii="Times New Roman" w:hAnsi="Times New Roman"/>
                <w:b/>
                <w:sz w:val="16"/>
                <w:szCs w:val="16"/>
              </w:rPr>
              <w:t>RMN</w:t>
            </w:r>
            <w:r w:rsidRPr="004153C0">
              <w:rPr>
                <w:rFonts w:ascii="Times New Roman" w:hAnsi="Times New Roman"/>
                <w:sz w:val="16"/>
                <w:szCs w:val="16"/>
              </w:rPr>
              <w:t>: Resonancia magnética nuclear.</w:t>
            </w:r>
          </w:p>
          <w:p w14:paraId="0A9BAF77" w14:textId="77777777" w:rsidR="0068776C" w:rsidRPr="004153C0" w:rsidRDefault="0068776C" w:rsidP="00B671D3">
            <w:pPr>
              <w:spacing w:after="0" w:line="240" w:lineRule="auto"/>
              <w:rPr>
                <w:rFonts w:ascii="Times New Roman" w:hAnsi="Times New Roman" w:cs="Times New Roman"/>
                <w:sz w:val="16"/>
                <w:szCs w:val="16"/>
              </w:rPr>
            </w:pPr>
          </w:p>
          <w:p w14:paraId="11A71B1C" w14:textId="77777777" w:rsidR="0068776C" w:rsidRPr="004153C0" w:rsidRDefault="0068776C" w:rsidP="00B671D3">
            <w:pPr>
              <w:spacing w:after="0" w:line="240" w:lineRule="auto"/>
              <w:rPr>
                <w:rFonts w:ascii="Times New Roman" w:eastAsia="Times New Roman" w:hAnsi="Times New Roman" w:cs="Times New Roman"/>
                <w:b/>
                <w:bCs/>
                <w:i/>
                <w:iCs/>
                <w:color w:val="000000"/>
                <w:sz w:val="16"/>
                <w:szCs w:val="16"/>
              </w:rPr>
            </w:pPr>
            <w:r w:rsidRPr="004153C0">
              <w:rPr>
                <w:rFonts w:ascii="Times New Roman" w:hAnsi="Times New Roman" w:cs="Times New Roman"/>
                <w:b/>
                <w:bCs/>
                <w:i/>
                <w:iCs/>
                <w:sz w:val="16"/>
                <w:szCs w:val="16"/>
              </w:rPr>
              <w:t>Explicaciones de la certeza de evidencia:</w:t>
            </w:r>
          </w:p>
          <w:p w14:paraId="52C7C176" w14:textId="77777777" w:rsidR="0068776C" w:rsidRPr="004153C0" w:rsidRDefault="0068776C" w:rsidP="00B671D3">
            <w:pPr>
              <w:pStyle w:val="NormalWeb"/>
              <w:numPr>
                <w:ilvl w:val="0"/>
                <w:numId w:val="13"/>
              </w:numPr>
              <w:spacing w:before="0" w:beforeAutospacing="0" w:after="0" w:afterAutospacing="0"/>
              <w:ind w:left="194" w:hanging="142"/>
              <w:rPr>
                <w:rFonts w:ascii="Times New Roman" w:hAnsi="Times New Roman"/>
                <w:b/>
                <w:bCs/>
                <w:sz w:val="16"/>
                <w:szCs w:val="16"/>
              </w:rPr>
            </w:pPr>
            <w:r w:rsidRPr="004153C0">
              <w:rPr>
                <w:rFonts w:ascii="Times New Roman" w:hAnsi="Times New Roman"/>
                <w:sz w:val="16"/>
                <w:szCs w:val="16"/>
              </w:rPr>
              <w:t>Se disminuyó por imprecisión, el número de participantes por desenlace n &lt; 200.</w:t>
            </w:r>
          </w:p>
        </w:tc>
      </w:tr>
      <w:bookmarkEnd w:id="9"/>
    </w:tbl>
    <w:p w14:paraId="73E2AC83" w14:textId="77777777" w:rsidR="0068776C" w:rsidRDefault="0068776C" w:rsidP="0068776C">
      <w:pPr>
        <w:spacing w:line="240" w:lineRule="auto"/>
        <w:rPr>
          <w:rFonts w:ascii="Times New Roman" w:eastAsia="Times New Roman" w:hAnsi="Times New Roman" w:cs="Times New Roman"/>
          <w:b/>
          <w:bCs/>
          <w:color w:val="000000"/>
        </w:rPr>
      </w:pPr>
    </w:p>
    <w:p w14:paraId="5A010584" w14:textId="77777777" w:rsidR="0068776C" w:rsidRPr="00DD18F6" w:rsidRDefault="0068776C" w:rsidP="0068776C">
      <w:pPr>
        <w:spacing w:line="240" w:lineRule="auto"/>
        <w:rPr>
          <w:rFonts w:ascii="Times New Roman" w:eastAsia="Times New Roman" w:hAnsi="Times New Roman" w:cs="Times New Roman"/>
          <w:b/>
          <w:bCs/>
          <w:color w:val="000000"/>
          <w:sz w:val="20"/>
          <w:szCs w:val="20"/>
        </w:rPr>
      </w:pPr>
      <w:r w:rsidRPr="00DD18F6">
        <w:rPr>
          <w:rFonts w:ascii="Times New Roman" w:eastAsia="Times New Roman" w:hAnsi="Times New Roman" w:cs="Times New Roman"/>
          <w:b/>
          <w:bCs/>
          <w:color w:val="000000"/>
          <w:sz w:val="20"/>
          <w:szCs w:val="20"/>
        </w:rPr>
        <w:t>Resumen de los juicios de EtD:</w:t>
      </w:r>
    </w:p>
    <w:tbl>
      <w:tblPr>
        <w:tblW w:w="9634" w:type="dxa"/>
        <w:tblInd w:w="-562" w:type="dxa"/>
        <w:tblLayout w:type="fixed"/>
        <w:tblLook w:val="04A0" w:firstRow="1" w:lastRow="0" w:firstColumn="1" w:lastColumn="0" w:noHBand="0" w:noVBand="1"/>
      </w:tblPr>
      <w:tblGrid>
        <w:gridCol w:w="1266"/>
        <w:gridCol w:w="1139"/>
        <w:gridCol w:w="1516"/>
        <w:gridCol w:w="1177"/>
        <w:gridCol w:w="1539"/>
        <w:gridCol w:w="1296"/>
        <w:gridCol w:w="749"/>
        <w:gridCol w:w="952"/>
      </w:tblGrid>
      <w:tr w:rsidR="0068776C" w:rsidRPr="004153C0" w14:paraId="4B7B50E9" w14:textId="77777777" w:rsidTr="00B671D3">
        <w:trPr>
          <w:trHeight w:val="57"/>
        </w:trPr>
        <w:tc>
          <w:tcPr>
            <w:tcW w:w="1266" w:type="dxa"/>
            <w:tcBorders>
              <w:bottom w:val="single" w:sz="6" w:space="0" w:color="auto"/>
              <w:right w:val="single" w:sz="6" w:space="0" w:color="auto"/>
            </w:tcBorders>
            <w:shd w:val="clear" w:color="auto" w:fill="FFFFFF" w:themeFill="background1"/>
            <w:tcMar>
              <w:top w:w="75" w:type="dxa"/>
              <w:left w:w="75" w:type="dxa"/>
              <w:bottom w:w="75" w:type="dxa"/>
              <w:right w:w="75" w:type="dxa"/>
            </w:tcMar>
            <w:vAlign w:val="center"/>
          </w:tcPr>
          <w:p w14:paraId="743D7064"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p>
        </w:tc>
        <w:tc>
          <w:tcPr>
            <w:tcW w:w="8368" w:type="dxa"/>
            <w:gridSpan w:val="7"/>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vAlign w:val="center"/>
          </w:tcPr>
          <w:p w14:paraId="740DAB8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b/>
                <w:bCs/>
                <w:caps/>
                <w:sz w:val="16"/>
                <w:szCs w:val="16"/>
              </w:rPr>
              <w:t>JuicioS</w:t>
            </w:r>
          </w:p>
        </w:tc>
      </w:tr>
      <w:tr w:rsidR="0068776C" w:rsidRPr="004153C0" w14:paraId="58C9F411" w14:textId="77777777" w:rsidTr="00B671D3">
        <w:trPr>
          <w:trHeight w:val="57"/>
        </w:trPr>
        <w:tc>
          <w:tcPr>
            <w:tcW w:w="1266"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vAlign w:val="center"/>
            <w:hideMark/>
          </w:tcPr>
          <w:p w14:paraId="54DBCAE4"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lastRenderedPageBreak/>
              <w:t>EXACTITUD DIAGNÓSTICA</w:t>
            </w:r>
          </w:p>
        </w:tc>
        <w:tc>
          <w:tcPr>
            <w:tcW w:w="1139" w:type="dxa"/>
            <w:tcBorders>
              <w:top w:val="single" w:sz="4" w:space="0" w:color="auto"/>
              <w:left w:val="single"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037B4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Muy inexacto</w:t>
            </w:r>
          </w:p>
        </w:tc>
        <w:tc>
          <w:tcPr>
            <w:tcW w:w="1516"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9CFC3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Inexacto</w:t>
            </w:r>
          </w:p>
        </w:tc>
        <w:tc>
          <w:tcPr>
            <w:tcW w:w="1177" w:type="dxa"/>
            <w:tcBorders>
              <w:top w:val="single" w:sz="4" w:space="0" w:color="auto"/>
              <w:left w:val="single" w:sz="6" w:space="0" w:color="000000"/>
              <w:bottom w:val="single" w:sz="6" w:space="0" w:color="000000"/>
              <w:right w:val="single" w:sz="6" w:space="0" w:color="000000"/>
            </w:tcBorders>
          </w:tcPr>
          <w:p w14:paraId="08852812"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p>
        </w:tc>
        <w:tc>
          <w:tcPr>
            <w:tcW w:w="1539" w:type="dxa"/>
            <w:tcBorders>
              <w:top w:val="single" w:sz="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775EFCB3"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Exacto</w:t>
            </w:r>
          </w:p>
        </w:tc>
        <w:tc>
          <w:tcPr>
            <w:tcW w:w="1296"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1147C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Muy exacto</w:t>
            </w:r>
          </w:p>
        </w:tc>
        <w:tc>
          <w:tcPr>
            <w:tcW w:w="749"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FB74B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952"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A292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4CA15BF9" w14:textId="77777777" w:rsidTr="00B671D3">
        <w:trPr>
          <w:trHeight w:val="57"/>
        </w:trPr>
        <w:tc>
          <w:tcPr>
            <w:tcW w:w="1266" w:type="dxa"/>
            <w:tcBorders>
              <w:top w:val="single" w:sz="6"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6A518C6"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Certeza de la evidencia</w:t>
            </w:r>
          </w:p>
        </w:tc>
        <w:tc>
          <w:tcPr>
            <w:tcW w:w="1139"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16B453A7"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Muy baja</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F9DA7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Baja</w:t>
            </w:r>
          </w:p>
        </w:tc>
        <w:tc>
          <w:tcPr>
            <w:tcW w:w="1177" w:type="dxa"/>
            <w:tcBorders>
              <w:top w:val="single" w:sz="6" w:space="0" w:color="000000"/>
              <w:left w:val="single" w:sz="6" w:space="0" w:color="000000"/>
              <w:bottom w:val="single" w:sz="6" w:space="0" w:color="000000"/>
              <w:right w:val="single" w:sz="6" w:space="0" w:color="000000"/>
            </w:tcBorders>
          </w:tcPr>
          <w:p w14:paraId="723F459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05ED3A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Moderada</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EAA74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Alta</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20211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Ningún estudio incluido</w:t>
            </w:r>
          </w:p>
        </w:tc>
      </w:tr>
      <w:tr w:rsidR="0068776C" w:rsidRPr="004153C0" w14:paraId="2515382B" w14:textId="77777777" w:rsidTr="00B671D3">
        <w:trPr>
          <w:trHeight w:val="57"/>
        </w:trPr>
        <w:tc>
          <w:tcPr>
            <w:tcW w:w="126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5522E48"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olor w:val="000000"/>
                <w:sz w:val="16"/>
                <w:szCs w:val="16"/>
              </w:rPr>
              <w:t>CONSIDERA TODOS LOS DESENLACES IMPORTANTES</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C65D4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No</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F5D79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Posiblemente no</w:t>
            </w:r>
          </w:p>
        </w:tc>
        <w:tc>
          <w:tcPr>
            <w:tcW w:w="1177" w:type="dxa"/>
            <w:tcBorders>
              <w:top w:val="single" w:sz="6" w:space="0" w:color="000000"/>
              <w:left w:val="single" w:sz="6" w:space="0" w:color="000000"/>
              <w:bottom w:val="single" w:sz="6" w:space="0" w:color="000000"/>
              <w:right w:val="single" w:sz="6" w:space="0" w:color="000000"/>
            </w:tcBorders>
          </w:tcPr>
          <w:p w14:paraId="725DAC4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EA6FE8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Posiblemente sí</w:t>
            </w:r>
          </w:p>
        </w:tc>
        <w:tc>
          <w:tcPr>
            <w:tcW w:w="129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77E70A8"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color w:val="000000"/>
                <w:sz w:val="16"/>
                <w:szCs w:val="16"/>
              </w:rPr>
              <w:t>Sí</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B4B60D" w14:textId="77777777" w:rsidR="0068776C" w:rsidRPr="004153C0" w:rsidRDefault="0068776C" w:rsidP="00B671D3">
            <w:pPr>
              <w:spacing w:line="240" w:lineRule="auto"/>
              <w:rPr>
                <w:rFonts w:ascii="Times New Roman" w:eastAsia="Times New Roman" w:hAnsi="Times New Roman" w:cs="Times New Roman"/>
                <w:sz w:val="16"/>
                <w:szCs w:val="16"/>
              </w:rPr>
            </w:pP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B8BC1C" w14:textId="77777777" w:rsidR="0068776C" w:rsidRPr="004153C0" w:rsidRDefault="0068776C" w:rsidP="00B671D3">
            <w:pPr>
              <w:spacing w:line="240" w:lineRule="auto"/>
              <w:rPr>
                <w:rFonts w:ascii="Times New Roman" w:hAnsi="Times New Roman" w:cs="Times New Roman"/>
                <w:sz w:val="16"/>
                <w:szCs w:val="16"/>
                <w:lang w:eastAsia="es-PE"/>
              </w:rPr>
            </w:pPr>
          </w:p>
        </w:tc>
      </w:tr>
      <w:tr w:rsidR="0068776C" w:rsidRPr="004153C0" w14:paraId="70884ED4" w14:textId="77777777" w:rsidTr="00B671D3">
        <w:trPr>
          <w:trHeight w:val="57"/>
        </w:trPr>
        <w:tc>
          <w:tcPr>
            <w:tcW w:w="1266" w:type="dxa"/>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3A1893BA"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Balance de BENEFICIOS / DAÑOS</w:t>
            </w:r>
          </w:p>
        </w:tc>
        <w:tc>
          <w:tcPr>
            <w:tcW w:w="11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BE812B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la comparación</w:t>
            </w:r>
          </w:p>
        </w:tc>
        <w:tc>
          <w:tcPr>
            <w:tcW w:w="1516"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122257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la comparación</w:t>
            </w:r>
          </w:p>
        </w:tc>
        <w:tc>
          <w:tcPr>
            <w:tcW w:w="1177" w:type="dxa"/>
            <w:tcBorders>
              <w:top w:val="single" w:sz="6" w:space="0" w:color="000000"/>
              <w:left w:val="single" w:sz="6" w:space="0" w:color="000000"/>
              <w:bottom w:val="single" w:sz="24" w:space="0" w:color="auto"/>
              <w:right w:val="single" w:sz="6" w:space="0" w:color="000000"/>
            </w:tcBorders>
            <w:vAlign w:val="center"/>
          </w:tcPr>
          <w:p w14:paraId="4604D25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favorece la intervención ni la comparación</w:t>
            </w:r>
          </w:p>
        </w:tc>
        <w:tc>
          <w:tcPr>
            <w:tcW w:w="15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420590B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la intervención</w:t>
            </w:r>
          </w:p>
        </w:tc>
        <w:tc>
          <w:tcPr>
            <w:tcW w:w="1296" w:type="dxa"/>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tcPr>
          <w:p w14:paraId="6A8CCEA2"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Favorece la intervención</w:t>
            </w:r>
          </w:p>
        </w:tc>
        <w:tc>
          <w:tcPr>
            <w:tcW w:w="74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6E0121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952"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D23C6A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63FDF3A9" w14:textId="77777777" w:rsidTr="00B671D3">
        <w:trPr>
          <w:trHeight w:val="57"/>
        </w:trPr>
        <w:tc>
          <w:tcPr>
            <w:tcW w:w="1266" w:type="dxa"/>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3844FF45"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USO DE Recursos </w:t>
            </w:r>
          </w:p>
        </w:tc>
        <w:tc>
          <w:tcPr>
            <w:tcW w:w="113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A01D56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elevados</w:t>
            </w:r>
          </w:p>
        </w:tc>
        <w:tc>
          <w:tcPr>
            <w:tcW w:w="1516"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64BA5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moderados</w:t>
            </w:r>
          </w:p>
        </w:tc>
        <w:tc>
          <w:tcPr>
            <w:tcW w:w="1177" w:type="dxa"/>
            <w:tcBorders>
              <w:top w:val="single" w:sz="24" w:space="0" w:color="auto"/>
              <w:left w:val="single" w:sz="6" w:space="0" w:color="000000"/>
              <w:bottom w:val="single" w:sz="6" w:space="0" w:color="000000"/>
              <w:right w:val="single" w:sz="6" w:space="0" w:color="000000"/>
            </w:tcBorders>
          </w:tcPr>
          <w:p w14:paraId="0A4E7BD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y ahorros despreciables</w:t>
            </w:r>
          </w:p>
        </w:tc>
        <w:tc>
          <w:tcPr>
            <w:tcW w:w="153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FF1E32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moderados</w:t>
            </w:r>
          </w:p>
        </w:tc>
        <w:tc>
          <w:tcPr>
            <w:tcW w:w="1296" w:type="dxa"/>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7DA57A7B"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Ahorros extensos</w:t>
            </w:r>
          </w:p>
        </w:tc>
        <w:tc>
          <w:tcPr>
            <w:tcW w:w="74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58BCF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952"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571CE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79B9402B" w14:textId="77777777" w:rsidTr="00B671D3">
        <w:trPr>
          <w:trHeight w:val="57"/>
        </w:trPr>
        <w:tc>
          <w:tcPr>
            <w:tcW w:w="126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0797788"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Equidad</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EB6DC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Reducido</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8DF4F2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reducido</w:t>
            </w:r>
          </w:p>
        </w:tc>
        <w:tc>
          <w:tcPr>
            <w:tcW w:w="1177" w:type="dxa"/>
            <w:tcBorders>
              <w:top w:val="single" w:sz="6" w:space="0" w:color="000000"/>
              <w:left w:val="single" w:sz="6" w:space="0" w:color="000000"/>
              <w:bottom w:val="single" w:sz="6" w:space="0" w:color="000000"/>
              <w:right w:val="single" w:sz="6" w:space="0" w:color="000000"/>
            </w:tcBorders>
          </w:tcPr>
          <w:p w14:paraId="09ED29C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ningún impacto</w:t>
            </w: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683BC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Probablemente aumentado </w:t>
            </w:r>
          </w:p>
        </w:tc>
        <w:tc>
          <w:tcPr>
            <w:tcW w:w="129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3BCA8A53"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Aumentado</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29791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17CA5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06DD6C83" w14:textId="77777777" w:rsidTr="00B671D3">
        <w:trPr>
          <w:trHeight w:val="57"/>
        </w:trPr>
        <w:tc>
          <w:tcPr>
            <w:tcW w:w="126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2DF9B0B"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Aceptabilidad</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74BE4B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59213A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1177" w:type="dxa"/>
            <w:tcBorders>
              <w:top w:val="single" w:sz="6" w:space="0" w:color="000000"/>
              <w:left w:val="single" w:sz="6" w:space="0" w:color="000000"/>
              <w:bottom w:val="single" w:sz="6" w:space="0" w:color="000000"/>
              <w:right w:val="single" w:sz="6" w:space="0" w:color="000000"/>
            </w:tcBorders>
          </w:tcPr>
          <w:p w14:paraId="3008B8F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ACF0F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si</w:t>
            </w:r>
          </w:p>
        </w:tc>
        <w:tc>
          <w:tcPr>
            <w:tcW w:w="129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5AA5ED27"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Si</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87E9C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21483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3DC1FE59" w14:textId="77777777" w:rsidTr="00B671D3">
        <w:trPr>
          <w:trHeight w:val="57"/>
        </w:trPr>
        <w:tc>
          <w:tcPr>
            <w:tcW w:w="1266" w:type="dxa"/>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779885F9"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FACTIBILIDAD</w:t>
            </w:r>
          </w:p>
        </w:tc>
        <w:tc>
          <w:tcPr>
            <w:tcW w:w="11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31589DF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1516"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2FB1C88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1177" w:type="dxa"/>
            <w:tcBorders>
              <w:top w:val="single" w:sz="6" w:space="0" w:color="000000"/>
              <w:left w:val="single" w:sz="6" w:space="0" w:color="000000"/>
              <w:bottom w:val="single" w:sz="24" w:space="0" w:color="auto"/>
              <w:right w:val="single" w:sz="6" w:space="0" w:color="000000"/>
            </w:tcBorders>
          </w:tcPr>
          <w:p w14:paraId="5267BAA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7070E5B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si</w:t>
            </w:r>
          </w:p>
        </w:tc>
        <w:tc>
          <w:tcPr>
            <w:tcW w:w="1296" w:type="dxa"/>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tcPr>
          <w:p w14:paraId="362AAFFF"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Si</w:t>
            </w:r>
          </w:p>
        </w:tc>
        <w:tc>
          <w:tcPr>
            <w:tcW w:w="749"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EAE9AC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952" w:type="dxa"/>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2B74DFF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3A9CD12A" w14:textId="77777777" w:rsidTr="00B671D3">
        <w:trPr>
          <w:trHeight w:val="57"/>
        </w:trPr>
        <w:tc>
          <w:tcPr>
            <w:tcW w:w="1266" w:type="dxa"/>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6476576"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RECOMENDACIÓN FINAL: </w:t>
            </w:r>
          </w:p>
        </w:tc>
        <w:tc>
          <w:tcPr>
            <w:tcW w:w="1139"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C0C448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sz w:val="16"/>
                <w:szCs w:val="16"/>
              </w:rPr>
              <w:t>fuerte en contra</w:t>
            </w:r>
            <w:r w:rsidRPr="004153C0">
              <w:rPr>
                <w:rFonts w:ascii="Times New Roman" w:hAnsi="Times New Roman"/>
                <w:sz w:val="16"/>
                <w:szCs w:val="16"/>
              </w:rPr>
              <w:t xml:space="preserve"> de la prueba</w:t>
            </w:r>
          </w:p>
        </w:tc>
        <w:tc>
          <w:tcPr>
            <w:tcW w:w="1516"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DAC93C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 xml:space="preserve">condicional en contra </w:t>
            </w:r>
            <w:r w:rsidRPr="004153C0">
              <w:rPr>
                <w:rFonts w:ascii="Times New Roman" w:hAnsi="Times New Roman"/>
                <w:sz w:val="16"/>
                <w:szCs w:val="16"/>
              </w:rPr>
              <w:t xml:space="preserve">de la prueba </w:t>
            </w:r>
          </w:p>
        </w:tc>
        <w:tc>
          <w:tcPr>
            <w:tcW w:w="1177" w:type="dxa"/>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0AF0D3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1539" w:type="dxa"/>
            <w:tcBorders>
              <w:top w:val="single" w:sz="24" w:space="0" w:color="auto"/>
              <w:left w:val="single" w:sz="6" w:space="0" w:color="000000"/>
              <w:bottom w:val="single" w:sz="6" w:space="0" w:color="000000"/>
              <w:right w:val="single" w:sz="6" w:space="0" w:color="000000"/>
            </w:tcBorders>
            <w:vAlign w:val="center"/>
          </w:tcPr>
          <w:p w14:paraId="069BE15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sz w:val="16"/>
                <w:szCs w:val="16"/>
              </w:rPr>
              <w:t xml:space="preserve">fuerte a favor </w:t>
            </w:r>
            <w:r w:rsidRPr="004153C0">
              <w:rPr>
                <w:rFonts w:ascii="Times New Roman" w:hAnsi="Times New Roman"/>
                <w:sz w:val="16"/>
                <w:szCs w:val="16"/>
              </w:rPr>
              <w:t>la prueba</w:t>
            </w:r>
          </w:p>
        </w:tc>
        <w:tc>
          <w:tcPr>
            <w:tcW w:w="1296" w:type="dxa"/>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2520639B" w14:textId="77777777" w:rsidR="0068776C" w:rsidRPr="004153C0" w:rsidRDefault="0068776C" w:rsidP="00B671D3">
            <w:pPr>
              <w:pStyle w:val="NormalWeb"/>
              <w:spacing w:before="0" w:beforeAutospacing="0" w:after="0" w:afterAutospacing="0"/>
              <w:jc w:val="center"/>
              <w:rPr>
                <w:rFonts w:ascii="Times New Roman" w:hAnsi="Times New Roman"/>
                <w:b/>
                <w:sz w:val="16"/>
                <w:szCs w:val="16"/>
              </w:rPr>
            </w:pPr>
            <w:r w:rsidRPr="004153C0">
              <w:rPr>
                <w:rFonts w:ascii="Times New Roman" w:hAnsi="Times New Roman"/>
                <w:b/>
                <w:sz w:val="16"/>
                <w:szCs w:val="16"/>
              </w:rPr>
              <w:t xml:space="preserve">Recomendación </w:t>
            </w:r>
            <w:r w:rsidRPr="004153C0">
              <w:rPr>
                <w:rFonts w:ascii="Times New Roman" w:hAnsi="Times New Roman"/>
                <w:b/>
                <w:bCs/>
                <w:sz w:val="16"/>
                <w:szCs w:val="16"/>
              </w:rPr>
              <w:t xml:space="preserve">condicional a favor </w:t>
            </w:r>
            <w:r w:rsidRPr="004153C0">
              <w:rPr>
                <w:rFonts w:ascii="Times New Roman" w:hAnsi="Times New Roman"/>
                <w:b/>
                <w:sz w:val="16"/>
                <w:szCs w:val="16"/>
              </w:rPr>
              <w:t xml:space="preserve">de la prueba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699F01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emitir recomendación</w:t>
            </w:r>
          </w:p>
        </w:tc>
      </w:tr>
    </w:tbl>
    <w:p w14:paraId="2D11092F" w14:textId="77777777" w:rsidR="0068776C" w:rsidRPr="004153C0" w:rsidRDefault="0068776C" w:rsidP="0068776C">
      <w:pPr>
        <w:spacing w:line="240" w:lineRule="auto"/>
        <w:rPr>
          <w:rFonts w:ascii="Times New Roman" w:hAnsi="Times New Roman" w:cs="Times New Roman"/>
        </w:rPr>
      </w:pPr>
    </w:p>
    <w:p w14:paraId="019A0A26" w14:textId="77777777" w:rsidR="0068776C" w:rsidRPr="00DD18F6" w:rsidRDefault="0068776C" w:rsidP="0068776C">
      <w:pPr>
        <w:spacing w:line="240" w:lineRule="auto"/>
        <w:rPr>
          <w:rFonts w:ascii="Times New Roman" w:hAnsi="Times New Roman" w:cs="Times New Roman"/>
          <w:b/>
          <w:sz w:val="20"/>
          <w:szCs w:val="20"/>
        </w:rPr>
      </w:pPr>
      <w:r w:rsidRPr="00DD18F6">
        <w:rPr>
          <w:rFonts w:ascii="Times New Roman" w:hAnsi="Times New Roman" w:cs="Times New Roman"/>
          <w:b/>
          <w:sz w:val="20"/>
          <w:szCs w:val="20"/>
        </w:rPr>
        <w:t>Pregunta 5. En pacientes con hemofilia A o B, ¿cómo debe ser el tratamiento profiláctico?</w:t>
      </w:r>
    </w:p>
    <w:p w14:paraId="0D83FE84" w14:textId="77777777" w:rsidR="0068776C" w:rsidRPr="00DD18F6" w:rsidRDefault="0068776C" w:rsidP="0068776C">
      <w:pPr>
        <w:tabs>
          <w:tab w:val="left" w:pos="3404"/>
        </w:tabs>
        <w:spacing w:line="240" w:lineRule="auto"/>
        <w:rPr>
          <w:rFonts w:ascii="Times New Roman" w:hAnsi="Times New Roman" w:cs="Times New Roman"/>
          <w:b/>
          <w:sz w:val="20"/>
          <w:szCs w:val="20"/>
          <w:lang w:val="en-CA"/>
        </w:rPr>
      </w:pPr>
      <w:r w:rsidRPr="00DD18F6">
        <w:rPr>
          <w:rFonts w:ascii="Times New Roman" w:hAnsi="Times New Roman" w:cs="Times New Roman"/>
          <w:b/>
          <w:sz w:val="20"/>
          <w:szCs w:val="20"/>
          <w:lang w:val="en-CA"/>
        </w:rPr>
        <w:t xml:space="preserve">Tabla </w:t>
      </w:r>
      <w:r w:rsidRPr="00DD18F6">
        <w:rPr>
          <w:rFonts w:ascii="Times New Roman" w:hAnsi="Times New Roman" w:cs="Times New Roman"/>
          <w:b/>
          <w:i/>
          <w:iCs/>
          <w:sz w:val="20"/>
          <w:szCs w:val="20"/>
          <w:lang w:val="en-CA"/>
        </w:rPr>
        <w:t>Summary of Findings</w:t>
      </w:r>
      <w:r w:rsidRPr="00DD18F6">
        <w:rPr>
          <w:rFonts w:ascii="Times New Roman" w:hAnsi="Times New Roman" w:cs="Times New Roman"/>
          <w:b/>
          <w:sz w:val="20"/>
          <w:szCs w:val="20"/>
          <w:lang w:val="en-CA"/>
        </w:rPr>
        <w:t xml:space="preserve"> (SoF): </w:t>
      </w:r>
    </w:p>
    <w:p w14:paraId="1BC7D5F7" w14:textId="77777777" w:rsidR="0068776C" w:rsidRPr="00C96AC5" w:rsidRDefault="0068776C" w:rsidP="0068776C">
      <w:pPr>
        <w:pStyle w:val="Normal2"/>
        <w:spacing w:line="240" w:lineRule="auto"/>
        <w:ind w:left="0"/>
        <w:rPr>
          <w:rFonts w:ascii="Times New Roman" w:hAnsi="Times New Roman" w:cs="Times New Roman"/>
          <w:i/>
          <w:sz w:val="20"/>
          <w:szCs w:val="20"/>
          <w:lang w:val="es-PE"/>
        </w:rPr>
      </w:pPr>
      <w:r w:rsidRPr="00C96AC5">
        <w:rPr>
          <w:rFonts w:ascii="Times New Roman" w:hAnsi="Times New Roman" w:cs="Times New Roman"/>
          <w:i/>
          <w:sz w:val="20"/>
          <w:szCs w:val="20"/>
        </w:rPr>
        <w:t>Subpoblación de pacientes con hemofilia A o B sin inhibidores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094"/>
        <w:gridCol w:w="1048"/>
        <w:gridCol w:w="932"/>
        <w:gridCol w:w="878"/>
        <w:gridCol w:w="794"/>
        <w:gridCol w:w="1591"/>
        <w:gridCol w:w="969"/>
        <w:gridCol w:w="1182"/>
      </w:tblGrid>
      <w:tr w:rsidR="0068776C" w:rsidRPr="004153C0" w14:paraId="74454038"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C6812B3"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t>Autores</w:t>
            </w:r>
            <w:r w:rsidRPr="004153C0">
              <w:rPr>
                <w:rFonts w:ascii="Times New Roman" w:hAnsi="Times New Roman" w:cs="Times New Roman"/>
                <w:sz w:val="16"/>
                <w:szCs w:val="16"/>
              </w:rPr>
              <w:t>: Carolina Delgado-Flores</w:t>
            </w:r>
          </w:p>
          <w:p w14:paraId="1FA2346F" w14:textId="77777777" w:rsidR="0068776C" w:rsidRPr="004153C0" w:rsidRDefault="0068776C" w:rsidP="00B671D3">
            <w:pPr>
              <w:spacing w:after="0" w:line="240" w:lineRule="auto"/>
              <w:rPr>
                <w:rFonts w:ascii="Times New Roman" w:hAnsi="Times New Roman" w:cs="Times New Roman"/>
                <w:b/>
                <w:color w:val="000000" w:themeColor="text1"/>
                <w:sz w:val="16"/>
                <w:szCs w:val="16"/>
              </w:rPr>
            </w:pPr>
            <w:r w:rsidRPr="004153C0">
              <w:rPr>
                <w:rFonts w:ascii="Times New Roman" w:hAnsi="Times New Roman" w:cs="Times New Roman"/>
                <w:b/>
                <w:color w:val="000000" w:themeColor="text1"/>
                <w:sz w:val="16"/>
                <w:szCs w:val="16"/>
              </w:rPr>
              <w:t xml:space="preserve">Bibliografía por desenlace: </w:t>
            </w:r>
          </w:p>
          <w:p w14:paraId="2CC24890"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Tasa anualizada de sangrado:</w:t>
            </w:r>
            <w:r w:rsidRPr="004153C0">
              <w:rPr>
                <w:rFonts w:ascii="Times New Roman" w:hAnsi="Times New Roman" w:cs="Times New Roman"/>
                <w:bCs/>
                <w:iCs/>
                <w:sz w:val="16"/>
                <w:szCs w:val="16"/>
              </w:rPr>
              <w:t xml:space="preserve"> RS de Iorio 2011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&lt;EndNote&gt;&lt;Cite&gt;&lt;RecNum&gt;45&lt;/RecNum&gt;&lt;DisplayText&gt;(18)&lt;/DisplayText&gt;&lt;record&gt;&lt;rec-number&gt;45&lt;/rec-number&gt;&lt;foreign-keys&gt;&lt;key app="EN" db-id="0st0d0ds829zs6ewsfsvx0tw2vtw0tdd5vxs" timestamp="1630538097"&gt;45&lt;/key&gt;&lt;/foreign-keys&gt;&lt;ref-type name="Journal Article"&gt;17&lt;/ref-type&gt;&lt;contributors&gt;&lt;/contributors&gt;&lt;titles&gt;&lt;title&gt;Iorio A, Marchesini E, Marcucci M, Stobart K, Chan AK. Clotting factor concentrates given to prevent bleeding and bleeding-related complications in people with hemophilia A or B. Cochrane Database Syst Rev. 2011 Sep 7;(9):CD003429.&lt;/title&gt;&lt;/titles&gt;&lt;dates&gt;&lt;/dates&gt;&lt;urls&gt;&lt;/urls&gt;&lt;/record&gt;&lt;/Cite&gt;&lt;/EndNote&gt;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(18)</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Verma 2016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&lt;EndNote&gt;&lt;Cite&gt;&lt;RecNum&gt;39&lt;/RecNum&gt;&lt;DisplayText&gt;(20)&lt;/DisplayText&gt;&lt;record&gt;&lt;rec-number&gt;39&lt;/rec-number&gt;&lt;foreign-keys&gt;&lt;key app="EN" db-id="0st0d0ds829zs6ewsfsvx0tw2vtw0tdd5vxs" timestamp="1630525563"&gt;39&lt;/key&gt;&lt;/foreign-keys&gt;&lt;ref-type name="Journal Article"&gt;17&lt;/ref-type&gt;&lt;contributors&gt;&lt;/contributors&gt;&lt;titles&gt;&lt;title&gt;Verma SP, Dutta TK, Mahadevan S, Nalini P, Basu D, Biswal N, et al. A randomized study of very low-dose factor VIII prophylaxis in severe haemophilia - A success story from a resource limited country. Haemophilia. 2016 May;22(3):342-8.&lt;/title&gt;&lt;/titles&gt;&lt;dates&gt;&lt;/dates&gt;&lt;urls&gt;&lt;/urls&gt;&lt;/record&gt;&lt;/Cite&gt;&lt;/EndNote&gt;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Chozie 2019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&lt;EndNote&gt;&lt;Cite&gt;&lt;RecNum&gt;40&lt;/RecNum&gt;&lt;DisplayText&gt;(21)&lt;/DisplayText&gt;&lt;record&gt;&lt;rec-number&gt;40&lt;/rec-number&gt;&lt;foreign-keys&gt;&lt;key app="EN" db-id="0st0d0ds829zs6ewsfsvx0tw2vtw0tdd5vxs" timestamp="1630525591"&gt;40&lt;/key&gt;&lt;/foreign-keys&gt;&lt;ref-type name="Journal Article"&gt;17&lt;/ref-type&gt;&lt;contributors&gt;&lt;/contributors&gt;&lt;titles&gt;&lt;title&gt;Chozie NA, Primacakti F, Gatot D, Setiabudhy RD, Tulaar ABM, Prasetyo M. Comparison of the efficacy and safety of 12-month low-dose factor VIII tertiary prophylaxis vs on-demand treatment in severe haemophilia A children. Haemophilia. 2019 Jul;25(4):633-639.&lt;/title&gt;&lt;/titles&gt;&lt;dates&gt;&lt;/dates&gt;&lt;urls&gt;&lt;/urls&gt;&lt;/record&gt;&lt;/Cite&gt;&lt;/EndNote&gt;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(21)</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Manco-Johnson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&lt;EndNote&gt;&lt;Cite&gt;&lt;RecNum&gt;43&lt;/RecNum&gt;&lt;DisplayText&gt;(22)&lt;/DisplayText&gt;&lt;record&gt;&lt;rec-number&gt;43&lt;/rec-number&gt;&lt;foreign-keys&gt;&lt;key app="EN" db-id="0st0d0ds829zs6ewsfsvx0tw2vtw0tdd5vxs" timestamp="1630537826"&gt;43&lt;/key&gt;&lt;/foreign-keys&gt;&lt;ref-type name="Journal Article"&gt;17&lt;/ref-type&gt;&lt;contributors&gt;&lt;/contributors&gt;&lt;titles&gt;&lt;title&gt;Manco-Johnson MJ, Lundin B, Funk S, Peterfy C, Raunig D, Werk M, et al. Effect of late prophylaxis in hemophilia on joint status: a randomized trial. J Thromb Haemost. 2017 Nov;15(11):2115-2124.&lt;/title&gt;&lt;/titles&gt;&lt;dates&gt;&lt;/dates&gt;&lt;urls&gt;&lt;/urls&gt;&lt;/record&gt;&lt;/Cite&gt;&lt;/EndNote&gt;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(22)</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Kavakli 2015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&lt;EndNote&gt;&lt;Cite&gt;&lt;RecNum&gt;44&lt;/RecNum&gt;&lt;DisplayText&gt;(23)&lt;/DisplayText&gt;&lt;record&gt;&lt;rec-number&gt;44&lt;/rec-number&gt;&lt;foreign-keys&gt;&lt;key app="EN" db-id="0st0d0ds829zs6ewsfsvx0tw2vtw0tdd5vxs" timestamp="1630537857"&gt;44&lt;/key&gt;&lt;/foreign-keys&gt;&lt;ref-type name="Journal Article"&gt;17&lt;/ref-type&gt;&lt;contributors&gt;&lt;/contributors&gt;&lt;titles&gt;&lt;title&gt;Kavakli K, Yang R, Rusen L, Beckmann H, Tseneklidou-Stoeter D, Maas Enriquez M; LEOPOLD II Study Investigators. Prophylaxis vs. on-demand treatment with BAY 81-8973, a full-length plasma protein-free recombinant factor VIII product: results from a randomized trial (LEOPOLD II). J Thromb Haemost. 2015 Mar;13(3):360-9.&lt;/title&gt;&lt;/titles&gt;&lt;dates&gt;&lt;/dates&gt;&lt;urls&gt;&lt;/urls&gt;&lt;/record&gt;&lt;/Cite&gt;&lt;/EndNote&gt;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(23)</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346685AB"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 xml:space="preserve">Tasa anualizada de hemorragia articular: </w:t>
            </w:r>
            <w:r w:rsidRPr="004153C0">
              <w:rPr>
                <w:rFonts w:ascii="Times New Roman" w:hAnsi="Times New Roman" w:cs="Times New Roman"/>
                <w:bCs/>
                <w:iCs/>
                <w:sz w:val="16"/>
                <w:szCs w:val="16"/>
              </w:rPr>
              <w:t xml:space="preserve">RS de Iorio 2011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&lt;EndNote&gt;&lt;Cite&gt;&lt;RecNum&gt;45&lt;/RecNum&gt;&lt;DisplayText&gt;(18)&lt;/DisplayText&gt;&lt;record&gt;&lt;rec-number&gt;45&lt;/rec-number&gt;&lt;foreign-keys&gt;&lt;key app="EN" db-id="0st0d0ds829zs6ewsfsvx0tw2vtw0tdd5vxs" timestamp="1630538097"&gt;45&lt;/key&gt;&lt;/foreign-keys&gt;&lt;ref-type name="Journal Article"&gt;17&lt;/ref-type&gt;&lt;contributors&gt;&lt;/contributors&gt;&lt;titles&gt;&lt;title&gt;Iorio A, Marchesini E, Marcucci M, Stobart K, Chan AK. Clotting factor concentrates given to prevent bleeding and bleeding-related complications in people with hemophilia A or B. Cochrane Database Syst Rev. 2011 Sep 7;(9):CD003429.&lt;/title&gt;&lt;/titles&gt;&lt;dates&gt;&lt;/dates&gt;&lt;urls&gt;&lt;/urls&gt;&lt;/record&gt;&lt;/Cite&gt;&lt;/EndNote&gt;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(18)</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Verma 2016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&lt;EndNote&gt;&lt;Cite&gt;&lt;RecNum&gt;39&lt;/RecNum&gt;&lt;DisplayText&gt;(20)&lt;/DisplayText&gt;&lt;record&gt;&lt;rec-number&gt;39&lt;/rec-number&gt;&lt;foreign-keys&gt;&lt;key app="EN" db-id="0st0d0ds829zs6ewsfsvx0tw2vtw0tdd5vxs" timestamp="1630525563"&gt;39&lt;/key&gt;&lt;/foreign-keys&gt;&lt;ref-type name="Journal Article"&gt;17&lt;/ref-type&gt;&lt;contributors&gt;&lt;/contributors&gt;&lt;titles&gt;&lt;title&gt;Verma SP, Dutta TK, Mahadevan S, Nalini P, Basu D, Biswal N, et al. A randomized study of very low-dose factor VIII prophylaxis in severe haemophilia - A success story from a resource limited country. Haemophilia. 2016 May;22(3):342-8.&lt;/title&gt;&lt;/titles&gt;&lt;dates&gt;&lt;/dates&gt;&lt;urls&gt;&lt;/urls&gt;&lt;/record&gt;&lt;/Cite&gt;&lt;/EndNote&gt;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Chozie 2019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&lt;EndNote&gt;&lt;Cite&gt;&lt;RecNum&gt;40&lt;/RecNum&gt;&lt;DisplayText&gt;(21)&lt;/DisplayText&gt;&lt;record&gt;&lt;rec-number&gt;40&lt;/rec-number&gt;&lt;foreign-keys&gt;&lt;key app="EN" db-id="0st0d0ds829zs6ewsfsvx0tw2vtw0tdd5vxs" timestamp="1630525591"&gt;40&lt;/key&gt;&lt;/foreign-keys&gt;&lt;ref-type name="Journal Article"&gt;17&lt;/ref-type&gt;&lt;contributors&gt;&lt;/contributors&gt;&lt;titles&gt;&lt;title&gt;Chozie NA, Primacakti F, Gatot D, Setiabudhy RD, Tulaar ABM, Prasetyo M. Comparison of the efficacy and safety of 12-month low-dose factor VIII tertiary prophylaxis vs on-demand treatment in severe haemophilia A children. Haemophilia. 2019 Jul;25(4):633-639.&lt;/title&gt;&lt;/titles&gt;&lt;dates&gt;&lt;/dates&gt;&lt;urls&gt;&lt;/urls&gt;&lt;/record&gt;&lt;/Cite&gt;&lt;/EndNote&gt;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(21)</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Manco-Johnson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&lt;EndNote&gt;&lt;Cite&gt;&lt;RecNum&gt;43&lt;/RecNum&gt;&lt;DisplayText&gt;(22)&lt;/DisplayText&gt;&lt;record&gt;&lt;rec-number&gt;43&lt;/rec-number&gt;&lt;foreign-keys&gt;&lt;key app="EN" db-id="0st0d0ds829zs6ewsfsvx0tw2vtw0tdd5vxs" timestamp="1630537826"&gt;43&lt;/key&gt;&lt;/foreign-keys&gt;&lt;ref-type name="Journal Article"&gt;17&lt;/ref-type&gt;&lt;contributors&gt;&lt;/contributors&gt;&lt;titles&gt;&lt;title&gt;Manco-Johnson MJ, Lundin B, Funk S, Peterfy C, Raunig D, Werk M, et al. Effect of late prophylaxis in hemophilia on joint status: a randomized trial. J Thromb Haemost. 2017 Nov;15(11):2115-2124.&lt;/title&gt;&lt;/titles&gt;&lt;dates&gt;&lt;/dates&gt;&lt;urls&gt;&lt;/urls&gt;&lt;/record&gt;&lt;/Cite&gt;&lt;/EndNote&gt;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(22)</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Kavakli 2015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&lt;EndNote&gt;&lt;Cite&gt;&lt;RecNum&gt;44&lt;/RecNum&gt;&lt;DisplayText&gt;(23)&lt;/DisplayText&gt;&lt;record&gt;&lt;rec-number&gt;44&lt;/rec-number&gt;&lt;foreign-keys&gt;&lt;key app="EN" db-id="0st0d0ds829zs6ewsfsvx0tw2vtw0tdd5vxs" timestamp="1630537857"&gt;44&lt;/key&gt;&lt;/foreign-keys&gt;&lt;ref-type name="Journal Article"&gt;17&lt;/ref-type&gt;&lt;contributors&gt;&lt;/contributors&gt;&lt;titles&gt;&lt;title&gt;Kavakli K, Yang R, Rusen L, Beckmann H, Tseneklidou-Stoeter D, Maas Enriquez M; LEOPOLD II Study Investigators. Prophylaxis vs. on-demand treatment with BAY 81-8973, a full-length plasma protein-free recombinant factor VIII product: results from a randomized trial (LEOPOLD II). J Thromb Haemost. 2015 Mar;13(3):360-9.&lt;/title&gt;&lt;/titles&gt;&lt;dates&gt;&lt;/dates&gt;&lt;urls&gt;&lt;/urls&gt;&lt;/record&gt;&lt;/Cite&gt;&lt;/EndNote&gt;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(23)</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5C22C44A"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 xml:space="preserve">Puntaje de Salud Articular con Hemofilia 2.1: </w:t>
            </w:r>
            <w:r w:rsidRPr="004153C0">
              <w:rPr>
                <w:rFonts w:ascii="Times New Roman" w:hAnsi="Times New Roman" w:cs="Times New Roman"/>
                <w:bCs/>
                <w:iCs/>
                <w:sz w:val="16"/>
                <w:szCs w:val="16"/>
              </w:rPr>
              <w:t xml:space="preserve">Verma 2016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&lt;EndNote&gt;&lt;Cite&gt;&lt;RecNum&gt;39&lt;/RecNum&gt;&lt;DisplayText&gt;(20)&lt;/DisplayText&gt;&lt;record&gt;&lt;rec-number&gt;39&lt;/rec-number&gt;&lt;foreign-keys&gt;&lt;key app="EN" db-id="0st0d0ds829zs6ewsfsvx0tw2vtw0tdd5vxs" timestamp="1630525563"&gt;39&lt;/key&gt;&lt;/foreign-keys&gt;&lt;ref-type name="Journal Article"&gt;17&lt;/ref-type&gt;&lt;contributors&gt;&lt;/contributors&gt;&lt;titles&gt;&lt;title&gt;Verma SP, Dutta TK, Mahadevan S, Nalini P, Basu D, Biswal N, et al. A randomized study of very low-dose factor VIII prophylaxis in severe haemophilia - A success story from a resource limited country. Haemophilia. 2016 May;22(3):342-8.&lt;/title&gt;&lt;/titles&gt;&lt;dates&gt;&lt;/dates&gt;&lt;urls&gt;&lt;/urls&gt;&lt;/record&gt;&lt;/Cite&gt;&lt;/EndNote&gt;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Chozie 2019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&lt;EndNote&gt;&lt;Cite&gt;&lt;RecNum&gt;40&lt;/RecNum&gt;&lt;DisplayText&gt;(21)&lt;/DisplayText&gt;&lt;record&gt;&lt;rec-number&gt;40&lt;/rec-number&gt;&lt;foreign-keys&gt;&lt;key app="EN" db-id="0st0d0ds829zs6ewsfsvx0tw2vtw0tdd5vxs" timestamp="1630525591"&gt;40&lt;/key&gt;&lt;/foreign-keys&gt;&lt;ref-type name="Journal Article"&gt;17&lt;/ref-type&gt;&lt;contributors&gt;&lt;/contributors&gt;&lt;titles&gt;&lt;title&gt;Chozie NA, Primacakti F, Gatot D, Setiabudhy RD, Tulaar ABM, Prasetyo M. Comparison of the efficacy and safety of 12-month low-dose factor VIII tertiary prophylaxis vs on-demand treatment in severe haemophilia A children. Haemophilia. 2019 Jul;25(4):633-639.&lt;/title&gt;&lt;/titles&gt;&lt;dates&gt;&lt;/dates&gt;&lt;urls&gt;&lt;/urls&gt;&lt;/record&gt;&lt;/Cite&gt;&lt;/EndNote&gt;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(21)</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3CD13C8D"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 xml:space="preserve">Puntuación de Pettersson: </w:t>
            </w:r>
            <w:r w:rsidRPr="004153C0">
              <w:rPr>
                <w:rFonts w:ascii="Times New Roman" w:hAnsi="Times New Roman" w:cs="Times New Roman"/>
                <w:bCs/>
                <w:iCs/>
                <w:sz w:val="16"/>
                <w:szCs w:val="16"/>
              </w:rPr>
              <w:t xml:space="preserve">Verma 2016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&lt;EndNote&gt;&lt;Cite&gt;&lt;RecNum&gt;39&lt;/RecNum&gt;&lt;DisplayText&gt;(20)&lt;/DisplayText&gt;&lt;record&gt;&lt;rec-number&gt;39&lt;/rec-number&gt;&lt;foreign-keys&gt;&lt;key app="EN" db-id="0st0d0ds829zs6ewsfsvx0tw2vtw0tdd5vxs" timestamp="1630525563"&gt;39&lt;/key&gt;&lt;/foreign-keys&gt;&lt;ref-type name="Journal Article"&gt;17&lt;/ref-type&gt;&lt;contributors&gt;&lt;/contributors&gt;&lt;titles&gt;&lt;title&gt;Verma SP, Dutta TK, Mahadevan S, Nalini P, Basu D, Biswal N, et al. A randomized study of very low-dose factor VIII prophylaxis in severe haemophilia - A success story from a resource limited country. Haemophilia. 2016 May;22(3):342-8.&lt;/title&gt;&lt;/titles&gt;&lt;dates&gt;&lt;/dates&gt;&lt;urls&gt;&lt;/urls&gt;&lt;/record&gt;&lt;/Cite&gt;&lt;/EndNote&gt;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Gringeri 2011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&lt;EndNote&gt;&lt;Cite&gt;&lt;RecNum&gt;42&lt;/RecNum&gt;&lt;DisplayText&gt;(30)&lt;/DisplayText&gt;&lt;record&gt;&lt;rec-number&gt;42&lt;/rec-number&gt;&lt;foreign-keys&gt;&lt;key app="EN" db-id="0st0d0ds829zs6ewsfsvx0tw2vtw0tdd5vxs" timestamp="1630537789"&gt;42&lt;/key&gt;&lt;/foreign-keys&gt;&lt;ref-type name="Journal Article"&gt;17&lt;/ref-type&gt;&lt;contributors&gt;&lt;/contributors&gt;&lt;titles&gt;&lt;title&gt;Gringeri A, Lundin B, von Mackensen S, Mantovani L, Mannucci PM; ESPRIT Study Group. A randomized clinical trial of prophylaxis in children with hemophilia A (the ESPRIT Study). J Thromb Haemost. 2011 Apr;9(4):700-10.&lt;/title&gt;&lt;/titles&gt;&lt;dates&gt;&lt;/dates&gt;&lt;urls&gt;&lt;/urls&gt;&lt;/record&gt;&lt;/Cite&gt;&lt;/EndNote&gt;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(30)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420CB5C1"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i/>
                <w:color w:val="000000" w:themeColor="text1"/>
                <w:sz w:val="16"/>
                <w:szCs w:val="16"/>
              </w:rPr>
            </w:pPr>
            <w:r w:rsidRPr="004153C0">
              <w:rPr>
                <w:rFonts w:ascii="Times New Roman" w:hAnsi="Times New Roman" w:cs="Times New Roman"/>
                <w:b/>
                <w:bCs/>
                <w:i/>
                <w:color w:val="000000" w:themeColor="text1"/>
                <w:sz w:val="16"/>
                <w:szCs w:val="16"/>
              </w:rPr>
              <w:t xml:space="preserve">Hallazgos radiológicos: </w:t>
            </w:r>
            <w:r w:rsidRPr="004153C0">
              <w:rPr>
                <w:rFonts w:ascii="Times New Roman" w:hAnsi="Times New Roman" w:cs="Times New Roman"/>
                <w:sz w:val="16"/>
                <w:szCs w:val="16"/>
              </w:rPr>
              <w:t xml:space="preserve">Manco-Johnson 2007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&lt;EndNote&gt;&lt;Cite&gt;&lt;RecNum&gt;41&lt;/RecNum&gt;&lt;DisplayText&gt;(31)&lt;/DisplayText&gt;&lt;record&gt;&lt;rec-number&gt;41&lt;/rec-number&gt;&lt;foreign-keys&gt;&lt;key app="EN" db-id="0st0d0ds829zs6ewsfsvx0tw2vtw0tdd5vxs" timestamp="1630537742"&gt;41&lt;/key&gt;&lt;/foreign-keys&gt;&lt;ref-type name="Journal Article"&gt;17&lt;/ref-type&gt;&lt;contributors&gt;&lt;/contributors&gt;&lt;titles&gt;&lt;title&gt;Manco-Johnson MJ, Abshire TC, Shapiro AD, Riske B, Hacker MR, Kilcoyne R, et al. Prophylaxis versus episodic treatment to prevent joint disease in boys with severe hemophilia. N Engl J Med. 2007 Aug 9;357(6):535-44.&lt;/title&gt;&lt;/titles&gt;&lt;dates&gt;&lt;/dates&gt;&lt;urls&gt;&lt;/urls&gt;&lt;/record&gt;&lt;/Cite&gt;&lt;/EndNote&gt;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(31)</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 xml:space="preserve">, Gringeri 2011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&lt;EndNote&gt;&lt;Cite&gt;&lt;RecNum&gt;42&lt;/RecNum&gt;&lt;DisplayText&gt;(30)&lt;/DisplayText&gt;&lt;record&gt;&lt;rec-number&gt;42&lt;/rec-number&gt;&lt;foreign-keys&gt;&lt;key app="EN" db-id="0st0d0ds829zs6ewsfsvx0tw2vtw0tdd5vxs" timestamp="1630537789"&gt;42&lt;/key&gt;&lt;/foreign-keys&gt;&lt;ref-type name="Journal Article"&gt;17&lt;/ref-type&gt;&lt;contributors&gt;&lt;/contributors&gt;&lt;titles&gt;&lt;title&gt;Gringeri A, Lundin B, von Mackensen S, Mantovani L, Mannucci PM; ESPRIT Study Group. A randomized clinical trial of prophylaxis in children with hemophilia A (the ESPRIT Study). J Thromb Haemost. 2011 Apr;9(4):700-10.&lt;/title&gt;&lt;/titles&gt;&lt;dates&gt;&lt;/dates&gt;&lt;urls&gt;&lt;/urls&gt;&lt;/record&gt;&lt;/Cite&gt;&lt;/EndNote&gt;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(30)</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7CA5805B"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i/>
                <w:color w:val="000000" w:themeColor="text1"/>
                <w:sz w:val="16"/>
                <w:szCs w:val="16"/>
              </w:rPr>
            </w:pPr>
            <w:r w:rsidRPr="004153C0">
              <w:rPr>
                <w:rFonts w:ascii="Times New Roman" w:hAnsi="Times New Roman" w:cs="Times New Roman"/>
                <w:b/>
                <w:bCs/>
                <w:i/>
                <w:color w:val="000000" w:themeColor="text1"/>
                <w:sz w:val="16"/>
                <w:szCs w:val="16"/>
              </w:rPr>
              <w:t>Calidad de vida:</w:t>
            </w:r>
            <w:r w:rsidRPr="004153C0">
              <w:rPr>
                <w:rFonts w:ascii="Times New Roman" w:hAnsi="Times New Roman" w:cs="Times New Roman"/>
                <w:bCs/>
                <w:iCs/>
                <w:sz w:val="16"/>
                <w:szCs w:val="16"/>
              </w:rPr>
              <w:t xml:space="preserve"> Gringeri 2011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&lt;EndNote&gt;&lt;Cite&gt;&lt;RecNum&gt;42&lt;/RecNum&gt;&lt;DisplayText&gt;(30)&lt;/DisplayText&gt;&lt;record&gt;&lt;rec-number&gt;42&lt;/rec-number&gt;&lt;foreign-keys&gt;&lt;key app="EN" db-id="0st0d0ds829zs6ewsfsvx0tw2vtw0tdd5vxs" timestamp="1630537789"&gt;42&lt;/key&gt;&lt;/foreign-keys&gt;&lt;ref-type name="Journal Article"&gt;17&lt;/ref-type&gt;&lt;contributors&gt;&lt;/contributors&gt;&lt;titles&gt;&lt;title&gt;Gringeri A, Lundin B, von Mackensen S, Mantovani L, Mannucci PM; ESPRIT Study Group. A randomized clinical trial of prophylaxis in children with hemophilia A (the ESPRIT Study). J Thromb Haemost. 2011 Apr;9(4):700-10.&lt;/title&gt;&lt;/titles&gt;&lt;dates&gt;&lt;/dates&gt;&lt;urls&gt;&lt;/urls&gt;&lt;/record&gt;&lt;/Cite&gt;&lt;/EndNote&gt;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(30)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Manco-Johnson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&lt;EndNote&gt;&lt;Cite&gt;&lt;RecNum&gt;43&lt;/RecNum&gt;&lt;DisplayText&gt;(22)&lt;/DisplayText&gt;&lt;record&gt;&lt;rec-number&gt;43&lt;/rec-number&gt;&lt;foreign-keys&gt;&lt;key app="EN" db-id="0st0d0ds829zs6ewsfsvx0tw2vtw0tdd5vxs" timestamp="1630537826"&gt;43&lt;/key&gt;&lt;/foreign-keys&gt;&lt;ref-type name="Journal Article"&gt;17&lt;/ref-type&gt;&lt;contributors&gt;&lt;/contributors&gt;&lt;titles&gt;&lt;title&gt;Manco-Johnson MJ, Lundin B, Funk S, Peterfy C, Raunig D, Werk M, et al. Effect of late prophylaxis in hemophilia on joint status: a randomized trial. J Thromb Haemost. 2017 Nov;15(11):2115-2124.&lt;/title&gt;&lt;/titles&gt;&lt;dates&gt;&lt;/dates&gt;&lt;urls&gt;&lt;/urls&gt;&lt;/record&gt;&lt;/Cite&gt;&lt;/EndNote&gt;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(22)</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743A1BB1"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i/>
                <w:color w:val="000000" w:themeColor="text1"/>
                <w:sz w:val="16"/>
                <w:szCs w:val="16"/>
              </w:rPr>
            </w:pPr>
            <w:r w:rsidRPr="004153C0">
              <w:rPr>
                <w:rFonts w:ascii="Times New Roman" w:hAnsi="Times New Roman" w:cs="Times New Roman"/>
                <w:b/>
                <w:bCs/>
                <w:i/>
                <w:color w:val="000000" w:themeColor="text1"/>
                <w:sz w:val="16"/>
                <w:szCs w:val="16"/>
              </w:rPr>
              <w:t xml:space="preserve">Eventos adversos: </w:t>
            </w:r>
            <w:r w:rsidRPr="004153C0">
              <w:rPr>
                <w:rFonts w:ascii="Times New Roman" w:hAnsi="Times New Roman" w:cs="Times New Roman"/>
                <w:sz w:val="16"/>
                <w:szCs w:val="16"/>
              </w:rPr>
              <w:t xml:space="preserve">Manco-Johnson 2007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&lt;EndNote&gt;&lt;Cite&gt;&lt;RecNum&gt;41&lt;/RecNum&gt;&lt;DisplayText&gt;(31)&lt;/DisplayText&gt;&lt;record&gt;&lt;rec-number&gt;41&lt;/rec-number&gt;&lt;foreign-keys&gt;&lt;key app="EN" db-id="0st0d0ds829zs6ewsfsvx0tw2vtw0tdd5vxs" timestamp="1630537742"&gt;41&lt;/key&gt;&lt;/foreign-keys&gt;&lt;ref-type name="Journal Article"&gt;17&lt;/ref-type&gt;&lt;contributors&gt;&lt;/contributors&gt;&lt;titles&gt;&lt;title&gt;Manco-Johnson MJ, Abshire TC, Shapiro AD, Riske B, Hacker MR, Kilcoyne R, et al. Prophylaxis versus episodic treatment to prevent joint disease in boys with severe hemophilia. N Engl J Med. 2007 Aug 9;357(6):535-44.&lt;/title&gt;&lt;/titles&gt;&lt;dates&gt;&lt;/dates&gt;&lt;urls&gt;&lt;/urls&gt;&lt;/record&gt;&lt;/Cite&gt;&lt;/EndNote&gt;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(31)</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 xml:space="preserve">, Gringeri 2011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&lt;EndNote&gt;&lt;Cite&gt;&lt;RecNum&gt;42&lt;/RecNum&gt;&lt;DisplayText&gt;(30)&lt;/DisplayText&gt;&lt;record&gt;&lt;rec-number&gt;42&lt;/rec-number&gt;&lt;foreign-keys&gt;&lt;key app="EN" db-id="0st0d0ds829zs6ewsfsvx0tw2vtw0tdd5vxs" timestamp="1630537789"&gt;42&lt;/key&gt;&lt;/foreign-keys&gt;&lt;ref-type name="Journal Article"&gt;17&lt;/ref-type&gt;&lt;contributors&gt;&lt;/contributors&gt;&lt;titles&gt;&lt;title&gt;Gringeri A, Lundin B, von Mackensen S, Mantovani L, Mannucci PM; ESPRIT Study Group. A randomized clinical trial of prophylaxis in children with hemophilia A (the ESPRIT Study). J Thromb Haemost. 2011 Apr;9(4):700-10.&lt;/title&gt;&lt;/titles&gt;&lt;dates&gt;&lt;/dates&gt;&lt;urls&gt;&lt;/urls&gt;&lt;/record&gt;&lt;/Cite&gt;&lt;/EndNote&gt;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(30)</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tc>
      </w:tr>
      <w:tr w:rsidR="0068776C" w:rsidRPr="004153C0" w14:paraId="4A895328"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FBDAC57" w14:textId="77777777" w:rsidR="0068776C" w:rsidRPr="004153C0" w:rsidRDefault="0068776C" w:rsidP="00B671D3">
            <w:pPr>
              <w:spacing w:after="0" w:line="240" w:lineRule="auto"/>
              <w:jc w:val="center"/>
              <w:rPr>
                <w:rFonts w:ascii="Times New Roman" w:hAnsi="Times New Roman" w:cs="Times New Roman"/>
                <w:b/>
                <w:sz w:val="16"/>
                <w:szCs w:val="16"/>
              </w:rPr>
            </w:pPr>
            <w:r w:rsidRPr="004153C0">
              <w:rPr>
                <w:rFonts w:ascii="Times New Roman" w:hAnsi="Times New Roman" w:cs="Times New Roman"/>
                <w:b/>
                <w:color w:val="000000" w:themeColor="text1"/>
                <w:sz w:val="16"/>
                <w:szCs w:val="16"/>
              </w:rPr>
              <w:t>Beneficios:</w:t>
            </w:r>
          </w:p>
        </w:tc>
      </w:tr>
      <w:tr w:rsidR="0068776C" w:rsidRPr="004153C0" w14:paraId="3C74A160"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147FF4C"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Desenlaces (</w:t>
            </w:r>
            <w:r w:rsidRPr="004153C0">
              <w:rPr>
                <w:rFonts w:ascii="Times New Roman" w:hAnsi="Times New Roman" w:cs="Times New Roman"/>
                <w:b/>
                <w:i/>
                <w:iCs/>
                <w:color w:val="000000" w:themeColor="text1"/>
                <w:sz w:val="16"/>
                <w:szCs w:val="16"/>
              </w:rPr>
              <w:t>outcomes</w:t>
            </w:r>
            <w:r w:rsidRPr="004153C0">
              <w:rPr>
                <w:rFonts w:ascii="Times New Roman" w:hAnsi="Times New Roman" w:cs="Times New Roman"/>
                <w:b/>
                <w:color w:val="000000" w:themeColor="text1"/>
                <w:sz w:val="16"/>
                <w:szCs w:val="16"/>
              </w:rPr>
              <w:t>)</w:t>
            </w:r>
          </w:p>
        </w:tc>
        <w:tc>
          <w:tcPr>
            <w:tcW w:w="61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219D151"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N°, diseño estudio y participantes</w:t>
            </w:r>
          </w:p>
        </w:tc>
        <w:tc>
          <w:tcPr>
            <w:tcW w:w="54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37FC794"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Episódico</w:t>
            </w:r>
          </w:p>
        </w:tc>
        <w:tc>
          <w:tcPr>
            <w:tcW w:w="51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8182040" w14:textId="77777777" w:rsidR="0068776C" w:rsidRPr="004153C0" w:rsidRDefault="0068776C" w:rsidP="00B671D3">
            <w:pPr>
              <w:spacing w:after="0" w:line="240" w:lineRule="auto"/>
              <w:jc w:val="center"/>
              <w:rPr>
                <w:rFonts w:ascii="Times New Roman" w:hAnsi="Times New Roman" w:cs="Times New Roman"/>
                <w:b/>
              </w:rPr>
            </w:pPr>
            <w:r w:rsidRPr="004153C0">
              <w:rPr>
                <w:rFonts w:ascii="Times New Roman" w:hAnsi="Times New Roman" w:cs="Times New Roman"/>
                <w:b/>
                <w:color w:val="000000" w:themeColor="text1"/>
                <w:sz w:val="16"/>
                <w:szCs w:val="16"/>
              </w:rPr>
              <w:t>Profilaxis</w:t>
            </w:r>
          </w:p>
        </w:tc>
        <w:tc>
          <w:tcPr>
            <w:tcW w:w="46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09A2CE4" w14:textId="77777777" w:rsidR="0068776C" w:rsidRPr="004153C0" w:rsidRDefault="0068776C" w:rsidP="00B671D3">
            <w:pPr>
              <w:spacing w:after="0" w:line="240" w:lineRule="auto"/>
              <w:jc w:val="center"/>
              <w:rPr>
                <w:rStyle w:val="block"/>
                <w:rFonts w:ascii="Times New Roman" w:eastAsia="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Efecto relativo</w:t>
            </w:r>
            <w:r w:rsidRPr="004153C0">
              <w:rPr>
                <w:rFonts w:ascii="Times New Roman" w:hAnsi="Times New Roman" w:cs="Times New Roman"/>
                <w:b/>
                <w:color w:val="000000" w:themeColor="text1"/>
                <w:sz w:val="16"/>
                <w:szCs w:val="16"/>
              </w:rPr>
              <w:br/>
              <w:t>(IC 95%)</w:t>
            </w:r>
          </w:p>
        </w:tc>
        <w:tc>
          <w:tcPr>
            <w:tcW w:w="93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5B8E10D"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Diferencia</w:t>
            </w:r>
            <w:r w:rsidRPr="004153C0">
              <w:rPr>
                <w:rFonts w:ascii="Times New Roman" w:hAnsi="Times New Roman" w:cs="Times New Roman"/>
                <w:b/>
                <w:color w:val="000000" w:themeColor="text1"/>
                <w:sz w:val="16"/>
                <w:szCs w:val="16"/>
              </w:rPr>
              <w:br/>
              <w:t>(IC 95%)</w:t>
            </w:r>
          </w:p>
        </w:tc>
        <w:tc>
          <w:tcPr>
            <w:tcW w:w="57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09E685E" w14:textId="77777777" w:rsidR="0068776C" w:rsidRPr="004153C0" w:rsidRDefault="0068776C" w:rsidP="00B671D3">
            <w:pPr>
              <w:spacing w:after="0" w:line="240" w:lineRule="auto"/>
              <w:jc w:val="center"/>
              <w:rPr>
                <w:rStyle w:val="quality-sign"/>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69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816C447"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670FC3B5"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vAlign w:val="center"/>
          </w:tcPr>
          <w:p w14:paraId="615FA19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TAS (rango medio: 12 a 82,5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2CC6DCC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6 ECA </w:t>
            </w:r>
          </w:p>
          <w:p w14:paraId="641147C3" w14:textId="77777777" w:rsidR="0068776C" w:rsidRPr="004153C0" w:rsidRDefault="0068776C" w:rsidP="00B671D3">
            <w:pPr>
              <w:spacing w:after="0" w:line="240" w:lineRule="auto"/>
              <w:jc w:val="left"/>
              <w:rPr>
                <w:rFonts w:ascii="Times New Roman" w:hAnsi="Times New Roman" w:cs="Times New Roman"/>
                <w:sz w:val="16"/>
                <w:szCs w:val="16"/>
                <w:vertAlign w:val="superscript"/>
              </w:rPr>
            </w:pPr>
            <w:r w:rsidRPr="004153C0">
              <w:rPr>
                <w:rFonts w:ascii="Times New Roman" w:hAnsi="Times New Roman" w:cs="Times New Roman"/>
                <w:sz w:val="16"/>
                <w:szCs w:val="16"/>
              </w:rPr>
              <w:t>(n=339)</w:t>
            </w:r>
          </w:p>
        </w:tc>
        <w:tc>
          <w:tcPr>
            <w:tcW w:w="549" w:type="pct"/>
            <w:tcBorders>
              <w:top w:val="single" w:sz="6" w:space="0" w:color="000000"/>
              <w:left w:val="single" w:sz="6" w:space="0" w:color="000000"/>
              <w:bottom w:val="single" w:sz="6" w:space="0" w:color="000000"/>
              <w:right w:val="single" w:sz="6" w:space="0" w:color="000000"/>
            </w:tcBorders>
            <w:vAlign w:val="center"/>
            <w:hideMark/>
          </w:tcPr>
          <w:p w14:paraId="05FAF2E3"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Rango de medias: 9,44 a 57,70</w:t>
            </w:r>
          </w:p>
        </w:tc>
        <w:tc>
          <w:tcPr>
            <w:tcW w:w="517" w:type="pct"/>
            <w:tcBorders>
              <w:top w:val="single" w:sz="6" w:space="0" w:color="000000"/>
              <w:left w:val="single" w:sz="6" w:space="0" w:color="000000"/>
              <w:bottom w:val="single" w:sz="6" w:space="0" w:color="000000"/>
              <w:right w:val="single" w:sz="6" w:space="0" w:color="000000"/>
            </w:tcBorders>
            <w:vAlign w:val="center"/>
            <w:hideMark/>
          </w:tcPr>
          <w:p w14:paraId="0744A94A"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Rango de medias: 2,22 a 7,68</w:t>
            </w:r>
          </w:p>
        </w:tc>
        <w:tc>
          <w:tcPr>
            <w:tcW w:w="468" w:type="pct"/>
            <w:tcBorders>
              <w:top w:val="single" w:sz="6" w:space="0" w:color="000000"/>
              <w:left w:val="single" w:sz="6" w:space="0" w:color="000000"/>
              <w:bottom w:val="single" w:sz="6" w:space="0" w:color="000000"/>
              <w:right w:val="single" w:sz="6" w:space="0" w:color="000000"/>
            </w:tcBorders>
            <w:vAlign w:val="center"/>
            <w:hideMark/>
          </w:tcPr>
          <w:p w14:paraId="701F1F8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Style w:val="block"/>
                <w:rFonts w:ascii="Times New Roman" w:eastAsia="Times New Roman" w:hAnsi="Times New Roman" w:cs="Times New Roman"/>
                <w:b/>
                <w:bCs/>
                <w:sz w:val="16"/>
                <w:szCs w:val="16"/>
              </w:rPr>
              <w:t>RM: 0,16</w:t>
            </w:r>
            <w:r w:rsidRPr="004153C0">
              <w:rPr>
                <w:rFonts w:ascii="Times New Roman" w:hAnsi="Times New Roman" w:cs="Times New Roman"/>
                <w:sz w:val="16"/>
                <w:szCs w:val="16"/>
              </w:rPr>
              <w:br/>
            </w:r>
            <w:r w:rsidRPr="004153C0">
              <w:rPr>
                <w:rStyle w:val="cell"/>
                <w:rFonts w:ascii="Times New Roman" w:eastAsia="Times New Roman" w:hAnsi="Times New Roman" w:cs="Times New Roman"/>
                <w:sz w:val="16"/>
                <w:szCs w:val="16"/>
              </w:rPr>
              <w:t>(0,09 a 0,28)</w:t>
            </w:r>
            <w:r w:rsidRPr="004153C0">
              <w:rPr>
                <w:rFonts w:ascii="Times New Roman" w:hAnsi="Times New Roman" w:cs="Times New Roman"/>
                <w:sz w:val="16"/>
                <w:szCs w:val="16"/>
              </w:rPr>
              <w:t xml:space="preserve"> </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750A296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bCs/>
                <w:sz w:val="16"/>
                <w:szCs w:val="16"/>
              </w:rPr>
              <w:t>NA</w:t>
            </w:r>
          </w:p>
        </w:tc>
        <w:tc>
          <w:tcPr>
            <w:tcW w:w="571" w:type="pct"/>
            <w:tcBorders>
              <w:top w:val="single" w:sz="6" w:space="0" w:color="000000"/>
              <w:left w:val="single" w:sz="6" w:space="0" w:color="000000"/>
              <w:bottom w:val="single" w:sz="6" w:space="0" w:color="000000"/>
              <w:right w:val="single" w:sz="6" w:space="0" w:color="000000"/>
            </w:tcBorders>
            <w:vAlign w:val="center"/>
          </w:tcPr>
          <w:p w14:paraId="21E26141" w14:textId="77777777" w:rsidR="0068776C" w:rsidRPr="004153C0" w:rsidRDefault="0068776C" w:rsidP="00B671D3">
            <w:pPr>
              <w:spacing w:after="0" w:line="240" w:lineRule="auto"/>
              <w:jc w:val="center"/>
              <w:rPr>
                <w:rFonts w:ascii="Times New Roman" w:hAnsi="Times New Roman" w:cs="Times New Roman"/>
                <w:sz w:val="16"/>
                <w:szCs w:val="16"/>
                <w:vertAlign w:val="superscript"/>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a,b,c,d</w:t>
            </w:r>
          </w:p>
        </w:tc>
        <w:tc>
          <w:tcPr>
            <w:tcW w:w="696" w:type="pct"/>
            <w:tcBorders>
              <w:top w:val="single" w:sz="6" w:space="0" w:color="000000"/>
              <w:left w:val="single" w:sz="6" w:space="0" w:color="000000"/>
              <w:bottom w:val="single" w:sz="6" w:space="0" w:color="000000"/>
              <w:right w:val="single" w:sz="6" w:space="0" w:color="000000"/>
            </w:tcBorders>
            <w:vAlign w:val="center"/>
          </w:tcPr>
          <w:p w14:paraId="04B9CD90"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67F06B14"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vAlign w:val="center"/>
          </w:tcPr>
          <w:p w14:paraId="62D3F20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TAHA (rango medio: 12 a 82,5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77F82F35"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6 ECA </w:t>
            </w:r>
          </w:p>
          <w:p w14:paraId="07380775"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(n=339)</w:t>
            </w:r>
          </w:p>
        </w:tc>
        <w:tc>
          <w:tcPr>
            <w:tcW w:w="549" w:type="pct"/>
            <w:tcBorders>
              <w:top w:val="single" w:sz="6" w:space="0" w:color="000000"/>
              <w:left w:val="single" w:sz="6" w:space="0" w:color="000000"/>
              <w:bottom w:val="single" w:sz="6" w:space="0" w:color="000000"/>
              <w:right w:val="single" w:sz="6" w:space="0" w:color="000000"/>
            </w:tcBorders>
            <w:vAlign w:val="center"/>
          </w:tcPr>
          <w:p w14:paraId="0B82C915"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Rango de medias: 4,89 a 43,80</w:t>
            </w:r>
          </w:p>
        </w:tc>
        <w:tc>
          <w:tcPr>
            <w:tcW w:w="517" w:type="pct"/>
            <w:tcBorders>
              <w:top w:val="single" w:sz="6" w:space="0" w:color="000000"/>
              <w:left w:val="single" w:sz="6" w:space="0" w:color="000000"/>
              <w:bottom w:val="single" w:sz="6" w:space="0" w:color="000000"/>
              <w:right w:val="single" w:sz="6" w:space="0" w:color="000000"/>
            </w:tcBorders>
            <w:vAlign w:val="center"/>
          </w:tcPr>
          <w:p w14:paraId="3368D93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Rango de medias: 0,63 a 5,20</w:t>
            </w:r>
          </w:p>
        </w:tc>
        <w:tc>
          <w:tcPr>
            <w:tcW w:w="468" w:type="pct"/>
            <w:tcBorders>
              <w:top w:val="single" w:sz="6" w:space="0" w:color="000000"/>
              <w:left w:val="single" w:sz="6" w:space="0" w:color="000000"/>
              <w:bottom w:val="single" w:sz="6" w:space="0" w:color="000000"/>
              <w:right w:val="single" w:sz="6" w:space="0" w:color="000000"/>
            </w:tcBorders>
            <w:vAlign w:val="center"/>
          </w:tcPr>
          <w:p w14:paraId="5862ABE3" w14:textId="77777777" w:rsidR="0068776C" w:rsidRPr="004153C0" w:rsidRDefault="0068776C" w:rsidP="00B671D3">
            <w:pPr>
              <w:spacing w:after="0" w:line="240" w:lineRule="auto"/>
              <w:jc w:val="left"/>
              <w:rPr>
                <w:rStyle w:val="block"/>
                <w:rFonts w:ascii="Times New Roman" w:eastAsia="Times New Roman" w:hAnsi="Times New Roman" w:cs="Times New Roman"/>
                <w:b/>
                <w:bCs/>
                <w:sz w:val="16"/>
                <w:szCs w:val="16"/>
              </w:rPr>
            </w:pPr>
            <w:r w:rsidRPr="004153C0">
              <w:rPr>
                <w:rStyle w:val="block"/>
                <w:rFonts w:ascii="Times New Roman" w:eastAsia="Times New Roman" w:hAnsi="Times New Roman" w:cs="Times New Roman"/>
                <w:b/>
                <w:bCs/>
                <w:sz w:val="16"/>
                <w:szCs w:val="16"/>
              </w:rPr>
              <w:t>RM: 0,13</w:t>
            </w:r>
            <w:r w:rsidRPr="004153C0">
              <w:rPr>
                <w:rFonts w:ascii="Times New Roman" w:hAnsi="Times New Roman" w:cs="Times New Roman"/>
                <w:sz w:val="16"/>
                <w:szCs w:val="16"/>
              </w:rPr>
              <w:br/>
            </w:r>
            <w:r w:rsidRPr="004153C0">
              <w:rPr>
                <w:rStyle w:val="cell"/>
                <w:rFonts w:ascii="Times New Roman" w:eastAsia="Times New Roman" w:hAnsi="Times New Roman" w:cs="Times New Roman"/>
                <w:sz w:val="16"/>
                <w:szCs w:val="16"/>
              </w:rPr>
              <w:t>(0,08 a 0,20)</w:t>
            </w:r>
            <w:r w:rsidRPr="004153C0">
              <w:rPr>
                <w:rFonts w:ascii="Times New Roman" w:hAnsi="Times New Roman" w:cs="Times New Roman"/>
                <w:sz w:val="16"/>
                <w:szCs w:val="16"/>
              </w:rPr>
              <w:t xml:space="preserve"> </w:t>
            </w:r>
          </w:p>
        </w:tc>
        <w:tc>
          <w:tcPr>
            <w:tcW w:w="936" w:type="pct"/>
            <w:tcBorders>
              <w:top w:val="single" w:sz="6" w:space="0" w:color="000000"/>
              <w:left w:val="single" w:sz="6" w:space="0" w:color="000000"/>
              <w:bottom w:val="single" w:sz="6" w:space="0" w:color="000000"/>
              <w:right w:val="single" w:sz="6" w:space="0" w:color="000000"/>
            </w:tcBorders>
            <w:vAlign w:val="center"/>
          </w:tcPr>
          <w:p w14:paraId="5C68FC2E" w14:textId="77777777" w:rsidR="0068776C" w:rsidRPr="004153C0" w:rsidRDefault="0068776C" w:rsidP="00B671D3">
            <w:pPr>
              <w:spacing w:after="0" w:line="240" w:lineRule="auto"/>
              <w:jc w:val="left"/>
              <w:rPr>
                <w:rFonts w:ascii="Times New Roman" w:hAnsi="Times New Roman" w:cs="Times New Roman"/>
                <w:b/>
                <w:bCs/>
                <w:sz w:val="16"/>
                <w:szCs w:val="16"/>
              </w:rPr>
            </w:pPr>
            <w:r w:rsidRPr="004153C0">
              <w:rPr>
                <w:rFonts w:ascii="Times New Roman" w:hAnsi="Times New Roman" w:cs="Times New Roman"/>
                <w:b/>
                <w:bCs/>
                <w:sz w:val="16"/>
                <w:szCs w:val="16"/>
              </w:rPr>
              <w:t>NA</w:t>
            </w:r>
          </w:p>
        </w:tc>
        <w:tc>
          <w:tcPr>
            <w:tcW w:w="571" w:type="pct"/>
            <w:tcBorders>
              <w:top w:val="single" w:sz="6" w:space="0" w:color="000000"/>
              <w:left w:val="single" w:sz="6" w:space="0" w:color="000000"/>
              <w:bottom w:val="single" w:sz="6" w:space="0" w:color="000000"/>
              <w:right w:val="single" w:sz="6" w:space="0" w:color="000000"/>
            </w:tcBorders>
            <w:vAlign w:val="center"/>
          </w:tcPr>
          <w:p w14:paraId="429F4CF3"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a,b,c,d</w:t>
            </w:r>
          </w:p>
        </w:tc>
        <w:tc>
          <w:tcPr>
            <w:tcW w:w="696" w:type="pct"/>
            <w:tcBorders>
              <w:top w:val="single" w:sz="6" w:space="0" w:color="000000"/>
              <w:left w:val="single" w:sz="6" w:space="0" w:color="000000"/>
              <w:bottom w:val="single" w:sz="6" w:space="0" w:color="000000"/>
              <w:right w:val="single" w:sz="6" w:space="0" w:color="000000"/>
            </w:tcBorders>
            <w:vAlign w:val="center"/>
          </w:tcPr>
          <w:p w14:paraId="7457D0C1"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201396AD" w14:textId="77777777" w:rsidTr="00B671D3">
        <w:trPr>
          <w:cantSplit/>
          <w:trHeight w:val="801"/>
        </w:trPr>
        <w:tc>
          <w:tcPr>
            <w:tcW w:w="645" w:type="pct"/>
            <w:tcBorders>
              <w:top w:val="single" w:sz="6" w:space="0" w:color="000000"/>
              <w:left w:val="single" w:sz="6" w:space="0" w:color="000000"/>
              <w:bottom w:val="single" w:sz="6" w:space="0" w:color="000000"/>
              <w:right w:val="single" w:sz="6" w:space="0" w:color="000000"/>
            </w:tcBorders>
            <w:vAlign w:val="center"/>
          </w:tcPr>
          <w:p w14:paraId="0D48DEE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lastRenderedPageBreak/>
              <w:t>HJHS 2.1 (12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3F9CB27D"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2 ECA </w:t>
            </w:r>
          </w:p>
          <w:p w14:paraId="79784C6F"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(n=66)</w:t>
            </w:r>
          </w:p>
        </w:tc>
        <w:tc>
          <w:tcPr>
            <w:tcW w:w="2471" w:type="pct"/>
            <w:gridSpan w:val="4"/>
            <w:tcBorders>
              <w:top w:val="single" w:sz="6" w:space="0" w:color="000000"/>
              <w:left w:val="single" w:sz="6" w:space="0" w:color="000000"/>
              <w:bottom w:val="single" w:sz="6" w:space="0" w:color="000000"/>
              <w:right w:val="single" w:sz="6" w:space="0" w:color="000000"/>
            </w:tcBorders>
            <w:vAlign w:val="center"/>
          </w:tcPr>
          <w:p w14:paraId="1719352A" w14:textId="77777777" w:rsidR="0068776C" w:rsidRPr="004153C0" w:rsidRDefault="0068776C" w:rsidP="00B671D3">
            <w:pPr>
              <w:spacing w:after="0" w:line="240" w:lineRule="auto"/>
              <w:rPr>
                <w:rFonts w:ascii="Times New Roman" w:hAnsi="Times New Roman" w:cs="Times New Roman"/>
                <w:bCs/>
                <w:sz w:val="16"/>
                <w:szCs w:val="16"/>
              </w:rPr>
            </w:pPr>
            <w:r w:rsidRPr="004153C0">
              <w:rPr>
                <w:rFonts w:ascii="Times New Roman" w:hAnsi="Times New Roman" w:cs="Times New Roman"/>
                <w:bCs/>
                <w:sz w:val="16"/>
                <w:szCs w:val="16"/>
              </w:rPr>
              <w:t>Ambos estudios evidenciaron en los pacientes con profilaxis (dosis baja) una disminución de la puntuación mediana de cambio (-1 a 0), y un incremento de la puntuación mediana de cambio (2 a 4,5) con el tratamiento episódico, p&lt; 0,05.</w:t>
            </w:r>
          </w:p>
        </w:tc>
        <w:tc>
          <w:tcPr>
            <w:tcW w:w="571" w:type="pct"/>
            <w:tcBorders>
              <w:top w:val="single" w:sz="6" w:space="0" w:color="000000"/>
              <w:left w:val="single" w:sz="6" w:space="0" w:color="000000"/>
              <w:bottom w:val="single" w:sz="6" w:space="0" w:color="000000"/>
              <w:right w:val="single" w:sz="6" w:space="0" w:color="000000"/>
            </w:tcBorders>
            <w:vAlign w:val="center"/>
          </w:tcPr>
          <w:p w14:paraId="3D194308"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rPr>
              <w:t xml:space="preserve"> </w:t>
            </w:r>
            <w:r w:rsidRPr="004153C0">
              <w:rPr>
                <w:rFonts w:ascii="Times New Roman" w:hAnsi="Times New Roman" w:cs="Times New Roman"/>
                <w:sz w:val="16"/>
                <w:szCs w:val="16"/>
                <w:vertAlign w:val="superscript"/>
              </w:rPr>
              <w:t>a,e</w:t>
            </w:r>
          </w:p>
        </w:tc>
        <w:tc>
          <w:tcPr>
            <w:tcW w:w="696" w:type="pct"/>
            <w:tcBorders>
              <w:top w:val="single" w:sz="6" w:space="0" w:color="000000"/>
              <w:left w:val="single" w:sz="6" w:space="0" w:color="000000"/>
              <w:bottom w:val="single" w:sz="6" w:space="0" w:color="000000"/>
              <w:right w:val="single" w:sz="6" w:space="0" w:color="000000"/>
            </w:tcBorders>
            <w:vAlign w:val="center"/>
          </w:tcPr>
          <w:p w14:paraId="0D2D5B4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CRITICO</w:t>
            </w:r>
          </w:p>
        </w:tc>
      </w:tr>
      <w:tr w:rsidR="0068776C" w:rsidRPr="004153C0" w14:paraId="7F6BA247"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vAlign w:val="center"/>
          </w:tcPr>
          <w:p w14:paraId="2A88233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Puntuación de Pettersson (rango medio: 12 a 82,5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43BAFF6B"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2 ECA</w:t>
            </w:r>
          </w:p>
          <w:p w14:paraId="77E585EF"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(n=61)</w:t>
            </w:r>
          </w:p>
        </w:tc>
        <w:tc>
          <w:tcPr>
            <w:tcW w:w="2471" w:type="pct"/>
            <w:gridSpan w:val="4"/>
            <w:tcBorders>
              <w:top w:val="single" w:sz="6" w:space="0" w:color="000000"/>
              <w:left w:val="single" w:sz="6" w:space="0" w:color="000000"/>
              <w:bottom w:val="single" w:sz="6" w:space="0" w:color="000000"/>
              <w:right w:val="single" w:sz="6" w:space="0" w:color="000000"/>
            </w:tcBorders>
            <w:vAlign w:val="center"/>
          </w:tcPr>
          <w:p w14:paraId="3B500867" w14:textId="77777777" w:rsidR="0068776C" w:rsidRPr="004153C0" w:rsidRDefault="0068776C" w:rsidP="00B671D3">
            <w:pPr>
              <w:spacing w:after="0" w:line="240" w:lineRule="auto"/>
              <w:rPr>
                <w:rFonts w:ascii="Times New Roman" w:hAnsi="Times New Roman" w:cs="Times New Roman"/>
                <w:b/>
                <w:bCs/>
                <w:sz w:val="16"/>
                <w:szCs w:val="16"/>
              </w:rPr>
            </w:pPr>
            <w:r w:rsidRPr="004153C0">
              <w:rPr>
                <w:rFonts w:ascii="Times New Roman" w:hAnsi="Times New Roman" w:cs="Times New Roman"/>
                <w:bCs/>
                <w:sz w:val="16"/>
                <w:szCs w:val="16"/>
              </w:rPr>
              <w:t>Ambos estudios evidenciaron en los pacientes con profilaxis una disminución de la puntuación mediana de cambio (0 a 5), y un incremento de la puntuación mediana de cambio (1 a 8) con el tratamiento episódico, solo un estudio reportó el valor-p y este fue significativo (p&lt; 0,05).</w:t>
            </w:r>
          </w:p>
        </w:tc>
        <w:tc>
          <w:tcPr>
            <w:tcW w:w="571" w:type="pct"/>
            <w:tcBorders>
              <w:top w:val="single" w:sz="6" w:space="0" w:color="000000"/>
              <w:left w:val="single" w:sz="6" w:space="0" w:color="000000"/>
              <w:bottom w:val="single" w:sz="6" w:space="0" w:color="000000"/>
              <w:right w:val="single" w:sz="6" w:space="0" w:color="000000"/>
            </w:tcBorders>
            <w:vAlign w:val="center"/>
          </w:tcPr>
          <w:p w14:paraId="085F2486"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a,e</w:t>
            </w:r>
          </w:p>
        </w:tc>
        <w:tc>
          <w:tcPr>
            <w:tcW w:w="696" w:type="pct"/>
            <w:tcBorders>
              <w:top w:val="single" w:sz="6" w:space="0" w:color="000000"/>
              <w:left w:val="single" w:sz="6" w:space="0" w:color="000000"/>
              <w:bottom w:val="single" w:sz="6" w:space="0" w:color="000000"/>
              <w:right w:val="single" w:sz="6" w:space="0" w:color="000000"/>
            </w:tcBorders>
            <w:vAlign w:val="center"/>
          </w:tcPr>
          <w:p w14:paraId="4508D8A2"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3DEB0708"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vAlign w:val="center"/>
          </w:tcPr>
          <w:p w14:paraId="5F3D7F6B"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Hallazgos radiográficos (rango medio: 49,0 a 82,5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554E0F00"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2 ECA </w:t>
            </w:r>
          </w:p>
          <w:p w14:paraId="2EA258C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(n=95)</w:t>
            </w:r>
          </w:p>
        </w:tc>
        <w:tc>
          <w:tcPr>
            <w:tcW w:w="549" w:type="pct"/>
            <w:tcBorders>
              <w:top w:val="single" w:sz="6" w:space="0" w:color="000000"/>
              <w:left w:val="single" w:sz="6" w:space="0" w:color="000000"/>
              <w:bottom w:val="single" w:sz="6" w:space="0" w:color="000000"/>
              <w:right w:val="single" w:sz="6" w:space="0" w:color="000000"/>
            </w:tcBorders>
            <w:vAlign w:val="center"/>
          </w:tcPr>
          <w:p w14:paraId="2533B137"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413 por 1000</w:t>
            </w:r>
          </w:p>
        </w:tc>
        <w:tc>
          <w:tcPr>
            <w:tcW w:w="517" w:type="pct"/>
            <w:tcBorders>
              <w:top w:val="single" w:sz="6" w:space="0" w:color="000000"/>
              <w:left w:val="single" w:sz="6" w:space="0" w:color="000000"/>
              <w:bottom w:val="single" w:sz="6" w:space="0" w:color="000000"/>
              <w:right w:val="single" w:sz="6" w:space="0" w:color="000000"/>
            </w:tcBorders>
            <w:vAlign w:val="center"/>
          </w:tcPr>
          <w:p w14:paraId="4B22614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149 por 1000</w:t>
            </w:r>
          </w:p>
        </w:tc>
        <w:tc>
          <w:tcPr>
            <w:tcW w:w="468" w:type="pct"/>
            <w:tcBorders>
              <w:top w:val="single" w:sz="6" w:space="0" w:color="000000"/>
              <w:left w:val="single" w:sz="6" w:space="0" w:color="000000"/>
              <w:bottom w:val="single" w:sz="6" w:space="0" w:color="000000"/>
              <w:right w:val="single" w:sz="6" w:space="0" w:color="000000"/>
            </w:tcBorders>
            <w:vAlign w:val="center"/>
          </w:tcPr>
          <w:p w14:paraId="00FB840B" w14:textId="77777777" w:rsidR="0068776C" w:rsidRPr="004153C0" w:rsidRDefault="0068776C" w:rsidP="00B671D3">
            <w:pPr>
              <w:spacing w:after="0" w:line="240" w:lineRule="auto"/>
              <w:jc w:val="left"/>
              <w:rPr>
                <w:rStyle w:val="block"/>
                <w:rFonts w:ascii="Times New Roman" w:eastAsia="Times New Roman" w:hAnsi="Times New Roman" w:cs="Times New Roman"/>
                <w:b/>
                <w:bCs/>
                <w:sz w:val="16"/>
                <w:szCs w:val="16"/>
              </w:rPr>
            </w:pPr>
            <w:r w:rsidRPr="004153C0">
              <w:rPr>
                <w:rStyle w:val="block"/>
                <w:rFonts w:ascii="Times New Roman" w:eastAsia="Times New Roman" w:hAnsi="Times New Roman" w:cs="Times New Roman"/>
                <w:b/>
                <w:bCs/>
                <w:sz w:val="16"/>
                <w:szCs w:val="16"/>
              </w:rPr>
              <w:t>RR: 0,36</w:t>
            </w:r>
            <w:r w:rsidRPr="004153C0">
              <w:rPr>
                <w:rFonts w:ascii="Times New Roman" w:hAnsi="Times New Roman" w:cs="Times New Roman"/>
                <w:sz w:val="16"/>
                <w:szCs w:val="16"/>
              </w:rPr>
              <w:br/>
            </w:r>
            <w:r w:rsidRPr="004153C0">
              <w:rPr>
                <w:rStyle w:val="cell"/>
                <w:rFonts w:ascii="Times New Roman" w:eastAsia="Times New Roman" w:hAnsi="Times New Roman" w:cs="Times New Roman"/>
                <w:sz w:val="16"/>
                <w:szCs w:val="16"/>
              </w:rPr>
              <w:t>(0,18 a 0,71)</w:t>
            </w:r>
            <w:r w:rsidRPr="004153C0">
              <w:rPr>
                <w:rFonts w:ascii="Times New Roman" w:hAnsi="Times New Roman" w:cs="Times New Roman"/>
                <w:sz w:val="16"/>
                <w:szCs w:val="16"/>
              </w:rPr>
              <w:t xml:space="preserve"> </w:t>
            </w:r>
          </w:p>
        </w:tc>
        <w:tc>
          <w:tcPr>
            <w:tcW w:w="936" w:type="pct"/>
            <w:tcBorders>
              <w:top w:val="single" w:sz="6" w:space="0" w:color="000000"/>
              <w:left w:val="single" w:sz="6" w:space="0" w:color="000000"/>
              <w:bottom w:val="single" w:sz="6" w:space="0" w:color="000000"/>
              <w:right w:val="single" w:sz="6" w:space="0" w:color="000000"/>
            </w:tcBorders>
            <w:vAlign w:val="center"/>
          </w:tcPr>
          <w:p w14:paraId="4C054EE5" w14:textId="77777777" w:rsidR="0068776C" w:rsidRPr="004153C0" w:rsidRDefault="0068776C" w:rsidP="00B671D3">
            <w:pPr>
              <w:spacing w:after="0" w:line="240" w:lineRule="auto"/>
              <w:jc w:val="left"/>
              <w:rPr>
                <w:rFonts w:ascii="Times New Roman" w:hAnsi="Times New Roman" w:cs="Times New Roman"/>
                <w:b/>
                <w:bCs/>
                <w:sz w:val="16"/>
                <w:szCs w:val="16"/>
              </w:rPr>
            </w:pPr>
            <w:r w:rsidRPr="004153C0">
              <w:rPr>
                <w:rFonts w:ascii="Times New Roman" w:hAnsi="Times New Roman" w:cs="Times New Roman"/>
                <w:b/>
                <w:bCs/>
                <w:sz w:val="16"/>
                <w:szCs w:val="16"/>
              </w:rPr>
              <w:t xml:space="preserve">264 menos por 1000 </w:t>
            </w:r>
            <w:r w:rsidRPr="004153C0">
              <w:rPr>
                <w:rFonts w:ascii="Times New Roman" w:hAnsi="Times New Roman" w:cs="Times New Roman"/>
                <w:sz w:val="16"/>
                <w:szCs w:val="16"/>
              </w:rPr>
              <w:t>(IC95%: 339 menos a 120 menos)</w:t>
            </w:r>
          </w:p>
        </w:tc>
        <w:tc>
          <w:tcPr>
            <w:tcW w:w="571" w:type="pct"/>
            <w:tcBorders>
              <w:top w:val="single" w:sz="6" w:space="0" w:color="000000"/>
              <w:left w:val="single" w:sz="6" w:space="0" w:color="000000"/>
              <w:bottom w:val="single" w:sz="6" w:space="0" w:color="000000"/>
              <w:right w:val="single" w:sz="6" w:space="0" w:color="000000"/>
            </w:tcBorders>
            <w:vAlign w:val="center"/>
          </w:tcPr>
          <w:p w14:paraId="02B08A2D"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a,e</w:t>
            </w:r>
          </w:p>
        </w:tc>
        <w:tc>
          <w:tcPr>
            <w:tcW w:w="696" w:type="pct"/>
            <w:tcBorders>
              <w:top w:val="single" w:sz="6" w:space="0" w:color="000000"/>
              <w:left w:val="single" w:sz="6" w:space="0" w:color="000000"/>
              <w:bottom w:val="single" w:sz="6" w:space="0" w:color="000000"/>
              <w:right w:val="single" w:sz="6" w:space="0" w:color="000000"/>
            </w:tcBorders>
            <w:vAlign w:val="center"/>
          </w:tcPr>
          <w:p w14:paraId="49B19D44"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3F4B10E8"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vAlign w:val="center"/>
          </w:tcPr>
          <w:p w14:paraId="7C7999C4"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Calidad de vida (rango medio: 36,0 a 82,5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600CE89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2 ECA </w:t>
            </w:r>
          </w:p>
          <w:p w14:paraId="6A42DFF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(n=123)</w:t>
            </w:r>
          </w:p>
        </w:tc>
        <w:tc>
          <w:tcPr>
            <w:tcW w:w="2471" w:type="pct"/>
            <w:gridSpan w:val="4"/>
            <w:tcBorders>
              <w:top w:val="single" w:sz="6" w:space="0" w:color="000000"/>
              <w:left w:val="single" w:sz="6" w:space="0" w:color="000000"/>
              <w:bottom w:val="single" w:sz="6" w:space="0" w:color="000000"/>
              <w:right w:val="single" w:sz="6" w:space="0" w:color="000000"/>
            </w:tcBorders>
            <w:vAlign w:val="center"/>
          </w:tcPr>
          <w:p w14:paraId="2296BFAE" w14:textId="77777777" w:rsidR="0068776C" w:rsidRPr="004153C0" w:rsidRDefault="0068776C" w:rsidP="00B671D3">
            <w:pPr>
              <w:spacing w:after="0" w:line="240" w:lineRule="auto"/>
              <w:rPr>
                <w:rFonts w:ascii="Times New Roman" w:hAnsi="Times New Roman" w:cs="Times New Roman"/>
                <w:bCs/>
                <w:sz w:val="16"/>
                <w:szCs w:val="16"/>
              </w:rPr>
            </w:pPr>
            <w:r w:rsidRPr="004153C0">
              <w:rPr>
                <w:rFonts w:ascii="Times New Roman" w:hAnsi="Times New Roman" w:cs="Times New Roman"/>
                <w:bCs/>
                <w:sz w:val="16"/>
                <w:szCs w:val="16"/>
              </w:rPr>
              <w:t xml:space="preserve">Un estudio reportó una disminución en el puntaje de la dimensión “familia” de la escala Haemo-QoL en pacientes con profilaxis (media=11,3), comparado con aquellos con tratamiento episódico (media= 44,0), p&lt; 0,05. </w:t>
            </w:r>
          </w:p>
          <w:p w14:paraId="0C442B7D" w14:textId="77777777" w:rsidR="0068776C" w:rsidRPr="004153C0" w:rsidRDefault="0068776C" w:rsidP="00B671D3">
            <w:pPr>
              <w:spacing w:after="0" w:line="240" w:lineRule="auto"/>
              <w:rPr>
                <w:rFonts w:ascii="Times New Roman" w:hAnsi="Times New Roman" w:cs="Times New Roman"/>
                <w:bCs/>
                <w:sz w:val="16"/>
                <w:szCs w:val="16"/>
              </w:rPr>
            </w:pPr>
            <w:r w:rsidRPr="004153C0">
              <w:rPr>
                <w:rFonts w:ascii="Times New Roman" w:hAnsi="Times New Roman" w:cs="Times New Roman"/>
                <w:bCs/>
                <w:sz w:val="16"/>
                <w:szCs w:val="16"/>
              </w:rPr>
              <w:t xml:space="preserve">Otro estudio utilizó Haemo-QoL-A, EQ VAS, EQ-5D; y se reportó mejores puntajes de calidad de vida en aquellos con profilaxis, y peores puntajes en aquellos con tratamiento episódicos, no obstante no reportan valor-p. </w:t>
            </w:r>
          </w:p>
        </w:tc>
        <w:tc>
          <w:tcPr>
            <w:tcW w:w="571" w:type="pct"/>
            <w:tcBorders>
              <w:top w:val="single" w:sz="6" w:space="0" w:color="000000"/>
              <w:left w:val="single" w:sz="6" w:space="0" w:color="000000"/>
              <w:bottom w:val="single" w:sz="6" w:space="0" w:color="000000"/>
              <w:right w:val="single" w:sz="6" w:space="0" w:color="000000"/>
            </w:tcBorders>
            <w:vAlign w:val="center"/>
          </w:tcPr>
          <w:p w14:paraId="2E451382"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a,e</w:t>
            </w:r>
          </w:p>
        </w:tc>
        <w:tc>
          <w:tcPr>
            <w:tcW w:w="696" w:type="pct"/>
            <w:tcBorders>
              <w:top w:val="single" w:sz="6" w:space="0" w:color="000000"/>
              <w:left w:val="single" w:sz="6" w:space="0" w:color="000000"/>
              <w:bottom w:val="single" w:sz="6" w:space="0" w:color="000000"/>
              <w:right w:val="single" w:sz="6" w:space="0" w:color="000000"/>
            </w:tcBorders>
            <w:vAlign w:val="center"/>
          </w:tcPr>
          <w:p w14:paraId="2B0A2570"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164A12B3"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DD4583E"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Daños:</w:t>
            </w:r>
          </w:p>
        </w:tc>
      </w:tr>
      <w:tr w:rsidR="0068776C" w:rsidRPr="004153C0" w14:paraId="7A889FA9"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2BC1E24"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Desenlaces (</w:t>
            </w:r>
            <w:r w:rsidRPr="004153C0">
              <w:rPr>
                <w:rFonts w:ascii="Times New Roman" w:hAnsi="Times New Roman" w:cs="Times New Roman"/>
                <w:b/>
                <w:i/>
                <w:iCs/>
                <w:color w:val="000000" w:themeColor="text1"/>
                <w:sz w:val="16"/>
                <w:szCs w:val="16"/>
              </w:rPr>
              <w:t>outcomes</w:t>
            </w:r>
            <w:r w:rsidRPr="004153C0">
              <w:rPr>
                <w:rFonts w:ascii="Times New Roman" w:hAnsi="Times New Roman" w:cs="Times New Roman"/>
                <w:b/>
                <w:color w:val="000000" w:themeColor="text1"/>
                <w:sz w:val="16"/>
                <w:szCs w:val="16"/>
              </w:rPr>
              <w:t>)</w:t>
            </w:r>
          </w:p>
        </w:tc>
        <w:tc>
          <w:tcPr>
            <w:tcW w:w="61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5DD1EFF"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Número y Tipo de estudios</w:t>
            </w:r>
          </w:p>
        </w:tc>
        <w:tc>
          <w:tcPr>
            <w:tcW w:w="54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EFB0743"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Episódico</w:t>
            </w:r>
          </w:p>
        </w:tc>
        <w:tc>
          <w:tcPr>
            <w:tcW w:w="51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F525B19" w14:textId="77777777" w:rsidR="0068776C" w:rsidRPr="004153C0" w:rsidRDefault="0068776C" w:rsidP="00B671D3">
            <w:pPr>
              <w:spacing w:after="0" w:line="240" w:lineRule="auto"/>
              <w:jc w:val="center"/>
              <w:rPr>
                <w:rFonts w:ascii="Times New Roman" w:hAnsi="Times New Roman" w:cs="Times New Roman"/>
                <w:b/>
              </w:rPr>
            </w:pPr>
            <w:r w:rsidRPr="004153C0">
              <w:rPr>
                <w:rFonts w:ascii="Times New Roman" w:hAnsi="Times New Roman" w:cs="Times New Roman"/>
                <w:b/>
                <w:color w:val="000000" w:themeColor="text1"/>
                <w:sz w:val="16"/>
                <w:szCs w:val="16"/>
              </w:rPr>
              <w:t>Profilaxis</w:t>
            </w:r>
          </w:p>
        </w:tc>
        <w:tc>
          <w:tcPr>
            <w:tcW w:w="46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57DAC0B" w14:textId="77777777" w:rsidR="0068776C" w:rsidRPr="004153C0" w:rsidRDefault="0068776C" w:rsidP="00B671D3">
            <w:pPr>
              <w:spacing w:after="0" w:line="240" w:lineRule="auto"/>
              <w:jc w:val="center"/>
              <w:rPr>
                <w:rStyle w:val="block"/>
                <w:rFonts w:ascii="Times New Roman" w:eastAsia="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Efecto relativo</w:t>
            </w:r>
            <w:r w:rsidRPr="004153C0">
              <w:rPr>
                <w:rFonts w:ascii="Times New Roman" w:hAnsi="Times New Roman" w:cs="Times New Roman"/>
                <w:b/>
                <w:color w:val="000000" w:themeColor="text1"/>
                <w:sz w:val="16"/>
                <w:szCs w:val="16"/>
              </w:rPr>
              <w:br/>
              <w:t>(IC 95%)</w:t>
            </w:r>
          </w:p>
        </w:tc>
        <w:tc>
          <w:tcPr>
            <w:tcW w:w="93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13DF34B"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Diferencia</w:t>
            </w:r>
            <w:r w:rsidRPr="004153C0">
              <w:rPr>
                <w:rFonts w:ascii="Times New Roman" w:hAnsi="Times New Roman" w:cs="Times New Roman"/>
                <w:b/>
                <w:color w:val="000000" w:themeColor="text1"/>
                <w:sz w:val="16"/>
                <w:szCs w:val="16"/>
              </w:rPr>
              <w:br/>
              <w:t>(IC 95%)</w:t>
            </w:r>
          </w:p>
        </w:tc>
        <w:tc>
          <w:tcPr>
            <w:tcW w:w="57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0AB6128" w14:textId="77777777" w:rsidR="0068776C" w:rsidRPr="004153C0" w:rsidRDefault="0068776C" w:rsidP="00B671D3">
            <w:pPr>
              <w:spacing w:after="0" w:line="240" w:lineRule="auto"/>
              <w:jc w:val="center"/>
              <w:rPr>
                <w:rStyle w:val="quality-sign"/>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69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9BB1E5C"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769CA522" w14:textId="77777777" w:rsidTr="00B671D3">
        <w:trPr>
          <w:cantSplit/>
          <w:trHeight w:val="57"/>
        </w:trPr>
        <w:tc>
          <w:tcPr>
            <w:tcW w:w="645" w:type="pct"/>
            <w:tcBorders>
              <w:top w:val="single" w:sz="6" w:space="0" w:color="000000"/>
              <w:left w:val="single" w:sz="6" w:space="0" w:color="000000"/>
              <w:bottom w:val="single" w:sz="6" w:space="0" w:color="000000"/>
              <w:right w:val="single" w:sz="6" w:space="0" w:color="000000"/>
            </w:tcBorders>
            <w:vAlign w:val="center"/>
          </w:tcPr>
          <w:p w14:paraId="66621A57"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Eventos adversos (rango de seguimiento: 12 a 82,5 meses)</w:t>
            </w:r>
          </w:p>
        </w:tc>
        <w:tc>
          <w:tcPr>
            <w:tcW w:w="617" w:type="pct"/>
            <w:tcBorders>
              <w:top w:val="single" w:sz="6" w:space="0" w:color="000000"/>
              <w:left w:val="single" w:sz="6" w:space="0" w:color="000000"/>
              <w:bottom w:val="single" w:sz="6" w:space="0" w:color="000000"/>
              <w:right w:val="single" w:sz="6" w:space="0" w:color="000000"/>
            </w:tcBorders>
            <w:vAlign w:val="center"/>
          </w:tcPr>
          <w:p w14:paraId="5C9976D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2 ECA</w:t>
            </w:r>
          </w:p>
          <w:p w14:paraId="0671CE69"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(n=105)</w:t>
            </w:r>
          </w:p>
        </w:tc>
        <w:tc>
          <w:tcPr>
            <w:tcW w:w="2471" w:type="pct"/>
            <w:gridSpan w:val="4"/>
            <w:tcBorders>
              <w:top w:val="single" w:sz="6" w:space="0" w:color="000000"/>
              <w:left w:val="single" w:sz="6" w:space="0" w:color="000000"/>
              <w:bottom w:val="single" w:sz="6" w:space="0" w:color="000000"/>
              <w:right w:val="single" w:sz="6" w:space="0" w:color="000000"/>
            </w:tcBorders>
            <w:vAlign w:val="center"/>
          </w:tcPr>
          <w:p w14:paraId="5708489E" w14:textId="77777777" w:rsidR="0068776C" w:rsidRPr="004153C0" w:rsidRDefault="0068776C" w:rsidP="00B671D3">
            <w:pPr>
              <w:spacing w:after="0" w:line="240" w:lineRule="auto"/>
              <w:rPr>
                <w:rFonts w:ascii="Times New Roman" w:hAnsi="Times New Roman" w:cs="Times New Roman"/>
                <w:sz w:val="16"/>
                <w:szCs w:val="16"/>
                <w:lang w:val="es-ES"/>
              </w:rPr>
            </w:pPr>
            <w:r w:rsidRPr="004153C0">
              <w:rPr>
                <w:rFonts w:ascii="Times New Roman" w:hAnsi="Times New Roman" w:cs="Times New Roman"/>
                <w:sz w:val="16"/>
                <w:szCs w:val="16"/>
                <w:lang w:val="es-ES"/>
              </w:rPr>
              <w:t>Un estudio reportó desarrollo de Inhibidores 3/21 pacientes en el grupo de profilaxis y 2/19 en el grupo episódico; e infección relacionada con DAVC 6/20 pacientes en el grupo de profilaxis y 0/19 en el grupo episódico.</w:t>
            </w:r>
          </w:p>
          <w:p w14:paraId="73D6B142" w14:textId="77777777" w:rsidR="0068776C" w:rsidRPr="004153C0" w:rsidRDefault="0068776C" w:rsidP="00B671D3">
            <w:pPr>
              <w:spacing w:after="0" w:line="240" w:lineRule="auto"/>
              <w:rPr>
                <w:rFonts w:ascii="Times New Roman" w:hAnsi="Times New Roman" w:cs="Times New Roman"/>
                <w:sz w:val="16"/>
                <w:szCs w:val="16"/>
                <w:lang w:val="es-ES"/>
              </w:rPr>
            </w:pPr>
            <w:r w:rsidRPr="004153C0">
              <w:rPr>
                <w:rFonts w:ascii="Times New Roman" w:hAnsi="Times New Roman" w:cs="Times New Roman"/>
                <w:sz w:val="16"/>
                <w:szCs w:val="16"/>
                <w:lang w:val="es-ES"/>
              </w:rPr>
              <w:t>El otro estudio reportó que 6/32 pacientes tenían infección relacionada con DAVC en el grupo de profilaxis y 6/33 en el grupo episódico.</w:t>
            </w:r>
          </w:p>
        </w:tc>
        <w:tc>
          <w:tcPr>
            <w:tcW w:w="571" w:type="pct"/>
            <w:tcBorders>
              <w:top w:val="single" w:sz="6" w:space="0" w:color="000000"/>
              <w:left w:val="single" w:sz="6" w:space="0" w:color="000000"/>
              <w:bottom w:val="single" w:sz="6" w:space="0" w:color="000000"/>
              <w:right w:val="single" w:sz="6" w:space="0" w:color="000000"/>
            </w:tcBorders>
            <w:vAlign w:val="center"/>
            <w:hideMark/>
          </w:tcPr>
          <w:p w14:paraId="0E5B255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a,e</w:t>
            </w:r>
          </w:p>
        </w:tc>
        <w:tc>
          <w:tcPr>
            <w:tcW w:w="696" w:type="pct"/>
            <w:tcBorders>
              <w:top w:val="single" w:sz="6" w:space="0" w:color="000000"/>
              <w:left w:val="single" w:sz="6" w:space="0" w:color="000000"/>
              <w:bottom w:val="single" w:sz="6" w:space="0" w:color="000000"/>
              <w:right w:val="single" w:sz="6" w:space="0" w:color="000000"/>
            </w:tcBorders>
            <w:vAlign w:val="center"/>
            <w:hideMark/>
          </w:tcPr>
          <w:p w14:paraId="59B457E4"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39B2D53D"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72780B59" w14:textId="77777777" w:rsidR="0068776C" w:rsidRPr="004153C0" w:rsidRDefault="0068776C" w:rsidP="00B671D3">
            <w:pPr>
              <w:pStyle w:val="NormalWeb"/>
              <w:spacing w:before="0" w:beforeAutospacing="0" w:after="0" w:afterAutospacing="0"/>
              <w:rPr>
                <w:rFonts w:ascii="Times New Roman" w:hAnsi="Times New Roman"/>
                <w:sz w:val="16"/>
                <w:szCs w:val="16"/>
                <w:lang w:val="es-ES"/>
              </w:rPr>
            </w:pPr>
            <w:r w:rsidRPr="004153C0">
              <w:rPr>
                <w:rFonts w:ascii="Times New Roman" w:hAnsi="Times New Roman"/>
                <w:b/>
                <w:bCs/>
                <w:sz w:val="16"/>
                <w:szCs w:val="16"/>
              </w:rPr>
              <w:t>IC:</w:t>
            </w:r>
            <w:r w:rsidRPr="004153C0">
              <w:rPr>
                <w:rFonts w:ascii="Times New Roman" w:hAnsi="Times New Roman"/>
                <w:sz w:val="16"/>
                <w:szCs w:val="16"/>
              </w:rPr>
              <w:t xml:space="preserve"> Intervalo de confianza; </w:t>
            </w:r>
            <w:r w:rsidRPr="004153C0">
              <w:rPr>
                <w:rFonts w:ascii="Times New Roman" w:hAnsi="Times New Roman"/>
                <w:b/>
                <w:sz w:val="16"/>
                <w:szCs w:val="16"/>
              </w:rPr>
              <w:t>RM:</w:t>
            </w:r>
            <w:r w:rsidRPr="004153C0">
              <w:rPr>
                <w:rFonts w:ascii="Times New Roman" w:hAnsi="Times New Roman"/>
                <w:sz w:val="16"/>
                <w:szCs w:val="16"/>
              </w:rPr>
              <w:t xml:space="preserve"> Razón de medias; </w:t>
            </w:r>
            <w:r w:rsidRPr="004153C0">
              <w:rPr>
                <w:rFonts w:ascii="Times New Roman" w:hAnsi="Times New Roman"/>
                <w:b/>
                <w:bCs/>
                <w:sz w:val="16"/>
                <w:szCs w:val="16"/>
              </w:rPr>
              <w:t>RR:</w:t>
            </w:r>
            <w:r w:rsidRPr="004153C0">
              <w:rPr>
                <w:rFonts w:ascii="Times New Roman" w:hAnsi="Times New Roman"/>
                <w:sz w:val="16"/>
                <w:szCs w:val="16"/>
              </w:rPr>
              <w:t xml:space="preserve"> Razón de riesgo; </w:t>
            </w:r>
            <w:r w:rsidRPr="004153C0">
              <w:rPr>
                <w:rFonts w:ascii="Times New Roman" w:hAnsi="Times New Roman"/>
                <w:b/>
                <w:sz w:val="16"/>
                <w:szCs w:val="16"/>
              </w:rPr>
              <w:t>NA:</w:t>
            </w:r>
            <w:r w:rsidRPr="004153C0">
              <w:rPr>
                <w:rFonts w:ascii="Times New Roman" w:hAnsi="Times New Roman"/>
                <w:sz w:val="16"/>
                <w:szCs w:val="16"/>
              </w:rPr>
              <w:t xml:space="preserve"> No aplica; </w:t>
            </w:r>
            <w:r w:rsidRPr="004153C0">
              <w:rPr>
                <w:rFonts w:ascii="Times New Roman" w:hAnsi="Times New Roman"/>
                <w:b/>
                <w:sz w:val="16"/>
                <w:szCs w:val="16"/>
              </w:rPr>
              <w:t>Haemo-QoL</w:t>
            </w:r>
            <w:r w:rsidRPr="004153C0">
              <w:rPr>
                <w:rFonts w:ascii="Times New Roman" w:hAnsi="Times New Roman"/>
                <w:sz w:val="16"/>
                <w:szCs w:val="16"/>
              </w:rPr>
              <w:t xml:space="preserve">: Cuestionario de calidad de vida de hemofilia para niños; </w:t>
            </w:r>
            <w:r w:rsidRPr="004153C0">
              <w:rPr>
                <w:rFonts w:ascii="Times New Roman" w:hAnsi="Times New Roman"/>
                <w:b/>
                <w:sz w:val="16"/>
                <w:szCs w:val="16"/>
              </w:rPr>
              <w:t>Haemo-QoL-A:</w:t>
            </w:r>
            <w:r w:rsidRPr="004153C0">
              <w:rPr>
                <w:rFonts w:ascii="Times New Roman" w:hAnsi="Times New Roman"/>
                <w:sz w:val="16"/>
                <w:szCs w:val="16"/>
              </w:rPr>
              <w:t xml:space="preserve"> cuestionario de calidad de vida específico para la hemofilia para adultos; </w:t>
            </w:r>
            <w:r w:rsidRPr="004153C0">
              <w:rPr>
                <w:rFonts w:ascii="Times New Roman" w:hAnsi="Times New Roman"/>
                <w:b/>
                <w:sz w:val="16"/>
                <w:szCs w:val="16"/>
              </w:rPr>
              <w:t>EQ VAS:</w:t>
            </w:r>
            <w:r w:rsidRPr="004153C0">
              <w:rPr>
                <w:rFonts w:ascii="Times New Roman" w:hAnsi="Times New Roman"/>
                <w:sz w:val="16"/>
                <w:szCs w:val="16"/>
              </w:rPr>
              <w:t xml:space="preserve"> escala analógica visual EuroQol; </w:t>
            </w:r>
            <w:r w:rsidRPr="004153C0">
              <w:rPr>
                <w:rFonts w:ascii="Times New Roman" w:hAnsi="Times New Roman"/>
                <w:b/>
                <w:sz w:val="16"/>
                <w:szCs w:val="16"/>
              </w:rPr>
              <w:t>DAVC:</w:t>
            </w:r>
            <w:r w:rsidRPr="004153C0">
              <w:rPr>
                <w:rFonts w:ascii="Times New Roman" w:hAnsi="Times New Roman"/>
                <w:sz w:val="16"/>
                <w:szCs w:val="16"/>
              </w:rPr>
              <w:t xml:space="preserve"> Dispositivo de acceso venoso central.</w:t>
            </w:r>
          </w:p>
          <w:p w14:paraId="02585B3C" w14:textId="77777777" w:rsidR="0068776C" w:rsidRPr="004153C0" w:rsidRDefault="0068776C" w:rsidP="00B671D3">
            <w:pPr>
              <w:spacing w:after="0" w:line="240" w:lineRule="auto"/>
              <w:rPr>
                <w:rFonts w:ascii="Times New Roman" w:hAnsi="Times New Roman" w:cs="Times New Roman"/>
                <w:sz w:val="16"/>
                <w:szCs w:val="16"/>
              </w:rPr>
            </w:pPr>
          </w:p>
          <w:p w14:paraId="12B0B0B1" w14:textId="77777777" w:rsidR="0068776C" w:rsidRPr="004153C0" w:rsidRDefault="0068776C" w:rsidP="00B671D3">
            <w:pPr>
              <w:spacing w:after="0" w:line="240" w:lineRule="auto"/>
              <w:rPr>
                <w:rFonts w:ascii="Times New Roman" w:eastAsia="Times New Roman" w:hAnsi="Times New Roman" w:cs="Times New Roman"/>
                <w:b/>
                <w:bCs/>
                <w:i/>
                <w:iCs/>
                <w:color w:val="000000"/>
                <w:sz w:val="16"/>
                <w:szCs w:val="16"/>
              </w:rPr>
            </w:pPr>
            <w:r w:rsidRPr="004153C0">
              <w:rPr>
                <w:rFonts w:ascii="Times New Roman" w:hAnsi="Times New Roman" w:cs="Times New Roman"/>
                <w:b/>
                <w:bCs/>
                <w:i/>
                <w:iCs/>
                <w:sz w:val="16"/>
                <w:szCs w:val="16"/>
              </w:rPr>
              <w:t>Explicaciones de riesgo de sesgo:</w:t>
            </w:r>
          </w:p>
          <w:p w14:paraId="1F772A02" w14:textId="77777777" w:rsidR="0068776C" w:rsidRPr="004153C0" w:rsidRDefault="0068776C" w:rsidP="00B671D3">
            <w:pPr>
              <w:pStyle w:val="Prrafodelista"/>
              <w:numPr>
                <w:ilvl w:val="0"/>
                <w:numId w:val="6"/>
              </w:numPr>
              <w:spacing w:after="0" w:line="240" w:lineRule="auto"/>
              <w:ind w:left="340" w:hanging="239"/>
              <w:rPr>
                <w:rFonts w:ascii="Times New Roman" w:hAnsi="Times New Roman" w:cs="Times New Roman"/>
                <w:sz w:val="16"/>
                <w:szCs w:val="16"/>
              </w:rPr>
            </w:pPr>
            <w:r w:rsidRPr="004153C0">
              <w:rPr>
                <w:rFonts w:ascii="Times New Roman" w:hAnsi="Times New Roman" w:cs="Times New Roman"/>
                <w:sz w:val="16"/>
                <w:szCs w:val="16"/>
              </w:rPr>
              <w:t>Se disminuyó un nivel por riesgo de sesgo: riesgo alto en el ocultamiento de la asignación y del cegamiento de participantes y personal; riesgo poco claro del cegamiento de la evaluación del outcome, reporte selectivo.</w:t>
            </w:r>
          </w:p>
          <w:p w14:paraId="39933F95" w14:textId="77777777" w:rsidR="0068776C" w:rsidRPr="004153C0" w:rsidRDefault="0068776C" w:rsidP="00B671D3">
            <w:pPr>
              <w:pStyle w:val="Prrafodelista"/>
              <w:numPr>
                <w:ilvl w:val="0"/>
                <w:numId w:val="6"/>
              </w:numPr>
              <w:spacing w:after="0" w:line="240" w:lineRule="auto"/>
              <w:ind w:left="340" w:hanging="239"/>
              <w:rPr>
                <w:rFonts w:ascii="Times New Roman" w:hAnsi="Times New Roman" w:cs="Times New Roman"/>
                <w:sz w:val="16"/>
                <w:szCs w:val="16"/>
              </w:rPr>
            </w:pPr>
            <w:r w:rsidRPr="004153C0">
              <w:rPr>
                <w:rFonts w:ascii="Times New Roman" w:hAnsi="Times New Roman" w:cs="Times New Roman"/>
                <w:sz w:val="16"/>
                <w:szCs w:val="16"/>
                <w:lang w:val="es-ES"/>
              </w:rPr>
              <w:t>Se disminuyó un nivel por inconsistencia (I</w:t>
            </w:r>
            <w:r w:rsidRPr="004153C0">
              <w:rPr>
                <w:rFonts w:ascii="Times New Roman" w:hAnsi="Times New Roman" w:cs="Times New Roman"/>
                <w:sz w:val="16"/>
                <w:szCs w:val="16"/>
                <w:vertAlign w:val="superscript"/>
                <w:lang w:val="es-ES"/>
              </w:rPr>
              <w:t>2</w:t>
            </w:r>
            <w:r w:rsidRPr="004153C0">
              <w:rPr>
                <w:rFonts w:ascii="Times New Roman" w:hAnsi="Times New Roman" w:cs="Times New Roman"/>
                <w:sz w:val="16"/>
                <w:szCs w:val="16"/>
                <w:lang w:val="es-ES"/>
              </w:rPr>
              <w:t xml:space="preserve"> &gt; 50%).</w:t>
            </w:r>
          </w:p>
          <w:p w14:paraId="60FAFB16" w14:textId="77777777" w:rsidR="0068776C" w:rsidRPr="004153C0" w:rsidRDefault="0068776C" w:rsidP="00B671D3">
            <w:pPr>
              <w:pStyle w:val="Prrafodelista"/>
              <w:numPr>
                <w:ilvl w:val="0"/>
                <w:numId w:val="6"/>
              </w:numPr>
              <w:spacing w:after="0" w:line="240" w:lineRule="auto"/>
              <w:ind w:left="340" w:hanging="239"/>
              <w:rPr>
                <w:rFonts w:ascii="Times New Roman" w:hAnsi="Times New Roman" w:cs="Times New Roman"/>
                <w:sz w:val="16"/>
                <w:szCs w:val="16"/>
              </w:rPr>
            </w:pPr>
            <w:r w:rsidRPr="004153C0">
              <w:rPr>
                <w:rFonts w:ascii="Times New Roman" w:hAnsi="Times New Roman" w:cs="Times New Roman"/>
                <w:sz w:val="16"/>
                <w:szCs w:val="16"/>
              </w:rPr>
              <w:t>Se disminuyó un nivel por imprecisión debido al pequeño número de participantes para el desenlace (200-400).</w:t>
            </w:r>
          </w:p>
          <w:p w14:paraId="177F7188" w14:textId="77777777" w:rsidR="0068776C" w:rsidRPr="004153C0" w:rsidRDefault="0068776C" w:rsidP="00B671D3">
            <w:pPr>
              <w:pStyle w:val="Prrafodelista"/>
              <w:numPr>
                <w:ilvl w:val="0"/>
                <w:numId w:val="6"/>
              </w:numPr>
              <w:spacing w:after="0" w:line="240" w:lineRule="auto"/>
              <w:ind w:left="340" w:hanging="239"/>
              <w:rPr>
                <w:rFonts w:ascii="Times New Roman" w:hAnsi="Times New Roman" w:cs="Times New Roman"/>
                <w:sz w:val="16"/>
                <w:szCs w:val="16"/>
              </w:rPr>
            </w:pPr>
            <w:r w:rsidRPr="004153C0">
              <w:rPr>
                <w:rFonts w:ascii="Times New Roman" w:hAnsi="Times New Roman" w:cs="Times New Roman"/>
                <w:sz w:val="16"/>
                <w:szCs w:val="16"/>
              </w:rPr>
              <w:t>Se aumentó un nivel por la magnitud del efecto.</w:t>
            </w:r>
          </w:p>
          <w:p w14:paraId="0F332F86" w14:textId="77777777" w:rsidR="0068776C" w:rsidRPr="004153C0" w:rsidRDefault="0068776C" w:rsidP="00B671D3">
            <w:pPr>
              <w:pStyle w:val="Prrafodelista"/>
              <w:numPr>
                <w:ilvl w:val="0"/>
                <w:numId w:val="6"/>
              </w:numPr>
              <w:spacing w:after="0" w:line="240" w:lineRule="auto"/>
              <w:ind w:left="340" w:hanging="239"/>
              <w:rPr>
                <w:rFonts w:ascii="Times New Roman" w:hAnsi="Times New Roman" w:cs="Times New Roman"/>
                <w:sz w:val="16"/>
                <w:szCs w:val="16"/>
              </w:rPr>
            </w:pPr>
            <w:r w:rsidRPr="004153C0">
              <w:rPr>
                <w:rFonts w:ascii="Times New Roman" w:hAnsi="Times New Roman" w:cs="Times New Roman"/>
                <w:sz w:val="16"/>
                <w:szCs w:val="16"/>
              </w:rPr>
              <w:t>Se disminuyó un nivel por imprecisión debido al pequeño número de participantes para el desenlace (&lt; 200).</w:t>
            </w:r>
          </w:p>
        </w:tc>
      </w:tr>
    </w:tbl>
    <w:p w14:paraId="1CAB496C" w14:textId="77777777" w:rsidR="0068776C" w:rsidRPr="004153C0" w:rsidRDefault="0068776C" w:rsidP="0068776C">
      <w:pPr>
        <w:spacing w:line="240" w:lineRule="auto"/>
        <w:rPr>
          <w:rFonts w:ascii="Times New Roman" w:hAnsi="Times New Roman" w:cs="Times New Roman"/>
        </w:rPr>
      </w:pPr>
    </w:p>
    <w:p w14:paraId="722C79EA" w14:textId="77777777" w:rsidR="0068776C" w:rsidRPr="00C96AC5" w:rsidRDefault="0068776C" w:rsidP="0068776C">
      <w:pPr>
        <w:pStyle w:val="Normal2"/>
        <w:spacing w:line="240" w:lineRule="auto"/>
        <w:ind w:left="0"/>
        <w:rPr>
          <w:rFonts w:ascii="Times New Roman" w:hAnsi="Times New Roman" w:cs="Times New Roman"/>
          <w:i/>
          <w:sz w:val="20"/>
          <w:szCs w:val="20"/>
          <w:lang w:val="es-PE"/>
        </w:rPr>
      </w:pPr>
      <w:r w:rsidRPr="00C96AC5">
        <w:rPr>
          <w:rFonts w:ascii="Times New Roman" w:hAnsi="Times New Roman" w:cs="Times New Roman"/>
          <w:i/>
          <w:sz w:val="20"/>
          <w:szCs w:val="20"/>
        </w:rPr>
        <w:t>Subpoblación de pacientes con hemofilia A o B con inhibidores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090"/>
        <w:gridCol w:w="1048"/>
        <w:gridCol w:w="927"/>
        <w:gridCol w:w="873"/>
        <w:gridCol w:w="790"/>
        <w:gridCol w:w="1583"/>
        <w:gridCol w:w="995"/>
        <w:gridCol w:w="1182"/>
      </w:tblGrid>
      <w:tr w:rsidR="0068776C" w:rsidRPr="004153C0" w14:paraId="5378D8A5"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4E035D"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t>Autores</w:t>
            </w:r>
            <w:r w:rsidRPr="004153C0">
              <w:rPr>
                <w:rFonts w:ascii="Times New Roman" w:hAnsi="Times New Roman" w:cs="Times New Roman"/>
                <w:sz w:val="16"/>
                <w:szCs w:val="16"/>
              </w:rPr>
              <w:t>: Carolina Delgado-Flores</w:t>
            </w:r>
          </w:p>
          <w:p w14:paraId="5EE3DC47" w14:textId="77777777" w:rsidR="0068776C" w:rsidRPr="004153C0" w:rsidRDefault="0068776C" w:rsidP="00B671D3">
            <w:pPr>
              <w:spacing w:after="0" w:line="240" w:lineRule="auto"/>
              <w:rPr>
                <w:rFonts w:ascii="Times New Roman" w:hAnsi="Times New Roman" w:cs="Times New Roman"/>
                <w:b/>
                <w:color w:val="000000" w:themeColor="text1"/>
                <w:sz w:val="16"/>
                <w:szCs w:val="16"/>
              </w:rPr>
            </w:pPr>
            <w:r w:rsidRPr="004153C0">
              <w:rPr>
                <w:rFonts w:ascii="Times New Roman" w:hAnsi="Times New Roman" w:cs="Times New Roman"/>
                <w:b/>
                <w:color w:val="000000" w:themeColor="text1"/>
                <w:sz w:val="16"/>
                <w:szCs w:val="16"/>
              </w:rPr>
              <w:t xml:space="preserve">Bibliografía por desenlace: </w:t>
            </w:r>
          </w:p>
          <w:p w14:paraId="6686734C"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Tasa anualizada de sangrado:</w:t>
            </w:r>
            <w:r w:rsidRPr="004153C0">
              <w:rPr>
                <w:rFonts w:ascii="Times New Roman" w:hAnsi="Times New Roman" w:cs="Times New Roman"/>
                <w:bCs/>
                <w:iCs/>
                <w:sz w:val="16"/>
                <w:szCs w:val="16"/>
              </w:rPr>
              <w:t xml:space="preserve"> RS de Chai-Adisaksopha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&lt;EndNote&gt;&lt;Cite&gt;&lt;RecNum&gt;46&lt;/RecNum&gt;&lt;DisplayText&gt;(24)&lt;/DisplayText&gt;&lt;record&gt;&lt;rec-number&gt;46&lt;/rec-number&gt;&lt;foreign-keys&gt;&lt;key app="EN" db-id="0st0d0ds829zs6ewsfsvx0tw2vtw0tdd5vxs" timestamp="1630540290"&gt;46&lt;/key&gt;&lt;/foreign-keys&gt;&lt;ref-type name="Journal Article"&gt;17&lt;/ref-type&gt;&lt;contributors&gt;&lt;/contributors&gt;&lt;titles&gt;&lt;title&gt;Chai-Adisaksopha C, Nevitt SJ, Simpson ML, Janbain M, Konkle BA. Bypassing agent prophylaxis in people with hemophilia A or B with inhibitors. Cochrane Database Syst Rev. 2017 Sep 25;9(9):CD011441.&lt;/title&gt;&lt;/titles&gt;&lt;dates&gt;&lt;/dates&gt;&lt;urls&gt;&lt;/urls&gt;&lt;/record&gt;&lt;/Cite&gt;&lt;/EndNote&gt;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(24)</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4F020CD7"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 xml:space="preserve">Tasa anualizada de hemorragia articular: </w:t>
            </w:r>
            <w:r w:rsidRPr="004153C0">
              <w:rPr>
                <w:rFonts w:ascii="Times New Roman" w:hAnsi="Times New Roman" w:cs="Times New Roman"/>
                <w:bCs/>
                <w:iCs/>
                <w:sz w:val="16"/>
                <w:szCs w:val="16"/>
              </w:rPr>
              <w:t xml:space="preserve">RS de Chai-Adisaksopha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&lt;EndNote&gt;&lt;Cite&gt;&lt;RecNum&gt;46&lt;/RecNum&gt;&lt;DisplayText&gt;(24)&lt;/DisplayText&gt;&lt;record&gt;&lt;rec-number&gt;46&lt;/rec-number&gt;&lt;foreign-keys&gt;&lt;key app="EN" db-id="0st0d0ds829zs6ewsfsvx0tw2vtw0tdd5vxs" timestamp="1630540290"&gt;46&lt;/key&gt;&lt;/foreign-keys&gt;&lt;ref-type name="Journal Article"&gt;17&lt;/ref-type&gt;&lt;contributors&gt;&lt;/contributors&gt;&lt;titles&gt;&lt;title&gt;Chai-Adisaksopha C, Nevitt SJ, Simpson ML, Janbain M, Konkle BA. Bypassing agent prophylaxis in people with hemophilia A or B with inhibitors. Cochrane Database Syst Rev. 2017 Sep 25;9(9):CD011441.&lt;/title&gt;&lt;/titles&gt;&lt;dates&gt;&lt;/dates&gt;&lt;urls&gt;&lt;/urls&gt;&lt;/record&gt;&lt;/Cite&gt;&lt;/EndNote&gt;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(24)</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1CB372F8"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 xml:space="preserve">Puntaje de Salud Articular con Hemofilia 2.1: </w:t>
            </w:r>
            <w:r w:rsidRPr="004153C0">
              <w:rPr>
                <w:rFonts w:ascii="Times New Roman" w:hAnsi="Times New Roman" w:cs="Times New Roman"/>
                <w:bCs/>
                <w:iCs/>
                <w:sz w:val="16"/>
                <w:szCs w:val="16"/>
              </w:rPr>
              <w:t xml:space="preserve">Verma 2016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&lt;EndNote&gt;&lt;Cite&gt;&lt;RecNum&gt;39&lt;/RecNum&gt;&lt;DisplayText&gt;(20)&lt;/DisplayText&gt;&lt;record&gt;&lt;rec-number&gt;39&lt;/rec-number&gt;&lt;foreign-keys&gt;&lt;key app="EN" db-id="0st0d0ds829zs6ewsfsvx0tw2vtw0tdd5vxs" timestamp="1630525563"&gt;39&lt;/key&gt;&lt;/foreign-keys&gt;&lt;ref-type name="Journal Article"&gt;17&lt;/ref-type&gt;&lt;contributors&gt;&lt;/contributors&gt;&lt;titles&gt;&lt;title&gt;Verma SP, Dutta TK, Mahadevan S, Nalini P, Basu D, Biswal N, et al. A randomized study of very low-dose factor VIII prophylaxis in severe haemophilia - A success story from a resource limited country. Haemophilia. 2016 May;22(3):342-8.&lt;/title&gt;&lt;/titles&gt;&lt;dates&gt;&lt;/dates&gt;&lt;urls&gt;&lt;/urls&gt;&lt;/record&gt;&lt;/Cite&gt;&lt;/EndNote&gt;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Chozie 2019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&lt;EndNote&gt;&lt;Cite&gt;&lt;RecNum&gt;40&lt;/RecNum&gt;&lt;DisplayText&gt;(21)&lt;/DisplayText&gt;&lt;record&gt;&lt;rec-number&gt;40&lt;/rec-number&gt;&lt;foreign-keys&gt;&lt;key app="EN" db-id="0st0d0ds829zs6ewsfsvx0tw2vtw0tdd5vxs" timestamp="1630525591"&gt;40&lt;/key&gt;&lt;/foreign-keys&gt;&lt;ref-type name="Journal Article"&gt;17&lt;/ref-type&gt;&lt;contributors&gt;&lt;/contributors&gt;&lt;titles&gt;&lt;title&gt;Chozie NA, Primacakti F, Gatot D, Setiabudhy RD, Tulaar ABM, Prasetyo M. Comparison of the efficacy and safety of 12-month low-dose factor VIII tertiary prophylaxis vs on-demand treatment in severe haemophilia A children. Haemophilia. 2019 Jul;25(4):633-639.&lt;/title&gt;&lt;/titles&gt;&lt;dates&gt;&lt;/dates&gt;&lt;urls&gt;&lt;/urls&gt;&lt;/record&gt;&lt;/Cite&gt;&lt;/EndNote&gt;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(21)</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2B4E45EC"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Cs/>
                <w:color w:val="000000" w:themeColor="text1"/>
                <w:sz w:val="16"/>
                <w:szCs w:val="16"/>
              </w:rPr>
            </w:pPr>
            <w:r w:rsidRPr="004153C0">
              <w:rPr>
                <w:rFonts w:ascii="Times New Roman" w:hAnsi="Times New Roman" w:cs="Times New Roman"/>
                <w:b/>
                <w:bCs/>
                <w:i/>
                <w:iCs/>
                <w:sz w:val="16"/>
                <w:szCs w:val="16"/>
              </w:rPr>
              <w:t xml:space="preserve">Puntuación de Pettersson: </w:t>
            </w:r>
            <w:r w:rsidRPr="004153C0">
              <w:rPr>
                <w:rFonts w:ascii="Times New Roman" w:hAnsi="Times New Roman" w:cs="Times New Roman"/>
                <w:bCs/>
                <w:iCs/>
                <w:sz w:val="16"/>
                <w:szCs w:val="16"/>
              </w:rPr>
              <w:t xml:space="preserve">Verma 2016 </w:t>
            </w:r>
            <w:r w:rsidRPr="004153C0">
              <w:rPr>
                <w:rFonts w:ascii="Times New Roman" w:hAnsi="Times New Roman" w:cs="Times New Roman"/>
                <w:bCs/>
                <w:iCs/>
                <w:sz w:val="16"/>
                <w:szCs w:val="16"/>
              </w:rPr>
              <w:fldChar w:fldCharType="begin"/>
            </w:r>
            <w:r w:rsidRPr="004153C0">
              <w:rPr>
                <w:rFonts w:ascii="Times New Roman" w:hAnsi="Times New Roman" w:cs="Times New Roman"/>
                <w:bCs/>
                <w:iCs/>
                <w:sz w:val="16"/>
                <w:szCs w:val="16"/>
              </w:rPr>
              <w:instrText xml:space="preserve"> ADDIN EN.CITE &lt;EndNote&gt;&lt;Cite&gt;&lt;RecNum&gt;39&lt;/RecNum&gt;&lt;DisplayText&gt;(20)&lt;/DisplayText&gt;&lt;record&gt;&lt;rec-number&gt;39&lt;/rec-number&gt;&lt;foreign-keys&gt;&lt;key app="EN" db-id="0st0d0ds829zs6ewsfsvx0tw2vtw0tdd5vxs" timestamp="1630525563"&gt;39&lt;/key&gt;&lt;/foreign-keys&gt;&lt;ref-type name="Journal Article"&gt;17&lt;/ref-type&gt;&lt;contributors&gt;&lt;/contributors&gt;&lt;titles&gt;&lt;title&gt;Verma SP, Dutta TK, Mahadevan S, Nalini P, Basu D, Biswal N, et al. A randomized study of very low-dose factor VIII prophylaxis in severe haemophilia - A success story from a resource limited country. Haemophilia. 2016 May;22(3):342-8.&lt;/title&gt;&lt;/titles&gt;&lt;dates&gt;&lt;/dates&gt;&lt;urls&gt;&lt;/urls&gt;&lt;/record&gt;&lt;/Cite&gt;&lt;/EndNote&gt;</w:instrText>
            </w:r>
            <w:r w:rsidRPr="004153C0">
              <w:rPr>
                <w:rFonts w:ascii="Times New Roman" w:hAnsi="Times New Roman" w:cs="Times New Roman"/>
                <w:bCs/>
                <w:iCs/>
                <w:sz w:val="16"/>
                <w:szCs w:val="16"/>
              </w:rPr>
              <w:fldChar w:fldCharType="separate"/>
            </w:r>
            <w:r w:rsidRPr="004153C0">
              <w:rPr>
                <w:rFonts w:ascii="Times New Roman" w:hAnsi="Times New Roman" w:cs="Times New Roman"/>
                <w:bCs/>
                <w:iCs/>
                <w:noProof/>
                <w:sz w:val="16"/>
                <w:szCs w:val="16"/>
              </w:rPr>
              <w:t>(20)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 xml:space="preserve">, Gringeri 2011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&lt;EndNote&gt;&lt;Cite&gt;&lt;RecNum&gt;42&lt;/RecNum&gt;&lt;DisplayText&gt;(30)&lt;/DisplayText&gt;&lt;record&gt;&lt;rec-number&gt;42&lt;/rec-number&gt;&lt;foreign-keys&gt;&lt;key app="EN" db-id="0st0d0ds829zs6ewsfsvx0tw2vtw0tdd5vxs" timestamp="1630537789"&gt;42&lt;/key&gt;&lt;/foreign-keys&gt;&lt;ref-type name="Journal Article"&gt;17&lt;/ref-type&gt;&lt;contributors&gt;&lt;/contributors&gt;&lt;titles&gt;&lt;title&gt;Gringeri A, Lundin B, von Mackensen S, Mantovani L, Mannucci PM; ESPRIT Study Group. A randomized clinical trial of prophylaxis in children with hemophilia A (the ESPRIT Study). J Thromb Haemost. 2011 Apr;9(4):700-10.&lt;/title&gt;&lt;/titles&gt;&lt;dates&gt;&lt;/dates&gt;&lt;urls&gt;&lt;/urls&gt;&lt;/record&gt;&lt;/Cite&gt;&lt;/EndNote&gt;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(30)</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74DD408E"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i/>
                <w:color w:val="000000" w:themeColor="text1"/>
                <w:sz w:val="16"/>
                <w:szCs w:val="16"/>
              </w:rPr>
            </w:pPr>
            <w:r w:rsidRPr="004153C0">
              <w:rPr>
                <w:rFonts w:ascii="Times New Roman" w:hAnsi="Times New Roman" w:cs="Times New Roman"/>
                <w:b/>
                <w:bCs/>
                <w:i/>
                <w:color w:val="000000" w:themeColor="text1"/>
                <w:sz w:val="16"/>
                <w:szCs w:val="16"/>
              </w:rPr>
              <w:t xml:space="preserve">Hallazgos radiológicos: </w:t>
            </w:r>
            <w:r w:rsidRPr="004153C0">
              <w:rPr>
                <w:rFonts w:ascii="Times New Roman" w:hAnsi="Times New Roman" w:cs="Times New Roman"/>
                <w:sz w:val="16"/>
                <w:szCs w:val="16"/>
              </w:rPr>
              <w:t xml:space="preserve">Manco-Johnson 2007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&lt;EndNote&gt;&lt;Cite&gt;&lt;RecNum&gt;41&lt;/RecNum&gt;&lt;DisplayText&gt;(31)&lt;/DisplayText&gt;&lt;record&gt;&lt;rec-number&gt;41&lt;/rec-number&gt;&lt;foreign-keys&gt;&lt;key app="EN" db-id="0st0d0ds829zs6ewsfsvx0tw2vtw0tdd5vxs" timestamp="1630537742"&gt;41&lt;/key&gt;&lt;/foreign-keys&gt;&lt;ref-type name="Journal Article"&gt;17&lt;/ref-type&gt;&lt;contributors&gt;&lt;/contributors&gt;&lt;titles&gt;&lt;title&gt;Manco-Johnson MJ, Abshire TC, Shapiro AD, Riske B, Hacker MR, Kilcoyne R, et al. Prophylaxis versus episodic treatment to prevent joint disease in boys with severe hemophilia. N Engl J Med. 2007 Aug 9;357(6):535-44.&lt;/title&gt;&lt;/titles&gt;&lt;dates&gt;&lt;/dates&gt;&lt;urls&gt;&lt;/urls&gt;&lt;/record&gt;&lt;/Cite&gt;&lt;/EndNote&gt;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(31)</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 xml:space="preserve">, Gringeri 2011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&lt;EndNote&gt;&lt;Cite&gt;&lt;RecNum&gt;42&lt;/RecNum&gt;&lt;DisplayText&gt;(30)&lt;/DisplayText&gt;&lt;record&gt;&lt;rec-number&gt;42&lt;/rec-number&gt;&lt;foreign-keys&gt;&lt;key app="EN" db-id="0st0d0ds829zs6ewsfsvx0tw2vtw0tdd5vxs" timestamp="1630537789"&gt;42&lt;/key&gt;&lt;/foreign-keys&gt;&lt;ref-type name="Journal Article"&gt;17&lt;/ref-type&gt;&lt;contributors&gt;&lt;/contributors&gt;&lt;titles&gt;&lt;title&gt;Gringeri A, Lundin B, von Mackensen S, Mantovani L, Mannucci PM; ESPRIT Study Group. A randomized clinical trial of prophylaxis in children with hemophilia A (the ESPRIT Study). J Thromb Haemost. 2011 Apr;9(4):700-10.&lt;/title&gt;&lt;/titles&gt;&lt;dates&gt;&lt;/dates&gt;&lt;urls&gt;&lt;/urls&gt;&lt;/record&gt;&lt;/Cite&gt;&lt;/EndNote&gt;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(30)</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67026EE9"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i/>
                <w:color w:val="000000" w:themeColor="text1"/>
                <w:sz w:val="16"/>
                <w:szCs w:val="16"/>
              </w:rPr>
            </w:pPr>
            <w:r w:rsidRPr="004153C0">
              <w:rPr>
                <w:rFonts w:ascii="Times New Roman" w:hAnsi="Times New Roman" w:cs="Times New Roman"/>
                <w:b/>
                <w:bCs/>
                <w:i/>
                <w:color w:val="000000" w:themeColor="text1"/>
                <w:sz w:val="16"/>
                <w:szCs w:val="16"/>
              </w:rPr>
              <w:t>Calidad de vida:</w:t>
            </w:r>
            <w:r w:rsidRPr="004153C0">
              <w:rPr>
                <w:rFonts w:ascii="Times New Roman" w:hAnsi="Times New Roman" w:cs="Times New Roman"/>
                <w:bCs/>
                <w:iCs/>
                <w:sz w:val="16"/>
                <w:szCs w:val="16"/>
              </w:rPr>
              <w:t xml:space="preserve"> RS de Chai-Adisaksopha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&lt;EndNote&gt;&lt;Cite&gt;&lt;RecNum&gt;46&lt;/RecNum&gt;&lt;DisplayText&gt;(24)&lt;/DisplayText&gt;&lt;record&gt;&lt;rec-number&gt;46&lt;/rec-number&gt;&lt;foreign-keys&gt;&lt;key app="EN" db-id="0st0d0ds829zs6ewsfsvx0tw2vtw0tdd5vxs" timestamp="1630540290"&gt;46&lt;/key&gt;&lt;/foreign-keys&gt;&lt;ref-type name="Journal Article"&gt;17&lt;/ref-type&gt;&lt;contributors&gt;&lt;/contributors&gt;&lt;titles&gt;&lt;title&gt;Chai-Adisaksopha C, Nevitt SJ, Simpson ML, Janbain M, Konkle BA. Bypassing agent prophylaxis in people with hemophilia A or B with inhibitors. Cochrane Database Syst Rev. 2017 Sep 25;9(9):CD011441.&lt;/title&gt;&lt;/titles&gt;&lt;dates&gt;&lt;/dates&gt;&lt;urls&gt;&lt;/urls&gt;&lt;/record&gt;&lt;/Cite&gt;&lt;/EndNote&gt;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(24)</w:t>
            </w:r>
            <w:r w:rsidRPr="004153C0">
              <w:rPr>
                <w:rFonts w:ascii="Times New Roman" w:hAnsi="Times New Roman" w:cs="Times New Roman"/>
                <w:bCs/>
                <w:iCs/>
                <w:sz w:val="16"/>
                <w:szCs w:val="16"/>
              </w:rPr>
              <w:fldChar w:fldCharType="end"/>
            </w:r>
            <w:r w:rsidRPr="004153C0">
              <w:rPr>
                <w:rFonts w:ascii="Times New Roman" w:hAnsi="Times New Roman" w:cs="Times New Roman"/>
                <w:bCs/>
                <w:iCs/>
                <w:sz w:val="16"/>
                <w:szCs w:val="16"/>
              </w:rPr>
              <w:t>.</w:t>
            </w:r>
          </w:p>
          <w:p w14:paraId="6365CD10"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i/>
                <w:color w:val="000000" w:themeColor="text1"/>
                <w:sz w:val="16"/>
                <w:szCs w:val="16"/>
              </w:rPr>
            </w:pPr>
            <w:r w:rsidRPr="004153C0">
              <w:rPr>
                <w:rFonts w:ascii="Times New Roman" w:hAnsi="Times New Roman" w:cs="Times New Roman"/>
                <w:b/>
                <w:bCs/>
                <w:i/>
                <w:color w:val="000000" w:themeColor="text1"/>
                <w:sz w:val="16"/>
                <w:szCs w:val="16"/>
              </w:rPr>
              <w:t xml:space="preserve">Eventos adversos: </w:t>
            </w:r>
            <w:r w:rsidRPr="004153C0">
              <w:rPr>
                <w:rFonts w:ascii="Times New Roman" w:hAnsi="Times New Roman" w:cs="Times New Roman"/>
                <w:bCs/>
                <w:iCs/>
                <w:sz w:val="16"/>
                <w:szCs w:val="16"/>
              </w:rPr>
              <w:t xml:space="preserve">RS de Chai-Adisaksopha 2017 </w:t>
            </w:r>
            <w:r w:rsidRPr="004153C0">
              <w:rPr>
                <w:rFonts w:ascii="Times New Roman" w:hAnsi="Times New Roman" w:cs="Times New Roman"/>
                <w:bCs/>
                <w:iCs/>
                <w:sz w:val="16"/>
                <w:szCs w:val="16"/>
              </w:rPr>
              <w:fldChar w:fldCharType="begin"/>
            </w:r>
            <w:r>
              <w:rPr>
                <w:rFonts w:ascii="Times New Roman" w:hAnsi="Times New Roman" w:cs="Times New Roman"/>
                <w:bCs/>
                <w:iCs/>
                <w:sz w:val="16"/>
                <w:szCs w:val="16"/>
              </w:rPr>
              <w:instrText xml:space="preserve"> ADDIN EN.CITE &lt;EndNote&gt;&lt;Cite&gt;&lt;RecNum&gt;46&lt;/RecNum&gt;&lt;DisplayText&gt;(24)&lt;/DisplayText&gt;&lt;record&gt;&lt;rec-number&gt;46&lt;/rec-number&gt;&lt;foreign-keys&gt;&lt;key app="EN" db-id="0st0d0ds829zs6ewsfsvx0tw2vtw0tdd5vxs" timestamp="1630540290"&gt;46&lt;/key&gt;&lt;/foreign-keys&gt;&lt;ref-type name="Journal Article"&gt;17&lt;/ref-type&gt;&lt;contributors&gt;&lt;/contributors&gt;&lt;titles&gt;&lt;title&gt;Chai-Adisaksopha C, Nevitt SJ, Simpson ML, Janbain M, Konkle BA. Bypassing agent prophylaxis in people with hemophilia A or B with inhibitors. Cochrane Database Syst Rev. 2017 Sep 25;9(9):CD011441.&lt;/title&gt;&lt;/titles&gt;&lt;dates&gt;&lt;/dates&gt;&lt;urls&gt;&lt;/urls&gt;&lt;/record&gt;&lt;/Cite&gt;&lt;/EndNote&gt;</w:instrText>
            </w:r>
            <w:r w:rsidRPr="004153C0">
              <w:rPr>
                <w:rFonts w:ascii="Times New Roman" w:hAnsi="Times New Roman" w:cs="Times New Roman"/>
                <w:bCs/>
                <w:iCs/>
                <w:sz w:val="16"/>
                <w:szCs w:val="16"/>
              </w:rPr>
              <w:fldChar w:fldCharType="separate"/>
            </w:r>
            <w:r>
              <w:rPr>
                <w:rFonts w:ascii="Times New Roman" w:hAnsi="Times New Roman" w:cs="Times New Roman"/>
                <w:bCs/>
                <w:iCs/>
                <w:noProof/>
                <w:sz w:val="16"/>
                <w:szCs w:val="16"/>
              </w:rPr>
              <w:t>(24)</w:t>
            </w:r>
            <w:r w:rsidRPr="004153C0">
              <w:rPr>
                <w:rFonts w:ascii="Times New Roman" w:hAnsi="Times New Roman" w:cs="Times New Roman"/>
                <w:bCs/>
                <w:iCs/>
                <w:sz w:val="16"/>
                <w:szCs w:val="16"/>
              </w:rPr>
              <w:fldChar w:fldCharType="end"/>
            </w:r>
            <w:r w:rsidRPr="004153C0">
              <w:rPr>
                <w:rFonts w:ascii="Times New Roman" w:hAnsi="Times New Roman" w:cs="Times New Roman"/>
                <w:sz w:val="16"/>
                <w:szCs w:val="16"/>
              </w:rPr>
              <w:t>.</w:t>
            </w:r>
          </w:p>
        </w:tc>
      </w:tr>
      <w:tr w:rsidR="0068776C" w:rsidRPr="004153C0" w14:paraId="76FC724E"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E1C191E" w14:textId="77777777" w:rsidR="0068776C" w:rsidRPr="004153C0" w:rsidRDefault="0068776C" w:rsidP="00B671D3">
            <w:pPr>
              <w:spacing w:after="0" w:line="240" w:lineRule="auto"/>
              <w:jc w:val="center"/>
              <w:rPr>
                <w:rFonts w:ascii="Times New Roman" w:hAnsi="Times New Roman" w:cs="Times New Roman"/>
                <w:b/>
                <w:sz w:val="16"/>
                <w:szCs w:val="16"/>
              </w:rPr>
            </w:pPr>
            <w:r w:rsidRPr="004153C0">
              <w:rPr>
                <w:rFonts w:ascii="Times New Roman" w:hAnsi="Times New Roman" w:cs="Times New Roman"/>
                <w:b/>
                <w:color w:val="000000" w:themeColor="text1"/>
                <w:sz w:val="16"/>
                <w:szCs w:val="16"/>
              </w:rPr>
              <w:t>Beneficios:</w:t>
            </w:r>
          </w:p>
        </w:tc>
      </w:tr>
      <w:tr w:rsidR="0068776C" w:rsidRPr="004153C0" w14:paraId="3043E511"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DBA1571"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Desenlaces (</w:t>
            </w:r>
            <w:r w:rsidRPr="004153C0">
              <w:rPr>
                <w:rFonts w:ascii="Times New Roman" w:hAnsi="Times New Roman" w:cs="Times New Roman"/>
                <w:b/>
                <w:i/>
                <w:iCs/>
                <w:color w:val="000000" w:themeColor="text1"/>
                <w:sz w:val="16"/>
                <w:szCs w:val="16"/>
              </w:rPr>
              <w:t>outcomes</w:t>
            </w:r>
            <w:r w:rsidRPr="004153C0">
              <w:rPr>
                <w:rFonts w:ascii="Times New Roman" w:hAnsi="Times New Roman" w:cs="Times New Roman"/>
                <w:b/>
                <w:color w:val="000000" w:themeColor="text1"/>
                <w:sz w:val="16"/>
                <w:szCs w:val="16"/>
              </w:rPr>
              <w:t>)</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6D57AAC"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N°, diseño estudio y participantes</w:t>
            </w:r>
          </w:p>
        </w:tc>
        <w:tc>
          <w:tcPr>
            <w:tcW w:w="56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6D00487"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Episódico</w:t>
            </w:r>
          </w:p>
        </w:tc>
        <w:tc>
          <w:tcPr>
            <w:tcW w:w="53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54AAC8D" w14:textId="77777777" w:rsidR="0068776C" w:rsidRPr="004153C0" w:rsidRDefault="0068776C" w:rsidP="00B671D3">
            <w:pPr>
              <w:spacing w:after="0" w:line="240" w:lineRule="auto"/>
              <w:jc w:val="center"/>
              <w:rPr>
                <w:rFonts w:ascii="Times New Roman" w:hAnsi="Times New Roman" w:cs="Times New Roman"/>
                <w:b/>
              </w:rPr>
            </w:pPr>
            <w:r w:rsidRPr="004153C0">
              <w:rPr>
                <w:rFonts w:ascii="Times New Roman" w:hAnsi="Times New Roman" w:cs="Times New Roman"/>
                <w:b/>
                <w:color w:val="000000" w:themeColor="text1"/>
                <w:sz w:val="16"/>
                <w:szCs w:val="16"/>
              </w:rPr>
              <w:t>Profilaxis</w:t>
            </w:r>
          </w:p>
        </w:tc>
        <w:tc>
          <w:tcPr>
            <w:tcW w:w="4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CCA5A4A" w14:textId="77777777" w:rsidR="0068776C" w:rsidRPr="004153C0" w:rsidRDefault="0068776C" w:rsidP="00B671D3">
            <w:pPr>
              <w:spacing w:after="0" w:line="240" w:lineRule="auto"/>
              <w:jc w:val="center"/>
              <w:rPr>
                <w:rStyle w:val="block"/>
                <w:rFonts w:ascii="Times New Roman" w:eastAsia="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Efecto relativo</w:t>
            </w:r>
            <w:r w:rsidRPr="004153C0">
              <w:rPr>
                <w:rFonts w:ascii="Times New Roman" w:hAnsi="Times New Roman" w:cs="Times New Roman"/>
                <w:b/>
                <w:color w:val="000000" w:themeColor="text1"/>
                <w:sz w:val="16"/>
                <w:szCs w:val="16"/>
              </w:rPr>
              <w:br/>
              <w:t>(IC 95%)</w:t>
            </w:r>
          </w:p>
        </w:tc>
        <w:tc>
          <w:tcPr>
            <w:tcW w:w="95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9F6A425"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Diferencia</w:t>
            </w:r>
            <w:r w:rsidRPr="004153C0">
              <w:rPr>
                <w:rFonts w:ascii="Times New Roman" w:hAnsi="Times New Roman" w:cs="Times New Roman"/>
                <w:b/>
                <w:color w:val="000000" w:themeColor="text1"/>
                <w:sz w:val="16"/>
                <w:szCs w:val="16"/>
              </w:rPr>
              <w:br/>
              <w:t>(IC 95%)</w:t>
            </w:r>
          </w:p>
        </w:tc>
        <w:tc>
          <w:tcPr>
            <w:tcW w:w="58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604026C" w14:textId="77777777" w:rsidR="0068776C" w:rsidRPr="004153C0" w:rsidRDefault="0068776C" w:rsidP="00B671D3">
            <w:pPr>
              <w:spacing w:after="0" w:line="240" w:lineRule="auto"/>
              <w:jc w:val="center"/>
              <w:rPr>
                <w:rStyle w:val="quality-sign"/>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61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2DDC10D"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031C4C1F"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vAlign w:val="center"/>
          </w:tcPr>
          <w:p w14:paraId="37B792BF"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lastRenderedPageBreak/>
              <w:t>TAS (12 meses de seguimiento)</w:t>
            </w:r>
          </w:p>
        </w:tc>
        <w:tc>
          <w:tcPr>
            <w:tcW w:w="603" w:type="pct"/>
            <w:tcBorders>
              <w:top w:val="single" w:sz="6" w:space="0" w:color="000000"/>
              <w:left w:val="single" w:sz="6" w:space="0" w:color="000000"/>
              <w:bottom w:val="single" w:sz="6" w:space="0" w:color="000000"/>
              <w:right w:val="single" w:sz="6" w:space="0" w:color="000000"/>
            </w:tcBorders>
            <w:vAlign w:val="center"/>
          </w:tcPr>
          <w:p w14:paraId="18856D80"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1 ECA </w:t>
            </w:r>
          </w:p>
          <w:p w14:paraId="51C67F3F" w14:textId="77777777" w:rsidR="0068776C" w:rsidRPr="004153C0" w:rsidRDefault="0068776C" w:rsidP="00B671D3">
            <w:pPr>
              <w:spacing w:after="0" w:line="240" w:lineRule="auto"/>
              <w:jc w:val="left"/>
              <w:rPr>
                <w:rFonts w:ascii="Times New Roman" w:hAnsi="Times New Roman" w:cs="Times New Roman"/>
                <w:sz w:val="16"/>
                <w:szCs w:val="16"/>
                <w:vertAlign w:val="superscript"/>
              </w:rPr>
            </w:pPr>
            <w:r w:rsidRPr="004153C0">
              <w:rPr>
                <w:rFonts w:ascii="Times New Roman" w:hAnsi="Times New Roman" w:cs="Times New Roman"/>
                <w:sz w:val="16"/>
                <w:szCs w:val="16"/>
              </w:rPr>
              <w:t>(n=34)</w:t>
            </w:r>
          </w:p>
        </w:tc>
        <w:tc>
          <w:tcPr>
            <w:tcW w:w="567" w:type="pct"/>
            <w:tcBorders>
              <w:top w:val="single" w:sz="6" w:space="0" w:color="000000"/>
              <w:left w:val="single" w:sz="6" w:space="0" w:color="000000"/>
              <w:bottom w:val="single" w:sz="6" w:space="0" w:color="000000"/>
              <w:right w:val="single" w:sz="6" w:space="0" w:color="000000"/>
            </w:tcBorders>
            <w:vAlign w:val="center"/>
            <w:hideMark/>
          </w:tcPr>
          <w:p w14:paraId="470C731F"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sz w:val="16"/>
                <w:szCs w:val="16"/>
              </w:rPr>
              <w:t>Mediana: 28,70</w:t>
            </w:r>
            <w:r w:rsidRPr="004153C0">
              <w:rPr>
                <w:rFonts w:ascii="Times New Roman" w:hAnsi="Times New Roman" w:cs="Times New Roman"/>
                <w:sz w:val="16"/>
                <w:szCs w:val="16"/>
              </w:rPr>
              <w:t xml:space="preserve"> (IQR: 32,30)</w:t>
            </w:r>
          </w:p>
        </w:tc>
        <w:tc>
          <w:tcPr>
            <w:tcW w:w="1974" w:type="pct"/>
            <w:gridSpan w:val="3"/>
            <w:tcBorders>
              <w:top w:val="single" w:sz="6" w:space="0" w:color="000000"/>
              <w:left w:val="single" w:sz="6" w:space="0" w:color="000000"/>
              <w:bottom w:val="single" w:sz="6" w:space="0" w:color="000000"/>
              <w:right w:val="single" w:sz="6" w:space="0" w:color="000000"/>
            </w:tcBorders>
            <w:vAlign w:val="center"/>
          </w:tcPr>
          <w:p w14:paraId="43A940EE"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La mediana de la TAS en la profilaxis fue de 7,9 (IQR: 8,10), lo cual fue 72,5% más bajo que en los pacientes con tratamiento episódico.</w:t>
            </w:r>
          </w:p>
        </w:tc>
        <w:tc>
          <w:tcPr>
            <w:tcW w:w="583" w:type="pct"/>
            <w:tcBorders>
              <w:top w:val="single" w:sz="6" w:space="0" w:color="000000"/>
              <w:left w:val="single" w:sz="6" w:space="0" w:color="000000"/>
              <w:bottom w:val="single" w:sz="6" w:space="0" w:color="000000"/>
              <w:right w:val="single" w:sz="6" w:space="0" w:color="000000"/>
            </w:tcBorders>
            <w:vAlign w:val="center"/>
          </w:tcPr>
          <w:p w14:paraId="4F2CCE0A" w14:textId="77777777" w:rsidR="0068776C" w:rsidRPr="004153C0" w:rsidRDefault="0068776C" w:rsidP="00B671D3">
            <w:pPr>
              <w:spacing w:after="0" w:line="240" w:lineRule="auto"/>
              <w:jc w:val="center"/>
              <w:rPr>
                <w:rFonts w:ascii="Times New Roman" w:hAnsi="Times New Roman" w:cs="Times New Roman"/>
                <w:sz w:val="16"/>
                <w:szCs w:val="16"/>
                <w:vertAlign w:val="superscript"/>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w:t>
            </w:r>
          </w:p>
        </w:tc>
        <w:tc>
          <w:tcPr>
            <w:tcW w:w="610" w:type="pct"/>
            <w:tcBorders>
              <w:top w:val="single" w:sz="6" w:space="0" w:color="000000"/>
              <w:left w:val="single" w:sz="6" w:space="0" w:color="000000"/>
              <w:bottom w:val="single" w:sz="6" w:space="0" w:color="000000"/>
              <w:right w:val="single" w:sz="6" w:space="0" w:color="000000"/>
            </w:tcBorders>
            <w:vAlign w:val="center"/>
          </w:tcPr>
          <w:p w14:paraId="04E93ED6"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27C25FF6"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vAlign w:val="center"/>
          </w:tcPr>
          <w:p w14:paraId="6FA0F37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TAHA (12 meses de seguimiento)</w:t>
            </w:r>
          </w:p>
        </w:tc>
        <w:tc>
          <w:tcPr>
            <w:tcW w:w="603" w:type="pct"/>
            <w:tcBorders>
              <w:top w:val="single" w:sz="6" w:space="0" w:color="000000"/>
              <w:left w:val="single" w:sz="6" w:space="0" w:color="000000"/>
              <w:bottom w:val="single" w:sz="6" w:space="0" w:color="000000"/>
              <w:right w:val="single" w:sz="6" w:space="0" w:color="000000"/>
            </w:tcBorders>
            <w:vAlign w:val="center"/>
          </w:tcPr>
          <w:p w14:paraId="0CA8EA89"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1 ECA </w:t>
            </w:r>
          </w:p>
          <w:p w14:paraId="473A4D2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(n=34)</w:t>
            </w:r>
          </w:p>
        </w:tc>
        <w:tc>
          <w:tcPr>
            <w:tcW w:w="567" w:type="pct"/>
            <w:tcBorders>
              <w:top w:val="single" w:sz="6" w:space="0" w:color="000000"/>
              <w:left w:val="single" w:sz="6" w:space="0" w:color="000000"/>
              <w:bottom w:val="single" w:sz="6" w:space="0" w:color="000000"/>
              <w:right w:val="single" w:sz="6" w:space="0" w:color="000000"/>
            </w:tcBorders>
            <w:vAlign w:val="center"/>
          </w:tcPr>
          <w:p w14:paraId="22ADD025"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sz w:val="16"/>
                <w:szCs w:val="16"/>
              </w:rPr>
              <w:t>Mediana: 22,90</w:t>
            </w:r>
            <w:r w:rsidRPr="004153C0">
              <w:rPr>
                <w:rFonts w:ascii="Times New Roman" w:hAnsi="Times New Roman" w:cs="Times New Roman"/>
                <w:sz w:val="16"/>
                <w:szCs w:val="16"/>
              </w:rPr>
              <w:t xml:space="preserve"> (IQR: 32,80)</w:t>
            </w:r>
          </w:p>
        </w:tc>
        <w:tc>
          <w:tcPr>
            <w:tcW w:w="1974" w:type="pct"/>
            <w:gridSpan w:val="3"/>
            <w:tcBorders>
              <w:top w:val="single" w:sz="6" w:space="0" w:color="000000"/>
              <w:left w:val="single" w:sz="6" w:space="0" w:color="000000"/>
              <w:bottom w:val="single" w:sz="6" w:space="0" w:color="000000"/>
              <w:right w:val="single" w:sz="6" w:space="0" w:color="000000"/>
            </w:tcBorders>
            <w:vAlign w:val="center"/>
          </w:tcPr>
          <w:p w14:paraId="0116D72A" w14:textId="77777777" w:rsidR="0068776C" w:rsidRPr="004153C0" w:rsidRDefault="0068776C" w:rsidP="00B671D3">
            <w:pPr>
              <w:spacing w:after="0" w:line="240" w:lineRule="auto"/>
              <w:jc w:val="left"/>
              <w:rPr>
                <w:rFonts w:ascii="Times New Roman" w:hAnsi="Times New Roman" w:cs="Times New Roman"/>
                <w:bCs/>
                <w:sz w:val="16"/>
                <w:szCs w:val="16"/>
              </w:rPr>
            </w:pPr>
            <w:r w:rsidRPr="004153C0">
              <w:rPr>
                <w:rFonts w:ascii="Times New Roman" w:hAnsi="Times New Roman" w:cs="Times New Roman"/>
                <w:bCs/>
                <w:sz w:val="16"/>
                <w:szCs w:val="16"/>
              </w:rPr>
              <w:t xml:space="preserve">La mediana de la TAHA </w:t>
            </w:r>
            <w:r w:rsidRPr="004153C0">
              <w:rPr>
                <w:rFonts w:ascii="Times New Roman" w:hAnsi="Times New Roman" w:cs="Times New Roman"/>
                <w:sz w:val="16"/>
                <w:szCs w:val="16"/>
              </w:rPr>
              <w:t xml:space="preserve">en la profilaxis </w:t>
            </w:r>
            <w:r w:rsidRPr="004153C0">
              <w:rPr>
                <w:rFonts w:ascii="Times New Roman" w:hAnsi="Times New Roman" w:cs="Times New Roman"/>
                <w:bCs/>
                <w:sz w:val="16"/>
                <w:szCs w:val="16"/>
              </w:rPr>
              <w:t>fue de 6,0 (IQR: 7,1), lo cual fue 73,8% más bajo que en los pacientes con tratamiento episódico.</w:t>
            </w:r>
          </w:p>
        </w:tc>
        <w:tc>
          <w:tcPr>
            <w:tcW w:w="583" w:type="pct"/>
            <w:tcBorders>
              <w:top w:val="single" w:sz="6" w:space="0" w:color="000000"/>
              <w:left w:val="single" w:sz="6" w:space="0" w:color="000000"/>
              <w:bottom w:val="single" w:sz="6" w:space="0" w:color="000000"/>
              <w:right w:val="single" w:sz="6" w:space="0" w:color="000000"/>
            </w:tcBorders>
            <w:vAlign w:val="center"/>
          </w:tcPr>
          <w:p w14:paraId="644910D1"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w:t>
            </w:r>
          </w:p>
        </w:tc>
        <w:tc>
          <w:tcPr>
            <w:tcW w:w="610" w:type="pct"/>
            <w:tcBorders>
              <w:top w:val="single" w:sz="6" w:space="0" w:color="000000"/>
              <w:left w:val="single" w:sz="6" w:space="0" w:color="000000"/>
              <w:bottom w:val="single" w:sz="6" w:space="0" w:color="000000"/>
              <w:right w:val="single" w:sz="6" w:space="0" w:color="000000"/>
            </w:tcBorders>
            <w:vAlign w:val="center"/>
          </w:tcPr>
          <w:p w14:paraId="6217025C"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70A43C2C" w14:textId="77777777" w:rsidTr="00B671D3">
        <w:trPr>
          <w:cantSplit/>
          <w:trHeight w:val="801"/>
        </w:trPr>
        <w:tc>
          <w:tcPr>
            <w:tcW w:w="663" w:type="pct"/>
            <w:tcBorders>
              <w:top w:val="single" w:sz="6" w:space="0" w:color="000000"/>
              <w:left w:val="single" w:sz="6" w:space="0" w:color="000000"/>
              <w:bottom w:val="single" w:sz="6" w:space="0" w:color="000000"/>
              <w:right w:val="single" w:sz="6" w:space="0" w:color="000000"/>
            </w:tcBorders>
            <w:vAlign w:val="center"/>
          </w:tcPr>
          <w:p w14:paraId="66E8205B"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HJHS 2.1 (12 meses)</w:t>
            </w:r>
          </w:p>
        </w:tc>
        <w:tc>
          <w:tcPr>
            <w:tcW w:w="603" w:type="pct"/>
            <w:tcBorders>
              <w:top w:val="single" w:sz="6" w:space="0" w:color="000000"/>
              <w:left w:val="single" w:sz="6" w:space="0" w:color="000000"/>
              <w:bottom w:val="single" w:sz="6" w:space="0" w:color="000000"/>
              <w:right w:val="single" w:sz="6" w:space="0" w:color="000000"/>
            </w:tcBorders>
            <w:vAlign w:val="center"/>
          </w:tcPr>
          <w:p w14:paraId="722E218A"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2 ECA </w:t>
            </w:r>
          </w:p>
          <w:p w14:paraId="6EC9AD35"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(n=66)</w:t>
            </w:r>
          </w:p>
        </w:tc>
        <w:tc>
          <w:tcPr>
            <w:tcW w:w="2541" w:type="pct"/>
            <w:gridSpan w:val="4"/>
            <w:tcBorders>
              <w:top w:val="single" w:sz="6" w:space="0" w:color="000000"/>
              <w:left w:val="single" w:sz="6" w:space="0" w:color="000000"/>
              <w:bottom w:val="single" w:sz="6" w:space="0" w:color="000000"/>
              <w:right w:val="single" w:sz="6" w:space="0" w:color="000000"/>
            </w:tcBorders>
            <w:vAlign w:val="center"/>
          </w:tcPr>
          <w:p w14:paraId="4A06B0AE" w14:textId="77777777" w:rsidR="0068776C" w:rsidRPr="004153C0" w:rsidRDefault="0068776C" w:rsidP="00B671D3">
            <w:pPr>
              <w:spacing w:after="0" w:line="240" w:lineRule="auto"/>
              <w:rPr>
                <w:rFonts w:ascii="Times New Roman" w:hAnsi="Times New Roman" w:cs="Times New Roman"/>
                <w:bCs/>
                <w:sz w:val="16"/>
                <w:szCs w:val="16"/>
              </w:rPr>
            </w:pPr>
            <w:r w:rsidRPr="004153C0">
              <w:rPr>
                <w:rFonts w:ascii="Times New Roman" w:hAnsi="Times New Roman" w:cs="Times New Roman"/>
                <w:bCs/>
                <w:sz w:val="16"/>
                <w:szCs w:val="16"/>
              </w:rPr>
              <w:t>Ambos estudios evidenciaron en los pacientes con profilaxis (dosis baja) una disminución de la puntuación mediana de cambio (-1 a 0), y un incremento de la puntuación mediana de cambio (2 a 4,5) con el tratamiento episódico, p&lt; 0,05.</w:t>
            </w:r>
          </w:p>
        </w:tc>
        <w:tc>
          <w:tcPr>
            <w:tcW w:w="583" w:type="pct"/>
            <w:tcBorders>
              <w:top w:val="single" w:sz="6" w:space="0" w:color="000000"/>
              <w:left w:val="single" w:sz="6" w:space="0" w:color="000000"/>
              <w:bottom w:val="single" w:sz="6" w:space="0" w:color="000000"/>
              <w:right w:val="single" w:sz="6" w:space="0" w:color="000000"/>
            </w:tcBorders>
            <w:vAlign w:val="center"/>
          </w:tcPr>
          <w:p w14:paraId="7DB4E8BC"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rPr>
              <w:t xml:space="preserve"> </w:t>
            </w:r>
            <w:r w:rsidRPr="004153C0">
              <w:rPr>
                <w:rFonts w:ascii="Times New Roman" w:hAnsi="Times New Roman" w:cs="Times New Roman"/>
                <w:sz w:val="16"/>
                <w:szCs w:val="16"/>
                <w:vertAlign w:val="superscript"/>
              </w:rPr>
              <w:t>a,e,c</w:t>
            </w:r>
          </w:p>
        </w:tc>
        <w:tc>
          <w:tcPr>
            <w:tcW w:w="610" w:type="pct"/>
            <w:tcBorders>
              <w:top w:val="single" w:sz="6" w:space="0" w:color="000000"/>
              <w:left w:val="single" w:sz="6" w:space="0" w:color="000000"/>
              <w:bottom w:val="single" w:sz="6" w:space="0" w:color="000000"/>
              <w:right w:val="single" w:sz="6" w:space="0" w:color="000000"/>
            </w:tcBorders>
            <w:vAlign w:val="center"/>
          </w:tcPr>
          <w:p w14:paraId="20517939"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CRITICO</w:t>
            </w:r>
          </w:p>
        </w:tc>
      </w:tr>
      <w:tr w:rsidR="0068776C" w:rsidRPr="004153C0" w14:paraId="21D975D9"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vAlign w:val="center"/>
          </w:tcPr>
          <w:p w14:paraId="67A5543A"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Puntuación de Pettersson (rango medio: 12 a 82,5 meses)</w:t>
            </w:r>
          </w:p>
        </w:tc>
        <w:tc>
          <w:tcPr>
            <w:tcW w:w="603" w:type="pct"/>
            <w:tcBorders>
              <w:top w:val="single" w:sz="6" w:space="0" w:color="000000"/>
              <w:left w:val="single" w:sz="6" w:space="0" w:color="000000"/>
              <w:bottom w:val="single" w:sz="6" w:space="0" w:color="000000"/>
              <w:right w:val="single" w:sz="6" w:space="0" w:color="000000"/>
            </w:tcBorders>
            <w:vAlign w:val="center"/>
          </w:tcPr>
          <w:p w14:paraId="4C9D12CE"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2 ECA</w:t>
            </w:r>
          </w:p>
          <w:p w14:paraId="40E74B97"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(n=61)</w:t>
            </w:r>
          </w:p>
        </w:tc>
        <w:tc>
          <w:tcPr>
            <w:tcW w:w="2541" w:type="pct"/>
            <w:gridSpan w:val="4"/>
            <w:tcBorders>
              <w:top w:val="single" w:sz="6" w:space="0" w:color="000000"/>
              <w:left w:val="single" w:sz="6" w:space="0" w:color="000000"/>
              <w:bottom w:val="single" w:sz="6" w:space="0" w:color="000000"/>
              <w:right w:val="single" w:sz="6" w:space="0" w:color="000000"/>
            </w:tcBorders>
            <w:vAlign w:val="center"/>
          </w:tcPr>
          <w:p w14:paraId="044BC922" w14:textId="77777777" w:rsidR="0068776C" w:rsidRPr="004153C0" w:rsidRDefault="0068776C" w:rsidP="00B671D3">
            <w:pPr>
              <w:spacing w:after="0" w:line="240" w:lineRule="auto"/>
              <w:rPr>
                <w:rFonts w:ascii="Times New Roman" w:hAnsi="Times New Roman" w:cs="Times New Roman"/>
                <w:b/>
                <w:bCs/>
                <w:sz w:val="16"/>
                <w:szCs w:val="16"/>
              </w:rPr>
            </w:pPr>
            <w:r w:rsidRPr="004153C0">
              <w:rPr>
                <w:rFonts w:ascii="Times New Roman" w:hAnsi="Times New Roman" w:cs="Times New Roman"/>
                <w:bCs/>
                <w:sz w:val="16"/>
                <w:szCs w:val="16"/>
              </w:rPr>
              <w:t>Ambos estudios evidenciaron en los pacientes con profilaxis una disminución de la puntuación mediana de cambio (0 a 5), y un incremento de la puntuación mediana de cambio (1 a 8) con el tratamiento episódico, solo un estudio reportó el valor-p y este fue significativo (p&lt; 0,05).</w:t>
            </w:r>
          </w:p>
        </w:tc>
        <w:tc>
          <w:tcPr>
            <w:tcW w:w="583" w:type="pct"/>
            <w:tcBorders>
              <w:top w:val="single" w:sz="6" w:space="0" w:color="000000"/>
              <w:left w:val="single" w:sz="6" w:space="0" w:color="000000"/>
              <w:bottom w:val="single" w:sz="6" w:space="0" w:color="000000"/>
              <w:right w:val="single" w:sz="6" w:space="0" w:color="000000"/>
            </w:tcBorders>
            <w:vAlign w:val="center"/>
          </w:tcPr>
          <w:p w14:paraId="6A6FD8B1"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a,e,c</w:t>
            </w:r>
          </w:p>
        </w:tc>
        <w:tc>
          <w:tcPr>
            <w:tcW w:w="610" w:type="pct"/>
            <w:tcBorders>
              <w:top w:val="single" w:sz="6" w:space="0" w:color="000000"/>
              <w:left w:val="single" w:sz="6" w:space="0" w:color="000000"/>
              <w:bottom w:val="single" w:sz="6" w:space="0" w:color="000000"/>
              <w:right w:val="single" w:sz="6" w:space="0" w:color="000000"/>
            </w:tcBorders>
            <w:vAlign w:val="center"/>
          </w:tcPr>
          <w:p w14:paraId="5FD8F91B"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21472FDC"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vAlign w:val="center"/>
          </w:tcPr>
          <w:p w14:paraId="2E8AD508"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Hallazgos radiográficos (rango medio: 49,0 a 82,5 meses)</w:t>
            </w:r>
          </w:p>
        </w:tc>
        <w:tc>
          <w:tcPr>
            <w:tcW w:w="603" w:type="pct"/>
            <w:tcBorders>
              <w:top w:val="single" w:sz="6" w:space="0" w:color="000000"/>
              <w:left w:val="single" w:sz="6" w:space="0" w:color="000000"/>
              <w:bottom w:val="single" w:sz="6" w:space="0" w:color="000000"/>
              <w:right w:val="single" w:sz="6" w:space="0" w:color="000000"/>
            </w:tcBorders>
            <w:vAlign w:val="center"/>
          </w:tcPr>
          <w:p w14:paraId="1F1B6D8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2 ECA </w:t>
            </w:r>
          </w:p>
          <w:p w14:paraId="7A456A7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(n=95)</w:t>
            </w:r>
          </w:p>
        </w:tc>
        <w:tc>
          <w:tcPr>
            <w:tcW w:w="567" w:type="pct"/>
            <w:tcBorders>
              <w:top w:val="single" w:sz="6" w:space="0" w:color="000000"/>
              <w:left w:val="single" w:sz="6" w:space="0" w:color="000000"/>
              <w:bottom w:val="single" w:sz="6" w:space="0" w:color="000000"/>
              <w:right w:val="single" w:sz="6" w:space="0" w:color="000000"/>
            </w:tcBorders>
            <w:vAlign w:val="center"/>
          </w:tcPr>
          <w:p w14:paraId="54117D2A"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413 por 1000</w:t>
            </w:r>
          </w:p>
        </w:tc>
        <w:tc>
          <w:tcPr>
            <w:tcW w:w="535" w:type="pct"/>
            <w:tcBorders>
              <w:top w:val="single" w:sz="6" w:space="0" w:color="000000"/>
              <w:left w:val="single" w:sz="6" w:space="0" w:color="000000"/>
              <w:bottom w:val="single" w:sz="6" w:space="0" w:color="000000"/>
              <w:right w:val="single" w:sz="6" w:space="0" w:color="000000"/>
            </w:tcBorders>
            <w:vAlign w:val="center"/>
          </w:tcPr>
          <w:p w14:paraId="3DFBA7DF"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149 por 1000</w:t>
            </w:r>
          </w:p>
        </w:tc>
        <w:tc>
          <w:tcPr>
            <w:tcW w:w="486" w:type="pct"/>
            <w:tcBorders>
              <w:top w:val="single" w:sz="6" w:space="0" w:color="000000"/>
              <w:left w:val="single" w:sz="6" w:space="0" w:color="000000"/>
              <w:bottom w:val="single" w:sz="6" w:space="0" w:color="000000"/>
              <w:right w:val="single" w:sz="6" w:space="0" w:color="000000"/>
            </w:tcBorders>
            <w:vAlign w:val="center"/>
          </w:tcPr>
          <w:p w14:paraId="7A63FA43" w14:textId="77777777" w:rsidR="0068776C" w:rsidRPr="004153C0" w:rsidRDefault="0068776C" w:rsidP="00B671D3">
            <w:pPr>
              <w:spacing w:after="0" w:line="240" w:lineRule="auto"/>
              <w:jc w:val="left"/>
              <w:rPr>
                <w:rStyle w:val="block"/>
                <w:rFonts w:ascii="Times New Roman" w:eastAsia="Times New Roman" w:hAnsi="Times New Roman" w:cs="Times New Roman"/>
                <w:b/>
                <w:bCs/>
                <w:sz w:val="16"/>
                <w:szCs w:val="16"/>
              </w:rPr>
            </w:pPr>
            <w:r w:rsidRPr="004153C0">
              <w:rPr>
                <w:rStyle w:val="block"/>
                <w:rFonts w:ascii="Times New Roman" w:eastAsia="Times New Roman" w:hAnsi="Times New Roman" w:cs="Times New Roman"/>
                <w:b/>
                <w:bCs/>
                <w:sz w:val="16"/>
                <w:szCs w:val="16"/>
              </w:rPr>
              <w:t>RR: 0,36</w:t>
            </w:r>
            <w:r w:rsidRPr="004153C0">
              <w:rPr>
                <w:rFonts w:ascii="Times New Roman" w:hAnsi="Times New Roman" w:cs="Times New Roman"/>
                <w:sz w:val="16"/>
                <w:szCs w:val="16"/>
              </w:rPr>
              <w:br/>
            </w:r>
            <w:r w:rsidRPr="004153C0">
              <w:rPr>
                <w:rStyle w:val="cell"/>
                <w:rFonts w:ascii="Times New Roman" w:eastAsia="Times New Roman" w:hAnsi="Times New Roman" w:cs="Times New Roman"/>
                <w:sz w:val="16"/>
                <w:szCs w:val="16"/>
              </w:rPr>
              <w:t>(0,18 a 0,71)</w:t>
            </w:r>
            <w:r w:rsidRPr="004153C0">
              <w:rPr>
                <w:rFonts w:ascii="Times New Roman" w:hAnsi="Times New Roman" w:cs="Times New Roman"/>
                <w:sz w:val="16"/>
                <w:szCs w:val="16"/>
              </w:rPr>
              <w:t xml:space="preserve"> </w:t>
            </w:r>
          </w:p>
        </w:tc>
        <w:tc>
          <w:tcPr>
            <w:tcW w:w="953" w:type="pct"/>
            <w:tcBorders>
              <w:top w:val="single" w:sz="6" w:space="0" w:color="000000"/>
              <w:left w:val="single" w:sz="6" w:space="0" w:color="000000"/>
              <w:bottom w:val="single" w:sz="6" w:space="0" w:color="000000"/>
              <w:right w:val="single" w:sz="6" w:space="0" w:color="000000"/>
            </w:tcBorders>
            <w:vAlign w:val="center"/>
          </w:tcPr>
          <w:p w14:paraId="6884DDE4" w14:textId="77777777" w:rsidR="0068776C" w:rsidRPr="004153C0" w:rsidRDefault="0068776C" w:rsidP="00B671D3">
            <w:pPr>
              <w:spacing w:after="0" w:line="240" w:lineRule="auto"/>
              <w:jc w:val="left"/>
              <w:rPr>
                <w:rFonts w:ascii="Times New Roman" w:hAnsi="Times New Roman" w:cs="Times New Roman"/>
                <w:b/>
                <w:bCs/>
                <w:sz w:val="16"/>
                <w:szCs w:val="16"/>
              </w:rPr>
            </w:pPr>
            <w:r w:rsidRPr="004153C0">
              <w:rPr>
                <w:rFonts w:ascii="Times New Roman" w:hAnsi="Times New Roman" w:cs="Times New Roman"/>
                <w:b/>
                <w:bCs/>
                <w:sz w:val="16"/>
                <w:szCs w:val="16"/>
              </w:rPr>
              <w:t xml:space="preserve">264 menos por 1000 </w:t>
            </w:r>
            <w:r w:rsidRPr="004153C0">
              <w:rPr>
                <w:rFonts w:ascii="Times New Roman" w:hAnsi="Times New Roman" w:cs="Times New Roman"/>
                <w:sz w:val="16"/>
                <w:szCs w:val="16"/>
              </w:rPr>
              <w:t>(IC95%: 339 menos a 120 menos)</w:t>
            </w:r>
          </w:p>
        </w:tc>
        <w:tc>
          <w:tcPr>
            <w:tcW w:w="583" w:type="pct"/>
            <w:tcBorders>
              <w:top w:val="single" w:sz="6" w:space="0" w:color="000000"/>
              <w:left w:val="single" w:sz="6" w:space="0" w:color="000000"/>
              <w:bottom w:val="single" w:sz="6" w:space="0" w:color="000000"/>
              <w:right w:val="single" w:sz="6" w:space="0" w:color="000000"/>
            </w:tcBorders>
            <w:vAlign w:val="center"/>
          </w:tcPr>
          <w:p w14:paraId="4C414FEA"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a,e,c</w:t>
            </w:r>
          </w:p>
        </w:tc>
        <w:tc>
          <w:tcPr>
            <w:tcW w:w="610" w:type="pct"/>
            <w:tcBorders>
              <w:top w:val="single" w:sz="6" w:space="0" w:color="000000"/>
              <w:left w:val="single" w:sz="6" w:space="0" w:color="000000"/>
              <w:bottom w:val="single" w:sz="6" w:space="0" w:color="000000"/>
              <w:right w:val="single" w:sz="6" w:space="0" w:color="000000"/>
            </w:tcBorders>
            <w:vAlign w:val="center"/>
          </w:tcPr>
          <w:p w14:paraId="00A3A6EB"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1952578B"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vAlign w:val="center"/>
          </w:tcPr>
          <w:p w14:paraId="4303BE0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Calidad de vida (12 meses de seguimiento)</w:t>
            </w:r>
          </w:p>
        </w:tc>
        <w:tc>
          <w:tcPr>
            <w:tcW w:w="603" w:type="pct"/>
            <w:tcBorders>
              <w:top w:val="single" w:sz="6" w:space="0" w:color="000000"/>
              <w:left w:val="single" w:sz="6" w:space="0" w:color="000000"/>
              <w:bottom w:val="single" w:sz="6" w:space="0" w:color="000000"/>
              <w:right w:val="single" w:sz="6" w:space="0" w:color="000000"/>
            </w:tcBorders>
            <w:vAlign w:val="center"/>
          </w:tcPr>
          <w:p w14:paraId="019DCCE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2 ECA </w:t>
            </w:r>
          </w:p>
          <w:p w14:paraId="1DC983B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(n=58)</w:t>
            </w:r>
          </w:p>
        </w:tc>
        <w:tc>
          <w:tcPr>
            <w:tcW w:w="2541" w:type="pct"/>
            <w:gridSpan w:val="4"/>
            <w:tcBorders>
              <w:top w:val="single" w:sz="6" w:space="0" w:color="000000"/>
              <w:left w:val="single" w:sz="6" w:space="0" w:color="000000"/>
              <w:bottom w:val="single" w:sz="6" w:space="0" w:color="000000"/>
              <w:right w:val="single" w:sz="6" w:space="0" w:color="000000"/>
            </w:tcBorders>
            <w:vAlign w:val="center"/>
          </w:tcPr>
          <w:p w14:paraId="56CE00BB" w14:textId="77777777" w:rsidR="0068776C" w:rsidRPr="004153C0" w:rsidRDefault="0068776C" w:rsidP="00B671D3">
            <w:pPr>
              <w:spacing w:after="0" w:line="240" w:lineRule="auto"/>
              <w:rPr>
                <w:rFonts w:ascii="Times New Roman" w:hAnsi="Times New Roman" w:cs="Times New Roman"/>
                <w:bCs/>
                <w:sz w:val="16"/>
                <w:szCs w:val="16"/>
              </w:rPr>
            </w:pPr>
            <w:r w:rsidRPr="004153C0">
              <w:rPr>
                <w:rFonts w:ascii="Times New Roman" w:hAnsi="Times New Roman" w:cs="Times New Roman"/>
                <w:bCs/>
                <w:sz w:val="16"/>
                <w:szCs w:val="16"/>
              </w:rPr>
              <w:t xml:space="preserve">No hubo diferencias estadísticamente significativas entre aquellos pacientes con profilaxis y con tratamiento episódico para el desenlace de calidad de vida. </w:t>
            </w:r>
          </w:p>
        </w:tc>
        <w:tc>
          <w:tcPr>
            <w:tcW w:w="583" w:type="pct"/>
            <w:tcBorders>
              <w:top w:val="single" w:sz="6" w:space="0" w:color="000000"/>
              <w:left w:val="single" w:sz="6" w:space="0" w:color="000000"/>
              <w:bottom w:val="single" w:sz="6" w:space="0" w:color="000000"/>
              <w:right w:val="single" w:sz="6" w:space="0" w:color="000000"/>
            </w:tcBorders>
            <w:vAlign w:val="center"/>
          </w:tcPr>
          <w:p w14:paraId="37FEECB3"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w:t>
            </w:r>
          </w:p>
        </w:tc>
        <w:tc>
          <w:tcPr>
            <w:tcW w:w="610" w:type="pct"/>
            <w:tcBorders>
              <w:top w:val="single" w:sz="6" w:space="0" w:color="000000"/>
              <w:left w:val="single" w:sz="6" w:space="0" w:color="000000"/>
              <w:bottom w:val="single" w:sz="6" w:space="0" w:color="000000"/>
              <w:right w:val="single" w:sz="6" w:space="0" w:color="000000"/>
            </w:tcBorders>
            <w:vAlign w:val="center"/>
          </w:tcPr>
          <w:p w14:paraId="49CB5A41"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04ECA067"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6F52081"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Daños:</w:t>
            </w:r>
          </w:p>
        </w:tc>
      </w:tr>
      <w:tr w:rsidR="0068776C" w:rsidRPr="004153C0" w14:paraId="1C9A84C4"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4D230FD"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Desenlaces (</w:t>
            </w:r>
            <w:r w:rsidRPr="004153C0">
              <w:rPr>
                <w:rFonts w:ascii="Times New Roman" w:hAnsi="Times New Roman" w:cs="Times New Roman"/>
                <w:b/>
                <w:i/>
                <w:iCs/>
                <w:color w:val="000000" w:themeColor="text1"/>
                <w:sz w:val="16"/>
                <w:szCs w:val="16"/>
              </w:rPr>
              <w:t>outcomes</w:t>
            </w:r>
            <w:r w:rsidRPr="004153C0">
              <w:rPr>
                <w:rFonts w:ascii="Times New Roman" w:hAnsi="Times New Roman" w:cs="Times New Roman"/>
                <w:b/>
                <w:color w:val="000000" w:themeColor="text1"/>
                <w:sz w:val="16"/>
                <w:szCs w:val="16"/>
              </w:rPr>
              <w:t>)</w:t>
            </w:r>
          </w:p>
        </w:tc>
        <w:tc>
          <w:tcPr>
            <w:tcW w:w="60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EAE1BC7"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Número y Tipo de estudios</w:t>
            </w:r>
          </w:p>
        </w:tc>
        <w:tc>
          <w:tcPr>
            <w:tcW w:w="567"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86C47CE"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Episódico</w:t>
            </w:r>
          </w:p>
        </w:tc>
        <w:tc>
          <w:tcPr>
            <w:tcW w:w="53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D0B919C" w14:textId="77777777" w:rsidR="0068776C" w:rsidRPr="004153C0" w:rsidRDefault="0068776C" w:rsidP="00B671D3">
            <w:pPr>
              <w:spacing w:after="0" w:line="240" w:lineRule="auto"/>
              <w:jc w:val="center"/>
              <w:rPr>
                <w:rFonts w:ascii="Times New Roman" w:hAnsi="Times New Roman" w:cs="Times New Roman"/>
                <w:b/>
              </w:rPr>
            </w:pPr>
            <w:r w:rsidRPr="004153C0">
              <w:rPr>
                <w:rFonts w:ascii="Times New Roman" w:hAnsi="Times New Roman" w:cs="Times New Roman"/>
                <w:b/>
                <w:color w:val="000000" w:themeColor="text1"/>
                <w:sz w:val="16"/>
                <w:szCs w:val="16"/>
              </w:rPr>
              <w:t>Profilaxis</w:t>
            </w:r>
          </w:p>
        </w:tc>
        <w:tc>
          <w:tcPr>
            <w:tcW w:w="4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FDDFD77" w14:textId="77777777" w:rsidR="0068776C" w:rsidRPr="004153C0" w:rsidRDefault="0068776C" w:rsidP="00B671D3">
            <w:pPr>
              <w:spacing w:after="0" w:line="240" w:lineRule="auto"/>
              <w:jc w:val="center"/>
              <w:rPr>
                <w:rStyle w:val="block"/>
                <w:rFonts w:ascii="Times New Roman" w:eastAsia="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Efecto relativo</w:t>
            </w:r>
            <w:r w:rsidRPr="004153C0">
              <w:rPr>
                <w:rFonts w:ascii="Times New Roman" w:hAnsi="Times New Roman" w:cs="Times New Roman"/>
                <w:b/>
                <w:color w:val="000000" w:themeColor="text1"/>
                <w:sz w:val="16"/>
                <w:szCs w:val="16"/>
              </w:rPr>
              <w:br/>
              <w:t>(IC 95%)</w:t>
            </w:r>
          </w:p>
        </w:tc>
        <w:tc>
          <w:tcPr>
            <w:tcW w:w="95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251985F"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Diferencia</w:t>
            </w:r>
            <w:r w:rsidRPr="004153C0">
              <w:rPr>
                <w:rFonts w:ascii="Times New Roman" w:hAnsi="Times New Roman" w:cs="Times New Roman"/>
                <w:b/>
                <w:color w:val="000000" w:themeColor="text1"/>
                <w:sz w:val="16"/>
                <w:szCs w:val="16"/>
              </w:rPr>
              <w:br/>
              <w:t>(IC 95%)</w:t>
            </w:r>
          </w:p>
        </w:tc>
        <w:tc>
          <w:tcPr>
            <w:tcW w:w="583"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F4F3BB1" w14:textId="77777777" w:rsidR="0068776C" w:rsidRPr="004153C0" w:rsidRDefault="0068776C" w:rsidP="00B671D3">
            <w:pPr>
              <w:spacing w:after="0" w:line="240" w:lineRule="auto"/>
              <w:jc w:val="center"/>
              <w:rPr>
                <w:rStyle w:val="quality-sign"/>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61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DB1E492"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5632D2FB" w14:textId="77777777" w:rsidTr="00B671D3">
        <w:trPr>
          <w:cantSplit/>
          <w:trHeight w:val="57"/>
        </w:trPr>
        <w:tc>
          <w:tcPr>
            <w:tcW w:w="663" w:type="pct"/>
            <w:tcBorders>
              <w:top w:val="single" w:sz="6" w:space="0" w:color="000000"/>
              <w:left w:val="single" w:sz="6" w:space="0" w:color="000000"/>
              <w:bottom w:val="single" w:sz="6" w:space="0" w:color="000000"/>
              <w:right w:val="single" w:sz="6" w:space="0" w:color="000000"/>
            </w:tcBorders>
            <w:vAlign w:val="center"/>
          </w:tcPr>
          <w:p w14:paraId="6EE410DE"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Eventos adversos (12 meses de seguimiento)</w:t>
            </w:r>
          </w:p>
        </w:tc>
        <w:tc>
          <w:tcPr>
            <w:tcW w:w="603" w:type="pct"/>
            <w:tcBorders>
              <w:top w:val="single" w:sz="6" w:space="0" w:color="000000"/>
              <w:left w:val="single" w:sz="6" w:space="0" w:color="000000"/>
              <w:bottom w:val="single" w:sz="6" w:space="0" w:color="000000"/>
              <w:right w:val="single" w:sz="6" w:space="0" w:color="000000"/>
            </w:tcBorders>
            <w:vAlign w:val="center"/>
          </w:tcPr>
          <w:p w14:paraId="3E68014B"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2 ECA</w:t>
            </w:r>
          </w:p>
          <w:p w14:paraId="370682C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(n=67)</w:t>
            </w:r>
          </w:p>
        </w:tc>
        <w:tc>
          <w:tcPr>
            <w:tcW w:w="2541" w:type="pct"/>
            <w:gridSpan w:val="4"/>
            <w:tcBorders>
              <w:top w:val="single" w:sz="6" w:space="0" w:color="000000"/>
              <w:left w:val="single" w:sz="6" w:space="0" w:color="000000"/>
              <w:bottom w:val="single" w:sz="6" w:space="0" w:color="000000"/>
              <w:right w:val="single" w:sz="6" w:space="0" w:color="000000"/>
            </w:tcBorders>
            <w:vAlign w:val="center"/>
          </w:tcPr>
          <w:p w14:paraId="0FD3A852" w14:textId="77777777" w:rsidR="0068776C" w:rsidRPr="004153C0" w:rsidRDefault="0068776C" w:rsidP="00B671D3">
            <w:pPr>
              <w:spacing w:after="0" w:line="240" w:lineRule="auto"/>
              <w:rPr>
                <w:rFonts w:ascii="Times New Roman" w:hAnsi="Times New Roman" w:cs="Times New Roman"/>
                <w:sz w:val="16"/>
                <w:szCs w:val="16"/>
                <w:lang w:val="es-ES"/>
              </w:rPr>
            </w:pPr>
            <w:r w:rsidRPr="004153C0">
              <w:rPr>
                <w:rFonts w:ascii="Times New Roman" w:hAnsi="Times New Roman" w:cs="Times New Roman"/>
                <w:sz w:val="16"/>
                <w:szCs w:val="16"/>
                <w:lang w:val="es-ES"/>
              </w:rPr>
              <w:t>No se reportó eventos tromboembólicos, o complicaciones graves.</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5ED02B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308E17C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2255F616"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76D4CF08" w14:textId="77777777" w:rsidR="0068776C" w:rsidRPr="004153C0" w:rsidRDefault="0068776C" w:rsidP="00B671D3">
            <w:pPr>
              <w:pStyle w:val="NormalWeb"/>
              <w:spacing w:before="0" w:beforeAutospacing="0" w:after="0" w:afterAutospacing="0"/>
              <w:rPr>
                <w:rFonts w:ascii="Times New Roman" w:hAnsi="Times New Roman"/>
                <w:sz w:val="16"/>
                <w:szCs w:val="16"/>
                <w:lang w:val="es-ES"/>
              </w:rPr>
            </w:pPr>
            <w:r w:rsidRPr="004153C0">
              <w:rPr>
                <w:rFonts w:ascii="Times New Roman" w:hAnsi="Times New Roman"/>
                <w:b/>
                <w:bCs/>
                <w:sz w:val="16"/>
                <w:szCs w:val="16"/>
              </w:rPr>
              <w:t>IC:</w:t>
            </w:r>
            <w:r w:rsidRPr="004153C0">
              <w:rPr>
                <w:rFonts w:ascii="Times New Roman" w:hAnsi="Times New Roman"/>
                <w:sz w:val="16"/>
                <w:szCs w:val="16"/>
              </w:rPr>
              <w:t xml:space="preserve"> Intervalo de confianza; </w:t>
            </w:r>
            <w:r w:rsidRPr="004153C0">
              <w:rPr>
                <w:rFonts w:ascii="Times New Roman" w:hAnsi="Times New Roman"/>
                <w:b/>
                <w:sz w:val="16"/>
                <w:szCs w:val="16"/>
              </w:rPr>
              <w:t>RM:</w:t>
            </w:r>
            <w:r w:rsidRPr="004153C0">
              <w:rPr>
                <w:rFonts w:ascii="Times New Roman" w:hAnsi="Times New Roman"/>
                <w:sz w:val="16"/>
                <w:szCs w:val="16"/>
              </w:rPr>
              <w:t xml:space="preserve"> Razón de medias; </w:t>
            </w:r>
            <w:r w:rsidRPr="004153C0">
              <w:rPr>
                <w:rFonts w:ascii="Times New Roman" w:hAnsi="Times New Roman"/>
                <w:b/>
                <w:bCs/>
                <w:sz w:val="16"/>
                <w:szCs w:val="16"/>
              </w:rPr>
              <w:t>RR:</w:t>
            </w:r>
            <w:r w:rsidRPr="004153C0">
              <w:rPr>
                <w:rFonts w:ascii="Times New Roman" w:hAnsi="Times New Roman"/>
                <w:sz w:val="16"/>
                <w:szCs w:val="16"/>
              </w:rPr>
              <w:t xml:space="preserve"> Razón de riesgo; </w:t>
            </w:r>
            <w:r w:rsidRPr="004153C0">
              <w:rPr>
                <w:rFonts w:ascii="Times New Roman" w:hAnsi="Times New Roman"/>
                <w:b/>
                <w:sz w:val="16"/>
                <w:szCs w:val="16"/>
              </w:rPr>
              <w:t>NA:</w:t>
            </w:r>
            <w:r w:rsidRPr="004153C0">
              <w:rPr>
                <w:rFonts w:ascii="Times New Roman" w:hAnsi="Times New Roman"/>
                <w:sz w:val="16"/>
                <w:szCs w:val="16"/>
              </w:rPr>
              <w:t xml:space="preserve"> No aplica; </w:t>
            </w:r>
            <w:r w:rsidRPr="004153C0">
              <w:rPr>
                <w:rFonts w:ascii="Times New Roman" w:hAnsi="Times New Roman"/>
                <w:b/>
                <w:sz w:val="16"/>
                <w:szCs w:val="16"/>
              </w:rPr>
              <w:t>Haemo-QoL</w:t>
            </w:r>
            <w:r w:rsidRPr="004153C0">
              <w:rPr>
                <w:rFonts w:ascii="Times New Roman" w:hAnsi="Times New Roman"/>
                <w:sz w:val="16"/>
                <w:szCs w:val="16"/>
              </w:rPr>
              <w:t xml:space="preserve">: Cuestionario de calidad de vida de hemofilia para niños; </w:t>
            </w:r>
            <w:r w:rsidRPr="004153C0">
              <w:rPr>
                <w:rFonts w:ascii="Times New Roman" w:hAnsi="Times New Roman"/>
                <w:b/>
                <w:sz w:val="16"/>
                <w:szCs w:val="16"/>
              </w:rPr>
              <w:t>Haemo-QoL-A:</w:t>
            </w:r>
            <w:r w:rsidRPr="004153C0">
              <w:rPr>
                <w:rFonts w:ascii="Times New Roman" w:hAnsi="Times New Roman"/>
                <w:sz w:val="16"/>
                <w:szCs w:val="16"/>
              </w:rPr>
              <w:t xml:space="preserve"> cuestionario de calidad de vida específico para la hemofilia para adultos; </w:t>
            </w:r>
            <w:r w:rsidRPr="004153C0">
              <w:rPr>
                <w:rFonts w:ascii="Times New Roman" w:hAnsi="Times New Roman"/>
                <w:b/>
                <w:sz w:val="16"/>
                <w:szCs w:val="16"/>
              </w:rPr>
              <w:t>EQ VAS:</w:t>
            </w:r>
            <w:r w:rsidRPr="004153C0">
              <w:rPr>
                <w:rFonts w:ascii="Times New Roman" w:hAnsi="Times New Roman"/>
                <w:sz w:val="16"/>
                <w:szCs w:val="16"/>
              </w:rPr>
              <w:t xml:space="preserve"> escala analógica visual EuroQol.</w:t>
            </w:r>
          </w:p>
          <w:p w14:paraId="5D175CAB" w14:textId="77777777" w:rsidR="0068776C" w:rsidRPr="004153C0" w:rsidRDefault="0068776C" w:rsidP="00B671D3">
            <w:pPr>
              <w:spacing w:after="0" w:line="240" w:lineRule="auto"/>
              <w:rPr>
                <w:rFonts w:ascii="Times New Roman" w:hAnsi="Times New Roman" w:cs="Times New Roman"/>
                <w:sz w:val="16"/>
                <w:szCs w:val="16"/>
              </w:rPr>
            </w:pPr>
          </w:p>
          <w:p w14:paraId="644AE236" w14:textId="77777777" w:rsidR="0068776C" w:rsidRPr="004153C0" w:rsidRDefault="0068776C" w:rsidP="00B671D3">
            <w:pPr>
              <w:spacing w:after="0" w:line="240" w:lineRule="auto"/>
              <w:rPr>
                <w:rFonts w:ascii="Times New Roman" w:eastAsia="Times New Roman" w:hAnsi="Times New Roman" w:cs="Times New Roman"/>
                <w:b/>
                <w:bCs/>
                <w:i/>
                <w:iCs/>
                <w:color w:val="000000"/>
                <w:sz w:val="16"/>
                <w:szCs w:val="16"/>
              </w:rPr>
            </w:pPr>
            <w:r w:rsidRPr="004153C0">
              <w:rPr>
                <w:rFonts w:ascii="Times New Roman" w:hAnsi="Times New Roman" w:cs="Times New Roman"/>
                <w:b/>
                <w:bCs/>
                <w:i/>
                <w:iCs/>
                <w:sz w:val="16"/>
                <w:szCs w:val="16"/>
              </w:rPr>
              <w:t>Explicaciones de riesgo de sesgo:</w:t>
            </w:r>
          </w:p>
          <w:p w14:paraId="27D52682" w14:textId="77777777" w:rsidR="0068776C" w:rsidRPr="004153C0" w:rsidRDefault="0068776C" w:rsidP="00B671D3">
            <w:pPr>
              <w:pStyle w:val="Prrafodelista"/>
              <w:numPr>
                <w:ilvl w:val="0"/>
                <w:numId w:val="7"/>
              </w:numPr>
              <w:spacing w:after="0" w:line="240" w:lineRule="auto"/>
              <w:ind w:left="340" w:hanging="239"/>
              <w:rPr>
                <w:rFonts w:ascii="Times New Roman" w:hAnsi="Times New Roman" w:cs="Times New Roman"/>
                <w:sz w:val="16"/>
                <w:szCs w:val="16"/>
                <w:lang w:val="es-ES"/>
              </w:rPr>
            </w:pPr>
            <w:r w:rsidRPr="004153C0">
              <w:rPr>
                <w:rFonts w:ascii="Times New Roman" w:hAnsi="Times New Roman" w:cs="Times New Roman"/>
                <w:sz w:val="16"/>
                <w:szCs w:val="16"/>
              </w:rPr>
              <w:t>Se disminuyó un nivel por imprecisión debido al pequeño número de participantes para el desenlace (&lt;200).</w:t>
            </w:r>
          </w:p>
          <w:p w14:paraId="37330A7D" w14:textId="77777777" w:rsidR="0068776C" w:rsidRPr="004153C0" w:rsidRDefault="0068776C" w:rsidP="00B671D3">
            <w:pPr>
              <w:pStyle w:val="Prrafodelista"/>
              <w:numPr>
                <w:ilvl w:val="0"/>
                <w:numId w:val="7"/>
              </w:numPr>
              <w:spacing w:after="0" w:line="240" w:lineRule="auto"/>
              <w:ind w:left="340" w:hanging="239"/>
              <w:rPr>
                <w:rFonts w:ascii="Times New Roman" w:hAnsi="Times New Roman" w:cs="Times New Roman"/>
                <w:sz w:val="16"/>
                <w:szCs w:val="16"/>
                <w:lang w:val="es-ES"/>
              </w:rPr>
            </w:pPr>
            <w:r w:rsidRPr="004153C0">
              <w:rPr>
                <w:rFonts w:ascii="Times New Roman" w:hAnsi="Times New Roman" w:cs="Times New Roman"/>
                <w:sz w:val="16"/>
                <w:szCs w:val="16"/>
                <w:lang w:val="es-ES"/>
              </w:rPr>
              <w:t>Se disminuyó un nivel por riesgo de sesgo: riesgo alto en el cegamiento de participantes y personal; y del cegamiento de la evaluación del outcome.</w:t>
            </w:r>
          </w:p>
          <w:p w14:paraId="3C263F44" w14:textId="77777777" w:rsidR="0068776C" w:rsidRPr="004153C0" w:rsidRDefault="0068776C" w:rsidP="00B671D3">
            <w:pPr>
              <w:pStyle w:val="Prrafodelista"/>
              <w:numPr>
                <w:ilvl w:val="0"/>
                <w:numId w:val="7"/>
              </w:numPr>
              <w:spacing w:after="0" w:line="240" w:lineRule="auto"/>
              <w:ind w:left="340" w:hanging="239"/>
              <w:rPr>
                <w:rFonts w:ascii="Times New Roman" w:hAnsi="Times New Roman" w:cs="Times New Roman"/>
                <w:sz w:val="16"/>
                <w:szCs w:val="16"/>
                <w:lang w:val="es-ES"/>
              </w:rPr>
            </w:pPr>
            <w:r w:rsidRPr="004153C0">
              <w:rPr>
                <w:rFonts w:ascii="Times New Roman" w:hAnsi="Times New Roman" w:cs="Times New Roman"/>
                <w:sz w:val="16"/>
                <w:szCs w:val="16"/>
                <w:lang w:val="es-ES"/>
              </w:rPr>
              <w:t>Se disminuyó un nivel por evidencia indirecta.</w:t>
            </w:r>
          </w:p>
        </w:tc>
      </w:tr>
    </w:tbl>
    <w:p w14:paraId="56CE706C" w14:textId="77777777" w:rsidR="0068776C" w:rsidRPr="004153C0" w:rsidRDefault="0068776C" w:rsidP="0068776C">
      <w:pPr>
        <w:spacing w:line="240" w:lineRule="auto"/>
        <w:rPr>
          <w:rFonts w:ascii="Times New Roman" w:hAnsi="Times New Roman" w:cs="Times New Roman"/>
        </w:rPr>
      </w:pPr>
    </w:p>
    <w:p w14:paraId="48BBD58C" w14:textId="77777777" w:rsidR="0068776C" w:rsidRPr="00DD18F6" w:rsidRDefault="0068776C" w:rsidP="0068776C">
      <w:pPr>
        <w:spacing w:line="240" w:lineRule="auto"/>
        <w:rPr>
          <w:rFonts w:ascii="Times New Roman" w:eastAsia="Times New Roman" w:hAnsi="Times New Roman" w:cs="Times New Roman"/>
          <w:b/>
          <w:bCs/>
          <w:color w:val="000000"/>
          <w:sz w:val="20"/>
          <w:szCs w:val="20"/>
        </w:rPr>
      </w:pPr>
      <w:r w:rsidRPr="00DD18F6">
        <w:rPr>
          <w:rFonts w:ascii="Times New Roman" w:eastAsia="Times New Roman" w:hAnsi="Times New Roman" w:cs="Times New Roman"/>
          <w:b/>
          <w:bCs/>
          <w:color w:val="000000"/>
          <w:sz w:val="20"/>
          <w:szCs w:val="20"/>
        </w:rPr>
        <w:t>Resumen de los juicios de EtD:</w:t>
      </w:r>
    </w:p>
    <w:p w14:paraId="68FC2E6E" w14:textId="77777777" w:rsidR="0068776C" w:rsidRPr="00C96AC5" w:rsidRDefault="0068776C" w:rsidP="0068776C">
      <w:pPr>
        <w:pStyle w:val="Normal2"/>
        <w:spacing w:line="240" w:lineRule="auto"/>
        <w:ind w:left="0"/>
        <w:rPr>
          <w:rFonts w:ascii="Times New Roman" w:hAnsi="Times New Roman" w:cs="Times New Roman"/>
          <w:i/>
          <w:sz w:val="20"/>
          <w:szCs w:val="20"/>
          <w:lang w:val="es-PE"/>
        </w:rPr>
      </w:pPr>
      <w:r w:rsidRPr="00C96AC5">
        <w:rPr>
          <w:rFonts w:ascii="Times New Roman" w:hAnsi="Times New Roman" w:cs="Times New Roman"/>
          <w:i/>
          <w:sz w:val="20"/>
          <w:szCs w:val="20"/>
        </w:rPr>
        <w:t>Subpoblación de pacientes con hemofilia A o B sin inhibidores</w:t>
      </w:r>
    </w:p>
    <w:tbl>
      <w:tblPr>
        <w:tblW w:w="5639" w:type="pct"/>
        <w:tblInd w:w="-567" w:type="dxa"/>
        <w:tblLook w:val="04A0" w:firstRow="1" w:lastRow="0" w:firstColumn="1" w:lastColumn="0" w:noHBand="0" w:noVBand="1"/>
      </w:tblPr>
      <w:tblGrid>
        <w:gridCol w:w="2241"/>
        <w:gridCol w:w="1191"/>
        <w:gridCol w:w="1191"/>
        <w:gridCol w:w="1191"/>
        <w:gridCol w:w="1191"/>
        <w:gridCol w:w="1192"/>
        <w:gridCol w:w="36"/>
        <w:gridCol w:w="506"/>
        <w:gridCol w:w="843"/>
      </w:tblGrid>
      <w:tr w:rsidR="0068776C" w:rsidRPr="004153C0" w14:paraId="53ACBC6D" w14:textId="77777777" w:rsidTr="00B671D3">
        <w:trPr>
          <w:trHeight w:val="169"/>
          <w:tblHeader/>
        </w:trPr>
        <w:tc>
          <w:tcPr>
            <w:tcW w:w="1171" w:type="pct"/>
            <w:tcMar>
              <w:top w:w="75" w:type="dxa"/>
              <w:left w:w="75" w:type="dxa"/>
              <w:bottom w:w="75" w:type="dxa"/>
              <w:right w:w="75" w:type="dxa"/>
            </w:tcMar>
            <w:vAlign w:val="center"/>
            <w:hideMark/>
          </w:tcPr>
          <w:p w14:paraId="2D8E123F" w14:textId="77777777" w:rsidR="0068776C" w:rsidRPr="004153C0" w:rsidRDefault="0068776C" w:rsidP="00B671D3">
            <w:pPr>
              <w:spacing w:after="0" w:line="240" w:lineRule="auto"/>
              <w:rPr>
                <w:rFonts w:ascii="Times New Roman" w:hAnsi="Times New Roman" w:cs="Times New Roman"/>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3E5EBE06" w14:textId="77777777" w:rsidR="0068776C" w:rsidRPr="004153C0" w:rsidRDefault="0068776C" w:rsidP="00B671D3">
            <w:pPr>
              <w:pStyle w:val="NormalWeb"/>
              <w:spacing w:before="0" w:beforeAutospacing="0" w:after="0" w:afterAutospacing="0"/>
              <w:jc w:val="center"/>
              <w:rPr>
                <w:rFonts w:ascii="Times New Roman" w:hAnsi="Times New Roman"/>
                <w:b/>
                <w:bCs/>
                <w:caps/>
                <w:color w:val="FFFFFF"/>
                <w:sz w:val="16"/>
                <w:szCs w:val="16"/>
              </w:rPr>
            </w:pPr>
            <w:r w:rsidRPr="004153C0">
              <w:rPr>
                <w:rFonts w:ascii="Times New Roman" w:hAnsi="Times New Roman"/>
                <w:b/>
                <w:bCs/>
                <w:caps/>
                <w:sz w:val="16"/>
                <w:szCs w:val="16"/>
              </w:rPr>
              <w:t>JuicioS</w:t>
            </w:r>
          </w:p>
        </w:tc>
      </w:tr>
      <w:tr w:rsidR="0068776C" w:rsidRPr="004153C0" w14:paraId="3AC2C11A"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4C5900B"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33C5C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Trivial</w:t>
            </w:r>
          </w:p>
        </w:tc>
        <w:tc>
          <w:tcPr>
            <w:tcW w:w="623" w:type="pct"/>
            <w:tcBorders>
              <w:top w:val="single" w:sz="6" w:space="0" w:color="000000"/>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14:paraId="3F37E7B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EC24C8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FF7F9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ACF5AF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FE180A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119F7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1EC04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7972C2FB"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tcPr>
          <w:p w14:paraId="5C76D876"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65B14C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F394EC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48F96A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3949D8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176D0C3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D7AFD6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257A38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728F60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2AC2A626"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2AF0BB2"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6096E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489598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43C92C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D84E2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3B61A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41CEBBA" w14:textId="77777777" w:rsidR="0068776C" w:rsidRPr="004153C0" w:rsidRDefault="0068776C" w:rsidP="00B671D3">
            <w:pPr>
              <w:spacing w:after="0" w:line="240" w:lineRule="auto"/>
              <w:jc w:val="center"/>
              <w:rPr>
                <w:rFonts w:ascii="Times New Roman" w:eastAsia="Times New Roman" w:hAnsi="Times New Roman" w:cs="Times New Roman"/>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8C05A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Ningún estudio incluido</w:t>
            </w:r>
          </w:p>
        </w:tc>
      </w:tr>
      <w:tr w:rsidR="0068776C" w:rsidRPr="004153C0" w14:paraId="0AA5AC4A"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086CD3A7"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olor w:val="000000"/>
                <w:sz w:val="16"/>
                <w:szCs w:val="16"/>
              </w:rPr>
              <w:t>DESENLACES IMPORTANTES PARA LOS PACIENTES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006AF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14292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17C539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9A013E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shd w:val="clear" w:color="auto" w:fill="FFFF00"/>
              </w:rPr>
              <w:t>Posiblemente s</w:t>
            </w:r>
            <w:r w:rsidRPr="004153C0">
              <w:rPr>
                <w:rFonts w:ascii="Times New Roman" w:hAnsi="Times New Roman"/>
                <w:color w:val="000000"/>
                <w:sz w:val="16"/>
                <w:szCs w:val="16"/>
              </w:rPr>
              <w:t>í</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27B63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7874D02" w14:textId="77777777" w:rsidR="0068776C" w:rsidRPr="004153C0" w:rsidRDefault="0068776C" w:rsidP="00B671D3">
            <w:pPr>
              <w:spacing w:after="0" w:line="240" w:lineRule="auto"/>
              <w:jc w:val="center"/>
              <w:rPr>
                <w:rFonts w:ascii="Times New Roman" w:eastAsia="Times New Roman" w:hAnsi="Times New Roman" w:cs="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A1E917" w14:textId="77777777" w:rsidR="0068776C" w:rsidRPr="004153C0" w:rsidRDefault="0068776C" w:rsidP="00B671D3">
            <w:pPr>
              <w:spacing w:line="240" w:lineRule="auto"/>
              <w:rPr>
                <w:rFonts w:ascii="Times New Roman" w:eastAsia="Times New Roman" w:hAnsi="Times New Roman" w:cs="Times New Roman"/>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780D5F" w14:textId="77777777" w:rsidR="0068776C" w:rsidRPr="004153C0" w:rsidRDefault="0068776C" w:rsidP="00B671D3">
            <w:pPr>
              <w:spacing w:after="0" w:line="240" w:lineRule="auto"/>
              <w:rPr>
                <w:rFonts w:ascii="Times New Roman" w:hAnsi="Times New Roman" w:cs="Times New Roman"/>
                <w:sz w:val="16"/>
                <w:szCs w:val="16"/>
                <w:lang w:eastAsia="es-PE"/>
              </w:rPr>
            </w:pPr>
          </w:p>
        </w:tc>
      </w:tr>
      <w:tr w:rsidR="0068776C" w:rsidRPr="004153C0" w14:paraId="78970CD0" w14:textId="77777777" w:rsidTr="00B671D3">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10CF3DE5"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lastRenderedPageBreak/>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98637B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2D13F97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256147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B5CB31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5E501FE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15" w:type="dxa"/>
              <w:right w:w="15" w:type="dxa"/>
            </w:tcMar>
          </w:tcPr>
          <w:p w14:paraId="42E4959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64BB64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19D3F6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3478D0E5" w14:textId="77777777" w:rsidTr="00B671D3">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5D38E0F"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FFDB11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7F787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3CBD5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38FCE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4B60F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FD3DA4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694A5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555A6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48AB6852"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19F2A7A0"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15751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392C7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B6BFE3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0553A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674AA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1A7640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B509F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4CA6E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04CBDE69"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2CDF66A"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733E8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32FBB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0EE7AB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E56D3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79B57BB"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D8173B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419BC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013E9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0CA274CA" w14:textId="77777777" w:rsidTr="00B671D3">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1C201FAA"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76B8C1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3EA736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2459660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14AD1B6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001780D"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367784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37F27F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102C401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0D687E81" w14:textId="77777777" w:rsidTr="00B671D3">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F672E17"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RECOMENDACIÓN FINAL: </w:t>
            </w:r>
            <w:r w:rsidRPr="004153C0">
              <w:rPr>
                <w:rFonts w:ascii="Times New Roman" w:hAnsi="Times New Roman"/>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46017D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 xml:space="preserve">fuerte a favor </w:t>
            </w:r>
            <w:r w:rsidRPr="004153C0">
              <w:rPr>
                <w:rFonts w:ascii="Times New Roman" w:hAnsi="Times New Roman"/>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57FC47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condicional a favor</w:t>
            </w:r>
            <w:r w:rsidRPr="004153C0">
              <w:rPr>
                <w:rFonts w:ascii="Times New Roman" w:hAnsi="Times New Roman"/>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A0BA8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0E20E12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condicional a favor</w:t>
            </w:r>
            <w:r w:rsidRPr="004153C0">
              <w:rPr>
                <w:rFonts w:ascii="Times New Roman" w:hAnsi="Times New Roman"/>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E6B5929"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 xml:space="preserve">Recomendación </w:t>
            </w:r>
            <w:r w:rsidRPr="004153C0">
              <w:rPr>
                <w:rFonts w:ascii="Times New Roman" w:hAnsi="Times New Roman" w:cs="Times New Roman"/>
                <w:b/>
                <w:bCs/>
                <w:sz w:val="16"/>
                <w:szCs w:val="16"/>
              </w:rPr>
              <w:t>fuerte a favor</w:t>
            </w:r>
            <w:r w:rsidRPr="004153C0">
              <w:rPr>
                <w:rFonts w:ascii="Times New Roman" w:hAnsi="Times New Roman" w:cs="Times New Roman"/>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74848C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1C07E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emitir recomendación</w:t>
            </w:r>
          </w:p>
        </w:tc>
      </w:tr>
    </w:tbl>
    <w:p w14:paraId="7CC9D89A" w14:textId="77777777" w:rsidR="0068776C" w:rsidRPr="004153C0" w:rsidRDefault="0068776C" w:rsidP="0068776C">
      <w:pPr>
        <w:tabs>
          <w:tab w:val="left" w:pos="964"/>
        </w:tabs>
        <w:spacing w:after="0" w:line="240" w:lineRule="auto"/>
        <w:jc w:val="left"/>
        <w:rPr>
          <w:rFonts w:ascii="Times New Roman" w:hAnsi="Times New Roman" w:cs="Times New Roman"/>
          <w:b/>
          <w:bCs/>
        </w:rPr>
      </w:pPr>
      <w:r w:rsidRPr="004153C0">
        <w:rPr>
          <w:rFonts w:ascii="Times New Roman" w:hAnsi="Times New Roman" w:cs="Times New Roman"/>
          <w:b/>
          <w:bCs/>
        </w:rPr>
        <w:tab/>
      </w:r>
    </w:p>
    <w:p w14:paraId="66877F8F" w14:textId="77777777" w:rsidR="0068776C" w:rsidRPr="00C96AC5" w:rsidRDefault="0068776C" w:rsidP="0068776C">
      <w:pPr>
        <w:pStyle w:val="Normal2"/>
        <w:spacing w:line="240" w:lineRule="auto"/>
        <w:ind w:left="0"/>
        <w:rPr>
          <w:rFonts w:ascii="Times New Roman" w:hAnsi="Times New Roman" w:cs="Times New Roman"/>
          <w:i/>
          <w:sz w:val="20"/>
          <w:szCs w:val="20"/>
          <w:lang w:val="es-PE"/>
        </w:rPr>
      </w:pPr>
      <w:r w:rsidRPr="00C96AC5">
        <w:rPr>
          <w:rFonts w:ascii="Times New Roman" w:hAnsi="Times New Roman" w:cs="Times New Roman"/>
          <w:i/>
          <w:sz w:val="20"/>
          <w:szCs w:val="20"/>
        </w:rPr>
        <w:t>Subpoblación de pacientes con hemofilia A o B con inhibidores</w:t>
      </w:r>
    </w:p>
    <w:tbl>
      <w:tblPr>
        <w:tblW w:w="5639" w:type="pct"/>
        <w:tblInd w:w="-567" w:type="dxa"/>
        <w:tblLook w:val="04A0" w:firstRow="1" w:lastRow="0" w:firstColumn="1" w:lastColumn="0" w:noHBand="0" w:noVBand="1"/>
      </w:tblPr>
      <w:tblGrid>
        <w:gridCol w:w="2241"/>
        <w:gridCol w:w="1191"/>
        <w:gridCol w:w="1191"/>
        <w:gridCol w:w="1191"/>
        <w:gridCol w:w="1191"/>
        <w:gridCol w:w="1192"/>
        <w:gridCol w:w="36"/>
        <w:gridCol w:w="506"/>
        <w:gridCol w:w="843"/>
      </w:tblGrid>
      <w:tr w:rsidR="0068776C" w:rsidRPr="004153C0" w14:paraId="4BD47051" w14:textId="77777777" w:rsidTr="00B671D3">
        <w:trPr>
          <w:trHeight w:val="169"/>
          <w:tblHeader/>
        </w:trPr>
        <w:tc>
          <w:tcPr>
            <w:tcW w:w="1171" w:type="pct"/>
            <w:tcMar>
              <w:top w:w="75" w:type="dxa"/>
              <w:left w:w="75" w:type="dxa"/>
              <w:bottom w:w="75" w:type="dxa"/>
              <w:right w:w="75" w:type="dxa"/>
            </w:tcMar>
            <w:vAlign w:val="center"/>
            <w:hideMark/>
          </w:tcPr>
          <w:p w14:paraId="77357546" w14:textId="77777777" w:rsidR="0068776C" w:rsidRPr="004153C0" w:rsidRDefault="0068776C" w:rsidP="00B671D3">
            <w:pPr>
              <w:spacing w:after="0" w:line="240" w:lineRule="auto"/>
              <w:rPr>
                <w:rFonts w:ascii="Times New Roman" w:hAnsi="Times New Roman" w:cs="Times New Roman"/>
                <w:sz w:val="16"/>
                <w:szCs w:val="16"/>
              </w:rPr>
            </w:pPr>
          </w:p>
        </w:tc>
        <w:tc>
          <w:tcPr>
            <w:tcW w:w="3829" w:type="pct"/>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5" w:type="dxa"/>
              <w:bottom w:w="15" w:type="dxa"/>
              <w:right w:w="15" w:type="dxa"/>
            </w:tcMar>
            <w:hideMark/>
          </w:tcPr>
          <w:p w14:paraId="58E106F3" w14:textId="77777777" w:rsidR="0068776C" w:rsidRPr="004153C0" w:rsidRDefault="0068776C" w:rsidP="00B671D3">
            <w:pPr>
              <w:pStyle w:val="NormalWeb"/>
              <w:spacing w:before="0" w:beforeAutospacing="0" w:after="0" w:afterAutospacing="0"/>
              <w:jc w:val="center"/>
              <w:rPr>
                <w:rFonts w:ascii="Times New Roman" w:hAnsi="Times New Roman"/>
                <w:b/>
                <w:bCs/>
                <w:caps/>
                <w:color w:val="FFFFFF"/>
                <w:sz w:val="16"/>
                <w:szCs w:val="16"/>
              </w:rPr>
            </w:pPr>
            <w:r w:rsidRPr="004153C0">
              <w:rPr>
                <w:rFonts w:ascii="Times New Roman" w:hAnsi="Times New Roman"/>
                <w:b/>
                <w:bCs/>
                <w:caps/>
                <w:sz w:val="16"/>
                <w:szCs w:val="16"/>
              </w:rPr>
              <w:t>JuicioS</w:t>
            </w:r>
          </w:p>
        </w:tc>
      </w:tr>
      <w:tr w:rsidR="0068776C" w:rsidRPr="004153C0" w14:paraId="75171E4E"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2FE5BDAD"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Beneficios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AA5F0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Trivial</w:t>
            </w:r>
          </w:p>
        </w:tc>
        <w:tc>
          <w:tcPr>
            <w:tcW w:w="623" w:type="pct"/>
            <w:tcBorders>
              <w:top w:val="single" w:sz="6" w:space="0" w:color="000000"/>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14:paraId="720D615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65B5A5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A55D1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7F1695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Grande</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362FFC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FA5E1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F85D1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2133EBF4"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tcPr>
          <w:p w14:paraId="12F27AF8"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DAÑOS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B642D7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Grande</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D31495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6D71BB7"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54F338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Pequeño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3A78287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Trivial</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EB645F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1A5CBB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0845EC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42B6A0D1"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FEFC163"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Certeza de la evidencia</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BDAD35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Muy 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E9E14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Baja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B736D1A"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2D6D4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Moderada</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C5960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Alta</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21A7473" w14:textId="77777777" w:rsidR="0068776C" w:rsidRPr="004153C0" w:rsidRDefault="0068776C" w:rsidP="00B671D3">
            <w:pPr>
              <w:spacing w:after="0" w:line="240" w:lineRule="auto"/>
              <w:jc w:val="center"/>
              <w:rPr>
                <w:rFonts w:ascii="Times New Roman" w:eastAsia="Times New Roman" w:hAnsi="Times New Roman" w:cs="Times New Roman"/>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F21FB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Ningún estudio incluido</w:t>
            </w:r>
          </w:p>
        </w:tc>
      </w:tr>
      <w:tr w:rsidR="0068776C" w:rsidRPr="004153C0" w14:paraId="06B4B301"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734451C2"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olor w:val="000000"/>
                <w:sz w:val="16"/>
                <w:szCs w:val="16"/>
              </w:rPr>
              <w:t>DESENLACES IMPORTANTES PARA LOS PACIENTES</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01658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A0D52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rPr>
              <w:t>Posiblemente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C1EA66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EE2270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color w:val="000000"/>
                <w:sz w:val="16"/>
                <w:szCs w:val="16"/>
                <w:shd w:val="clear" w:color="auto" w:fill="FFFF00"/>
              </w:rPr>
              <w:t>Posiblemente s</w:t>
            </w:r>
            <w:r w:rsidRPr="004153C0">
              <w:rPr>
                <w:rFonts w:ascii="Times New Roman" w:hAnsi="Times New Roman"/>
                <w:color w:val="000000"/>
                <w:sz w:val="16"/>
                <w:szCs w:val="16"/>
              </w:rPr>
              <w:t>í</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FF926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B9F697A" w14:textId="77777777" w:rsidR="0068776C" w:rsidRPr="004153C0" w:rsidRDefault="0068776C" w:rsidP="00B671D3">
            <w:pPr>
              <w:spacing w:after="0" w:line="240" w:lineRule="auto"/>
              <w:jc w:val="center"/>
              <w:rPr>
                <w:rFonts w:ascii="Times New Roman" w:eastAsia="Times New Roman" w:hAnsi="Times New Roman" w:cs="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9E7026" w14:textId="77777777" w:rsidR="0068776C" w:rsidRPr="004153C0" w:rsidRDefault="0068776C" w:rsidP="00B671D3">
            <w:pPr>
              <w:spacing w:line="240" w:lineRule="auto"/>
              <w:rPr>
                <w:rFonts w:ascii="Times New Roman" w:eastAsia="Times New Roman" w:hAnsi="Times New Roman" w:cs="Times New Roman"/>
                <w:sz w:val="16"/>
                <w:szCs w:val="16"/>
              </w:rPr>
            </w:pP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411AFA" w14:textId="77777777" w:rsidR="0068776C" w:rsidRPr="004153C0" w:rsidRDefault="0068776C" w:rsidP="00B671D3">
            <w:pPr>
              <w:spacing w:after="0" w:line="240" w:lineRule="auto"/>
              <w:rPr>
                <w:rFonts w:ascii="Times New Roman" w:hAnsi="Times New Roman" w:cs="Times New Roman"/>
                <w:sz w:val="16"/>
                <w:szCs w:val="16"/>
                <w:lang w:eastAsia="es-PE"/>
              </w:rPr>
            </w:pPr>
          </w:p>
        </w:tc>
      </w:tr>
      <w:tr w:rsidR="0068776C" w:rsidRPr="004153C0" w14:paraId="1DE70A72" w14:textId="77777777" w:rsidTr="00B671D3">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5D43DA18"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Balance de BENEFICIOS / DAÑOS</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0F12B56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BC6968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C89658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favorece a la intervención ni al comparador</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E09A80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favorece a la intervención</w:t>
            </w: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037F7A8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Favorece a la intervención</w:t>
            </w:r>
          </w:p>
        </w:tc>
        <w:tc>
          <w:tcPr>
            <w:tcW w:w="19" w:type="pct"/>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15" w:type="dxa"/>
              <w:right w:w="15" w:type="dxa"/>
            </w:tcMar>
          </w:tcPr>
          <w:p w14:paraId="4C8CFF4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82A76B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01983E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0C41E204" w14:textId="77777777" w:rsidTr="00B671D3">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438867E5"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USO DE Recursos </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630683A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elevados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F6424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58E9F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Costos y ahorros despreciables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13A814"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moderados</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23E5D3"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Ahorros extensos</w:t>
            </w:r>
          </w:p>
        </w:tc>
        <w:tc>
          <w:tcPr>
            <w:tcW w:w="19" w:type="pct"/>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834BDC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62156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DBBF2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13819E12"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56885D90"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Equidad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7A3A4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Reducido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1B5F69"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reducido</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92804E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ningún impacto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50EFE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aumentado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0F5C30"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Aumentado</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B5061E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C9755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A6BBD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7E243DB5" w14:textId="77777777" w:rsidTr="00B671D3">
        <w:trPr>
          <w:trHeight w:val="57"/>
        </w:trPr>
        <w:tc>
          <w:tcPr>
            <w:tcW w:w="117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E99E663"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Aceptabilidad</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28599B"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0249A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6D15ECC"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2E6FA2"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sí</w:t>
            </w:r>
          </w:p>
        </w:tc>
        <w:tc>
          <w:tcPr>
            <w:tcW w:w="623"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757D642D"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67919B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DD708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33CBF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1B6E31DA" w14:textId="77777777" w:rsidTr="00B671D3">
        <w:trPr>
          <w:trHeight w:val="57"/>
        </w:trPr>
        <w:tc>
          <w:tcPr>
            <w:tcW w:w="1171" w:type="pct"/>
            <w:tcBorders>
              <w:top w:val="single" w:sz="6" w:space="0" w:color="000000"/>
              <w:left w:val="single" w:sz="6" w:space="0" w:color="000000"/>
              <w:bottom w:val="single" w:sz="24" w:space="0" w:color="auto"/>
              <w:right w:val="single" w:sz="6" w:space="0" w:color="000000"/>
            </w:tcBorders>
            <w:shd w:val="clear" w:color="auto" w:fill="D0CECE" w:themeFill="background2" w:themeFillShade="E6"/>
            <w:tcMar>
              <w:top w:w="75" w:type="dxa"/>
              <w:left w:w="75" w:type="dxa"/>
              <w:bottom w:w="75" w:type="dxa"/>
              <w:right w:w="75" w:type="dxa"/>
            </w:tcMar>
            <w:vAlign w:val="center"/>
            <w:hideMark/>
          </w:tcPr>
          <w:p w14:paraId="4F604270"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FACTIBILIDAD</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AE19BED"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7C27B9B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Probablemente no</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tcPr>
          <w:p w14:paraId="1B0DCEB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23"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7BC140B0" w14:textId="77777777" w:rsidR="0068776C" w:rsidRPr="002F3B0E" w:rsidRDefault="0068776C" w:rsidP="00B671D3">
            <w:pPr>
              <w:pStyle w:val="NormalWeb"/>
              <w:spacing w:before="0" w:beforeAutospacing="0" w:after="0" w:afterAutospacing="0"/>
              <w:jc w:val="center"/>
              <w:rPr>
                <w:rFonts w:ascii="Times New Roman" w:hAnsi="Times New Roman"/>
                <w:sz w:val="16"/>
                <w:szCs w:val="16"/>
                <w:highlight w:val="yellow"/>
              </w:rPr>
            </w:pPr>
            <w:r w:rsidRPr="002F3B0E">
              <w:rPr>
                <w:rFonts w:ascii="Times New Roman" w:hAnsi="Times New Roman"/>
                <w:sz w:val="16"/>
                <w:szCs w:val="16"/>
                <w:highlight w:val="yellow"/>
              </w:rPr>
              <w:t>Probablemente sí</w:t>
            </w:r>
          </w:p>
        </w:tc>
        <w:tc>
          <w:tcPr>
            <w:tcW w:w="623"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3FDB8ED5"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Sí</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503549F"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254"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BD2506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Varía</w:t>
            </w:r>
          </w:p>
        </w:tc>
        <w:tc>
          <w:tcPr>
            <w:tcW w:w="441"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E631D76"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Se desconoce</w:t>
            </w:r>
          </w:p>
        </w:tc>
      </w:tr>
      <w:tr w:rsidR="0068776C" w:rsidRPr="004153C0" w14:paraId="62FA58FF" w14:textId="77777777" w:rsidTr="00B671D3">
        <w:trPr>
          <w:trHeight w:val="57"/>
        </w:trPr>
        <w:tc>
          <w:tcPr>
            <w:tcW w:w="1171" w:type="pct"/>
            <w:tcBorders>
              <w:top w:val="single" w:sz="24" w:space="0" w:color="auto"/>
              <w:left w:val="single" w:sz="6" w:space="0" w:color="000000"/>
              <w:bottom w:val="single" w:sz="6" w:space="0" w:color="000000"/>
              <w:right w:val="single" w:sz="6" w:space="0" w:color="000000"/>
            </w:tcBorders>
            <w:shd w:val="clear" w:color="auto" w:fill="D0CECE" w:themeFill="background2" w:themeFillShade="E6"/>
            <w:tcMar>
              <w:top w:w="75" w:type="dxa"/>
              <w:left w:w="75" w:type="dxa"/>
              <w:bottom w:w="75" w:type="dxa"/>
              <w:right w:w="75" w:type="dxa"/>
            </w:tcMar>
            <w:vAlign w:val="center"/>
            <w:hideMark/>
          </w:tcPr>
          <w:p w14:paraId="6D7B46F1" w14:textId="77777777" w:rsidR="0068776C" w:rsidRPr="004153C0" w:rsidRDefault="0068776C" w:rsidP="00B671D3">
            <w:pPr>
              <w:pStyle w:val="NormalWeb"/>
              <w:spacing w:before="0" w:beforeAutospacing="0" w:after="0" w:afterAutospacing="0"/>
              <w:rPr>
                <w:rFonts w:ascii="Times New Roman" w:hAnsi="Times New Roman"/>
                <w:b/>
                <w:bCs/>
                <w:caps/>
                <w:sz w:val="16"/>
                <w:szCs w:val="16"/>
              </w:rPr>
            </w:pPr>
            <w:r w:rsidRPr="004153C0">
              <w:rPr>
                <w:rFonts w:ascii="Times New Roman" w:hAnsi="Times New Roman"/>
                <w:b/>
                <w:bCs/>
                <w:caps/>
                <w:sz w:val="16"/>
                <w:szCs w:val="16"/>
              </w:rPr>
              <w:t xml:space="preserve">RECOMENDACIÓN FINAL: </w:t>
            </w:r>
            <w:r w:rsidRPr="004153C0">
              <w:rPr>
                <w:rFonts w:ascii="Times New Roman" w:hAnsi="Times New Roman"/>
                <w:caps/>
                <w:sz w:val="16"/>
                <w:szCs w:val="16"/>
              </w:rPr>
              <w:t>SI LA PREGUNTA ES SOBRE USAR LA INTERVENCIÓN “A” O LA INTERVENCIÓN “B”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5D881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 xml:space="preserve">fuerte a favor </w:t>
            </w:r>
            <w:r w:rsidRPr="004153C0">
              <w:rPr>
                <w:rFonts w:ascii="Times New Roman" w:hAnsi="Times New Roman"/>
                <w:sz w:val="16"/>
                <w:szCs w:val="16"/>
              </w:rPr>
              <w:t>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83A6345"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condicional a favor</w:t>
            </w:r>
            <w:r w:rsidRPr="004153C0">
              <w:rPr>
                <w:rFonts w:ascii="Times New Roman" w:hAnsi="Times New Roman"/>
                <w:sz w:val="16"/>
                <w:szCs w:val="16"/>
              </w:rPr>
              <w:t xml:space="preserve">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FF3F81"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Recomendación condicional a favor de la intervención o del control</w:t>
            </w:r>
          </w:p>
        </w:tc>
        <w:tc>
          <w:tcPr>
            <w:tcW w:w="623"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14:paraId="4534385E"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 xml:space="preserve">Recomendación </w:t>
            </w:r>
            <w:r w:rsidRPr="004153C0">
              <w:rPr>
                <w:rFonts w:ascii="Times New Roman" w:hAnsi="Times New Roman"/>
                <w:b/>
                <w:bCs/>
                <w:sz w:val="16"/>
                <w:szCs w:val="16"/>
              </w:rPr>
              <w:t>condicional a favor</w:t>
            </w:r>
            <w:r w:rsidRPr="004153C0">
              <w:rPr>
                <w:rFonts w:ascii="Times New Roman" w:hAnsi="Times New Roman"/>
                <w:sz w:val="16"/>
                <w:szCs w:val="16"/>
              </w:rPr>
              <w:t xml:space="preserve"> de la intervención</w:t>
            </w:r>
          </w:p>
        </w:tc>
        <w:tc>
          <w:tcPr>
            <w:tcW w:w="623"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F633567"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 xml:space="preserve">Recomendación </w:t>
            </w:r>
            <w:r w:rsidRPr="004153C0">
              <w:rPr>
                <w:rFonts w:ascii="Times New Roman" w:hAnsi="Times New Roman" w:cs="Times New Roman"/>
                <w:b/>
                <w:bCs/>
                <w:sz w:val="16"/>
                <w:szCs w:val="16"/>
              </w:rPr>
              <w:t>fuerte a favor</w:t>
            </w:r>
            <w:r w:rsidRPr="004153C0">
              <w:rPr>
                <w:rFonts w:ascii="Times New Roman" w:hAnsi="Times New Roman" w:cs="Times New Roman"/>
                <w:sz w:val="16"/>
                <w:szCs w:val="16"/>
              </w:rPr>
              <w:t xml:space="preserve"> de la intervención</w:t>
            </w:r>
          </w:p>
        </w:tc>
        <w:tc>
          <w:tcPr>
            <w:tcW w:w="19"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C04A6A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p>
        </w:tc>
        <w:tc>
          <w:tcPr>
            <w:tcW w:w="695"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97A46C8" w14:textId="77777777" w:rsidR="0068776C" w:rsidRPr="004153C0" w:rsidRDefault="0068776C" w:rsidP="00B671D3">
            <w:pPr>
              <w:pStyle w:val="NormalWeb"/>
              <w:spacing w:before="0" w:beforeAutospacing="0" w:after="0" w:afterAutospacing="0"/>
              <w:jc w:val="center"/>
              <w:rPr>
                <w:rFonts w:ascii="Times New Roman" w:hAnsi="Times New Roman"/>
                <w:sz w:val="16"/>
                <w:szCs w:val="16"/>
              </w:rPr>
            </w:pPr>
            <w:r w:rsidRPr="004153C0">
              <w:rPr>
                <w:rFonts w:ascii="Times New Roman" w:hAnsi="Times New Roman"/>
                <w:sz w:val="16"/>
                <w:szCs w:val="16"/>
              </w:rPr>
              <w:t>No emitir recomendación</w:t>
            </w:r>
          </w:p>
        </w:tc>
      </w:tr>
    </w:tbl>
    <w:p w14:paraId="39350FAB" w14:textId="77777777" w:rsidR="0068776C" w:rsidRDefault="0068776C" w:rsidP="0068776C">
      <w:pPr>
        <w:spacing w:line="240" w:lineRule="auto"/>
        <w:rPr>
          <w:rFonts w:ascii="Times New Roman" w:hAnsi="Times New Roman" w:cs="Times New Roman"/>
          <w:b/>
          <w:sz w:val="20"/>
          <w:szCs w:val="20"/>
        </w:rPr>
      </w:pPr>
    </w:p>
    <w:p w14:paraId="43A6F594" w14:textId="77777777" w:rsidR="0068776C" w:rsidRPr="00DD18F6" w:rsidRDefault="0068776C" w:rsidP="0068776C">
      <w:pPr>
        <w:spacing w:line="240" w:lineRule="auto"/>
        <w:rPr>
          <w:rFonts w:ascii="Times New Roman" w:hAnsi="Times New Roman" w:cs="Times New Roman"/>
          <w:b/>
          <w:sz w:val="20"/>
          <w:szCs w:val="20"/>
        </w:rPr>
      </w:pPr>
      <w:r w:rsidRPr="00DD18F6">
        <w:rPr>
          <w:rFonts w:ascii="Times New Roman" w:hAnsi="Times New Roman" w:cs="Times New Roman"/>
          <w:b/>
          <w:sz w:val="20"/>
          <w:szCs w:val="20"/>
        </w:rPr>
        <w:t>Pregunta 6. En pacientes con hemofilia A o B, ¿se debe utilizar el modelo de atención integral?</w:t>
      </w:r>
    </w:p>
    <w:p w14:paraId="7727FC2A" w14:textId="77777777" w:rsidR="0068776C" w:rsidRPr="00DD18F6" w:rsidRDefault="0068776C" w:rsidP="0068776C">
      <w:pPr>
        <w:tabs>
          <w:tab w:val="left" w:pos="3404"/>
        </w:tabs>
        <w:spacing w:line="240" w:lineRule="auto"/>
        <w:rPr>
          <w:rFonts w:ascii="Times New Roman" w:hAnsi="Times New Roman" w:cs="Times New Roman"/>
          <w:sz w:val="20"/>
          <w:szCs w:val="20"/>
          <w:lang w:val="en-CA"/>
        </w:rPr>
      </w:pPr>
      <w:r w:rsidRPr="00DD18F6">
        <w:rPr>
          <w:rFonts w:ascii="Times New Roman" w:hAnsi="Times New Roman" w:cs="Times New Roman"/>
          <w:b/>
          <w:sz w:val="20"/>
          <w:szCs w:val="20"/>
          <w:lang w:val="en-CA"/>
        </w:rPr>
        <w:t xml:space="preserve">Tabla </w:t>
      </w:r>
      <w:r w:rsidRPr="00DD18F6">
        <w:rPr>
          <w:rFonts w:ascii="Times New Roman" w:hAnsi="Times New Roman" w:cs="Times New Roman"/>
          <w:b/>
          <w:i/>
          <w:iCs/>
          <w:sz w:val="20"/>
          <w:szCs w:val="20"/>
          <w:lang w:val="en-CA"/>
        </w:rPr>
        <w:t>Summary of Findings</w:t>
      </w:r>
      <w:r w:rsidRPr="00DD18F6">
        <w:rPr>
          <w:rFonts w:ascii="Times New Roman" w:hAnsi="Times New Roman" w:cs="Times New Roman"/>
          <w:b/>
          <w:sz w:val="20"/>
          <w:szCs w:val="20"/>
          <w:lang w:val="en-CA"/>
        </w:rPr>
        <w:t xml:space="preserve"> (SoF):</w:t>
      </w:r>
      <w:r w:rsidRPr="00DD18F6">
        <w:rPr>
          <w:rFonts w:ascii="Times New Roman" w:hAnsi="Times New Roman" w:cs="Times New Roman"/>
          <w:b/>
          <w:sz w:val="20"/>
          <w:szCs w:val="20"/>
          <w:lang w:val="en-CA"/>
        </w:rPr>
        <w:tab/>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119"/>
        <w:gridCol w:w="747"/>
        <w:gridCol w:w="967"/>
        <w:gridCol w:w="897"/>
        <w:gridCol w:w="897"/>
        <w:gridCol w:w="1655"/>
        <w:gridCol w:w="1024"/>
        <w:gridCol w:w="1182"/>
      </w:tblGrid>
      <w:tr w:rsidR="0068776C" w:rsidRPr="004153C0" w14:paraId="37291072"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401C973"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lastRenderedPageBreak/>
              <w:t>Autores</w:t>
            </w:r>
            <w:r w:rsidRPr="004153C0">
              <w:rPr>
                <w:rFonts w:ascii="Times New Roman" w:hAnsi="Times New Roman" w:cs="Times New Roman"/>
                <w:sz w:val="16"/>
                <w:szCs w:val="16"/>
              </w:rPr>
              <w:t>: David Garcia-Gomero</w:t>
            </w:r>
          </w:p>
          <w:p w14:paraId="639A13B9"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b/>
                <w:bCs/>
                <w:sz w:val="16"/>
                <w:szCs w:val="16"/>
              </w:rPr>
              <w:t>Bibliografía por desenlace</w:t>
            </w:r>
            <w:r w:rsidRPr="004153C0">
              <w:rPr>
                <w:rFonts w:ascii="Times New Roman" w:hAnsi="Times New Roman" w:cs="Times New Roman"/>
                <w:sz w:val="16"/>
                <w:szCs w:val="16"/>
              </w:rPr>
              <w:t>:</w:t>
            </w:r>
          </w:p>
          <w:p w14:paraId="28F37CF8"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Mortalidad:</w:t>
            </w:r>
            <w:r w:rsidRPr="004153C0">
              <w:rPr>
                <w:rFonts w:ascii="Times New Roman" w:hAnsi="Times New Roman" w:cs="Times New Roman"/>
                <w:sz w:val="16"/>
                <w:szCs w:val="16"/>
              </w:rPr>
              <w:t xml:space="preserve"> RS de Yeung 2016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&lt;EndNote&gt;&lt;Cite&gt;&lt;RecNum&gt;28&lt;/RecNum&gt;&lt;DisplayText&gt;(27)&lt;/DisplayText&gt;&lt;record&gt;&lt;rec-number&gt;28&lt;/rec-number&gt;&lt;foreign-keys&gt;&lt;key app="EN" db-id="0st0d0ds829zs6ewsfsvx0tw2vtw0tdd5vxs" timestamp="1630516324"&gt;28&lt;/key&gt;&lt;/foreign-keys&gt;&lt;ref-type name="Journal Article"&gt;17&lt;/ref-type&gt;&lt;contributors&gt;&lt;/contributors&gt;&lt;titles&gt;&lt;title&gt;Yeung CH, Santesso N, Pai M, Kessler C, Key NS, Makris M, Navarro-Ruan T, Soucie JM, Schünemann HJ, Iorio A. Care models in the management of haemophilia: a systematic review. Haemophilia. 2016 Jul;22 Suppl 3(Suppl 3):31-40.&lt;/title&gt;&lt;/titles&gt;&lt;dates&gt;&lt;/dates&gt;&lt;urls&gt;&lt;/urls&gt;&lt;/record&gt;&lt;/Cite&gt;&lt;/EndNote&gt;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(27)</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200E0AFD"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b/>
                <w:bCs/>
                <w:sz w:val="16"/>
                <w:szCs w:val="16"/>
              </w:rPr>
            </w:pPr>
            <w:r w:rsidRPr="004153C0">
              <w:rPr>
                <w:rFonts w:ascii="Times New Roman" w:hAnsi="Times New Roman" w:cs="Times New Roman"/>
                <w:b/>
                <w:bCs/>
                <w:i/>
                <w:iCs/>
                <w:sz w:val="16"/>
                <w:szCs w:val="16"/>
              </w:rPr>
              <w:t>Días perdidos de trabajo o escuela:</w:t>
            </w:r>
            <w:r w:rsidRPr="004153C0">
              <w:rPr>
                <w:rFonts w:ascii="Times New Roman" w:hAnsi="Times New Roman" w:cs="Times New Roman"/>
                <w:b/>
                <w:bCs/>
                <w:sz w:val="16"/>
                <w:szCs w:val="16"/>
              </w:rPr>
              <w:t xml:space="preserve"> </w:t>
            </w:r>
            <w:r w:rsidRPr="004153C0">
              <w:rPr>
                <w:rFonts w:ascii="Times New Roman" w:hAnsi="Times New Roman" w:cs="Times New Roman"/>
                <w:sz w:val="16"/>
                <w:szCs w:val="16"/>
              </w:rPr>
              <w:t xml:space="preserve">RS de Yeung 2016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&lt;EndNote&gt;&lt;Cite&gt;&lt;RecNum&gt;28&lt;/RecNum&gt;&lt;DisplayText&gt;(27)&lt;/DisplayText&gt;&lt;record&gt;&lt;rec-number&gt;28&lt;/rec-number&gt;&lt;foreign-keys&gt;&lt;key app="EN" db-id="0st0d0ds829zs6ewsfsvx0tw2vtw0tdd5vxs" timestamp="1630516324"&gt;28&lt;/key&gt;&lt;/foreign-keys&gt;&lt;ref-type name="Journal Article"&gt;17&lt;/ref-type&gt;&lt;contributors&gt;&lt;/contributors&gt;&lt;titles&gt;&lt;title&gt;Yeung CH, Santesso N, Pai M, Kessler C, Key NS, Makris M, Navarro-Ruan T, Soucie JM, Schünemann HJ, Iorio A. Care models in the management of haemophilia: a systematic review. Haemophilia. 2016 Jul;22 Suppl 3(Suppl 3):31-40.&lt;/title&gt;&lt;/titles&gt;&lt;dates&gt;&lt;/dates&gt;&lt;urls&gt;&lt;/urls&gt;&lt;/record&gt;&lt;/Cite&gt;&lt;/EndNote&gt;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(27)</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55C85E08"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Visitas a salas de emergencia:</w:t>
            </w:r>
            <w:r w:rsidRPr="004153C0">
              <w:rPr>
                <w:rFonts w:ascii="Times New Roman" w:hAnsi="Times New Roman" w:cs="Times New Roman"/>
                <w:sz w:val="16"/>
                <w:szCs w:val="16"/>
              </w:rPr>
              <w:t xml:space="preserve"> RS de Yeung 2016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&lt;EndNote&gt;&lt;Cite&gt;&lt;RecNum&gt;28&lt;/RecNum&gt;&lt;DisplayText&gt;(27)&lt;/DisplayText&gt;&lt;record&gt;&lt;rec-number&gt;28&lt;/rec-number&gt;&lt;foreign-keys&gt;&lt;key app="EN" db-id="0st0d0ds829zs6ewsfsvx0tw2vtw0tdd5vxs" timestamp="1630516324"&gt;28&lt;/key&gt;&lt;/foreign-keys&gt;&lt;ref-type name="Journal Article"&gt;17&lt;/ref-type&gt;&lt;contributors&gt;&lt;/contributors&gt;&lt;titles&gt;&lt;title&gt;Yeung CH, Santesso N, Pai M, Kessler C, Key NS, Makris M, Navarro-Ruan T, Soucie JM, Schünemann HJ, Iorio A. Care models in the management of haemophilia: a systematic review. Haemophilia. 2016 Jul;22 Suppl 3(Suppl 3):31-40.&lt;/title&gt;&lt;/titles&gt;&lt;dates&gt;&lt;/dates&gt;&lt;urls&gt;&lt;/urls&gt;&lt;/record&gt;&lt;/Cite&gt;&lt;/EndNote&gt;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(27)</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02CC35BF"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Días de hospitalización:</w:t>
            </w:r>
            <w:r w:rsidRPr="004153C0">
              <w:rPr>
                <w:rFonts w:ascii="Times New Roman" w:hAnsi="Times New Roman" w:cs="Times New Roman"/>
                <w:sz w:val="16"/>
                <w:szCs w:val="16"/>
              </w:rPr>
              <w:t xml:space="preserve"> RS de Yeung 2016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&lt;EndNote&gt;&lt;Cite&gt;&lt;RecNum&gt;28&lt;/RecNum&gt;&lt;DisplayText&gt;(27)&lt;/DisplayText&gt;&lt;record&gt;&lt;rec-number&gt;28&lt;/rec-number&gt;&lt;foreign-keys&gt;&lt;key app="EN" db-id="0st0d0ds829zs6ewsfsvx0tw2vtw0tdd5vxs" timestamp="1630516324"&gt;28&lt;/key&gt;&lt;/foreign-keys&gt;&lt;ref-type name="Journal Article"&gt;17&lt;/ref-type&gt;&lt;contributors&gt;&lt;/contributors&gt;&lt;titles&gt;&lt;title&gt;Yeung CH, Santesso N, Pai M, Kessler C, Key NS, Makris M, Navarro-Ruan T, Soucie JM, Schünemann HJ, Iorio A. Care models in the management of haemophilia: a systematic review. Haemophilia. 2016 Jul;22 Suppl 3(Suppl 3):31-40.&lt;/title&gt;&lt;/titles&gt;&lt;dates&gt;&lt;/dates&gt;&lt;urls&gt;&lt;/urls&gt;&lt;/record&gt;&lt;/Cite&gt;&lt;/EndNote&gt;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(27)</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6F3695E2"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Daño articular:</w:t>
            </w:r>
            <w:r w:rsidRPr="004153C0">
              <w:rPr>
                <w:rFonts w:ascii="Times New Roman" w:hAnsi="Times New Roman" w:cs="Times New Roman"/>
                <w:sz w:val="16"/>
                <w:szCs w:val="16"/>
              </w:rPr>
              <w:t xml:space="preserve"> RS de Yeung 2016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&lt;EndNote&gt;&lt;Cite&gt;&lt;RecNum&gt;28&lt;/RecNum&gt;&lt;DisplayText&gt;(27)&lt;/DisplayText&gt;&lt;record&gt;&lt;rec-number&gt;28&lt;/rec-number&gt;&lt;foreign-keys&gt;&lt;key app="EN" db-id="0st0d0ds829zs6ewsfsvx0tw2vtw0tdd5vxs" timestamp="1630516324"&gt;28&lt;/key&gt;&lt;/foreign-keys&gt;&lt;ref-type name="Journal Article"&gt;17&lt;/ref-type&gt;&lt;contributors&gt;&lt;/contributors&gt;&lt;titles&gt;&lt;title&gt;Yeung CH, Santesso N, Pai M, Kessler C, Key NS, Makris M, Navarro-Ruan T, Soucie JM, Schünemann HJ, Iorio A. Care models in the management of haemophilia: a systematic review. Haemophilia. 2016 Jul;22 Suppl 3(Suppl 3):31-40.&lt;/title&gt;&lt;/titles&gt;&lt;dates&gt;&lt;/dates&gt;&lt;urls&gt;&lt;/urls&gt;&lt;/record&gt;&lt;/Cite&gt;&lt;/EndNote&gt;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(27)</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p w14:paraId="1C20F378" w14:textId="77777777" w:rsidR="0068776C" w:rsidRPr="004153C0" w:rsidRDefault="0068776C" w:rsidP="00B671D3">
            <w:pPr>
              <w:pStyle w:val="Prrafodelista"/>
              <w:numPr>
                <w:ilvl w:val="0"/>
                <w:numId w:val="4"/>
              </w:numPr>
              <w:spacing w:after="0" w:line="240" w:lineRule="auto"/>
              <w:ind w:left="344" w:hanging="235"/>
              <w:rPr>
                <w:rFonts w:ascii="Times New Roman" w:hAnsi="Times New Roman" w:cs="Times New Roman"/>
                <w:sz w:val="16"/>
                <w:szCs w:val="16"/>
              </w:rPr>
            </w:pPr>
            <w:r w:rsidRPr="004153C0">
              <w:rPr>
                <w:rFonts w:ascii="Times New Roman" w:hAnsi="Times New Roman" w:cs="Times New Roman"/>
                <w:b/>
                <w:bCs/>
                <w:i/>
                <w:iCs/>
                <w:sz w:val="16"/>
                <w:szCs w:val="16"/>
              </w:rPr>
              <w:t>Conocimientos del paciente:</w:t>
            </w:r>
            <w:r w:rsidRPr="004153C0">
              <w:rPr>
                <w:rFonts w:ascii="Times New Roman" w:hAnsi="Times New Roman" w:cs="Times New Roman"/>
                <w:sz w:val="16"/>
                <w:szCs w:val="16"/>
              </w:rPr>
              <w:t xml:space="preserve"> RS de Yeung 2016 </w:t>
            </w:r>
            <w:r w:rsidRPr="004153C0">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&lt;EndNote&gt;&lt;Cite&gt;&lt;RecNum&gt;28&lt;/RecNum&gt;&lt;DisplayText&gt;(27)&lt;/DisplayText&gt;&lt;record&gt;&lt;rec-number&gt;28&lt;/rec-number&gt;&lt;foreign-keys&gt;&lt;key app="EN" db-id="0st0d0ds829zs6ewsfsvx0tw2vtw0tdd5vxs" timestamp="1630516324"&gt;28&lt;/key&gt;&lt;/foreign-keys&gt;&lt;ref-type name="Journal Article"&gt;17&lt;/ref-type&gt;&lt;contributors&gt;&lt;/contributors&gt;&lt;titles&gt;&lt;title&gt;Yeung CH, Santesso N, Pai M, Kessler C, Key NS, Makris M, Navarro-Ruan T, Soucie JM, Schünemann HJ, Iorio A. Care models in the management of haemophilia: a systematic review. Haemophilia. 2016 Jul;22 Suppl 3(Suppl 3):31-40.&lt;/title&gt;&lt;/titles&gt;&lt;dates&gt;&lt;/dates&gt;&lt;urls&gt;&lt;/urls&gt;&lt;/record&gt;&lt;/Cite&gt;&lt;/EndNote&gt;</w:instrText>
            </w:r>
            <w:r w:rsidRPr="004153C0">
              <w:rPr>
                <w:rFonts w:ascii="Times New Roman" w:hAnsi="Times New Roman" w:cs="Times New Roman"/>
                <w:sz w:val="16"/>
                <w:szCs w:val="16"/>
              </w:rPr>
              <w:fldChar w:fldCharType="separate"/>
            </w:r>
            <w:r>
              <w:rPr>
                <w:rFonts w:ascii="Times New Roman" w:hAnsi="Times New Roman" w:cs="Times New Roman"/>
                <w:noProof/>
                <w:sz w:val="16"/>
                <w:szCs w:val="16"/>
              </w:rPr>
              <w:t>(27)</w:t>
            </w:r>
            <w:r w:rsidRPr="004153C0">
              <w:rPr>
                <w:rFonts w:ascii="Times New Roman" w:hAnsi="Times New Roman" w:cs="Times New Roman"/>
                <w:sz w:val="16"/>
                <w:szCs w:val="16"/>
              </w:rPr>
              <w:fldChar w:fldCharType="end"/>
            </w:r>
            <w:r w:rsidRPr="004153C0">
              <w:rPr>
                <w:rFonts w:ascii="Times New Roman" w:hAnsi="Times New Roman" w:cs="Times New Roman"/>
                <w:sz w:val="16"/>
                <w:szCs w:val="16"/>
              </w:rPr>
              <w:t>.</w:t>
            </w:r>
          </w:p>
        </w:tc>
      </w:tr>
      <w:tr w:rsidR="0068776C" w:rsidRPr="004153C0" w14:paraId="74E8A484"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D68B4B0" w14:textId="77777777" w:rsidR="0068776C" w:rsidRPr="004153C0" w:rsidRDefault="0068776C" w:rsidP="00B671D3">
            <w:pPr>
              <w:spacing w:after="0" w:line="240" w:lineRule="auto"/>
              <w:jc w:val="center"/>
              <w:rPr>
                <w:rFonts w:ascii="Times New Roman" w:hAnsi="Times New Roman" w:cs="Times New Roman"/>
                <w:b/>
                <w:sz w:val="16"/>
                <w:szCs w:val="16"/>
              </w:rPr>
            </w:pPr>
            <w:r w:rsidRPr="004153C0">
              <w:rPr>
                <w:rFonts w:ascii="Times New Roman" w:hAnsi="Times New Roman" w:cs="Times New Roman"/>
                <w:b/>
                <w:color w:val="000000" w:themeColor="text1"/>
                <w:sz w:val="16"/>
                <w:szCs w:val="16"/>
              </w:rPr>
              <w:t>Beneficios:</w:t>
            </w:r>
          </w:p>
        </w:tc>
      </w:tr>
      <w:tr w:rsidR="0068776C" w:rsidRPr="004153C0" w14:paraId="687469A1"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BFC6154"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Desenlaces (</w:t>
            </w:r>
            <w:r w:rsidRPr="004153C0">
              <w:rPr>
                <w:rFonts w:ascii="Times New Roman" w:hAnsi="Times New Roman" w:cs="Times New Roman"/>
                <w:b/>
                <w:i/>
                <w:iCs/>
                <w:color w:val="000000" w:themeColor="text1"/>
                <w:sz w:val="16"/>
                <w:szCs w:val="16"/>
              </w:rPr>
              <w:t>outcomes</w:t>
            </w:r>
            <w:r w:rsidRPr="004153C0">
              <w:rPr>
                <w:rFonts w:ascii="Times New Roman" w:hAnsi="Times New Roman" w:cs="Times New Roman"/>
                <w:b/>
                <w:color w:val="000000" w:themeColor="text1"/>
                <w:sz w:val="16"/>
                <w:szCs w:val="16"/>
              </w:rPr>
              <w:t>)</w:t>
            </w:r>
          </w:p>
        </w:tc>
        <w:tc>
          <w:tcPr>
            <w:tcW w:w="471"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C2E9348"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Número y Tipo de estudios</w:t>
            </w:r>
          </w:p>
        </w:tc>
        <w:tc>
          <w:tcPr>
            <w:tcW w:w="586"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1D4FABC"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Modelo integrativo</w:t>
            </w:r>
          </w:p>
        </w:tc>
        <w:tc>
          <w:tcPr>
            <w:tcW w:w="518"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2A3E65F" w14:textId="77777777" w:rsidR="0068776C" w:rsidRPr="004153C0" w:rsidRDefault="0068776C" w:rsidP="00B671D3">
            <w:pPr>
              <w:spacing w:after="0" w:line="240" w:lineRule="auto"/>
              <w:jc w:val="center"/>
              <w:rPr>
                <w:rStyle w:val="cell-value"/>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Modelo no integrativo</w:t>
            </w:r>
          </w:p>
        </w:tc>
        <w:tc>
          <w:tcPr>
            <w:tcW w:w="545"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4C9AFD1" w14:textId="77777777" w:rsidR="0068776C" w:rsidRPr="004153C0" w:rsidRDefault="0068776C" w:rsidP="00B671D3">
            <w:pPr>
              <w:spacing w:after="0" w:line="240" w:lineRule="auto"/>
              <w:jc w:val="center"/>
              <w:rPr>
                <w:rStyle w:val="block"/>
                <w:rFonts w:ascii="Times New Roman" w:eastAsia="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Efecto relativo</w:t>
            </w:r>
            <w:r w:rsidRPr="004153C0">
              <w:rPr>
                <w:rFonts w:ascii="Times New Roman" w:hAnsi="Times New Roman" w:cs="Times New Roman"/>
                <w:b/>
                <w:color w:val="000000" w:themeColor="text1"/>
                <w:sz w:val="16"/>
                <w:szCs w:val="16"/>
              </w:rPr>
              <w:br/>
              <w:t>(IC 95%)</w:t>
            </w:r>
          </w:p>
        </w:tc>
        <w:tc>
          <w:tcPr>
            <w:tcW w:w="990"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86AAE94" w14:textId="77777777" w:rsidR="0068776C" w:rsidRPr="004153C0" w:rsidRDefault="0068776C" w:rsidP="00B671D3">
            <w:pPr>
              <w:spacing w:after="0" w:line="240" w:lineRule="auto"/>
              <w:jc w:val="center"/>
              <w:rPr>
                <w:rFonts w:ascii="Times New Roman" w:hAnsi="Times New Roman" w:cs="Times New Roman"/>
                <w:b/>
                <w:bCs/>
                <w:color w:val="000000" w:themeColor="text1"/>
                <w:sz w:val="16"/>
                <w:szCs w:val="16"/>
              </w:rPr>
            </w:pPr>
            <w:r w:rsidRPr="004153C0">
              <w:rPr>
                <w:rFonts w:ascii="Times New Roman" w:hAnsi="Times New Roman" w:cs="Times New Roman"/>
                <w:b/>
                <w:color w:val="000000" w:themeColor="text1"/>
                <w:sz w:val="16"/>
                <w:szCs w:val="16"/>
              </w:rPr>
              <w:t>Diferencia</w:t>
            </w:r>
            <w:r w:rsidRPr="004153C0">
              <w:rPr>
                <w:rFonts w:ascii="Times New Roman" w:hAnsi="Times New Roman" w:cs="Times New Roman"/>
                <w:b/>
                <w:color w:val="000000" w:themeColor="text1"/>
                <w:sz w:val="16"/>
                <w:szCs w:val="16"/>
              </w:rPr>
              <w:br/>
              <w:t>(IC 95%)</w:t>
            </w:r>
          </w:p>
        </w:tc>
        <w:tc>
          <w:tcPr>
            <w:tcW w:w="61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FB852CF" w14:textId="77777777" w:rsidR="0068776C" w:rsidRPr="004153C0" w:rsidRDefault="0068776C" w:rsidP="00B671D3">
            <w:pPr>
              <w:spacing w:after="0" w:line="240" w:lineRule="auto"/>
              <w:jc w:val="center"/>
              <w:rPr>
                <w:rStyle w:val="quality-sign"/>
                <w:rFonts w:ascii="Times New Roman" w:eastAsia="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Certeza</w:t>
            </w:r>
          </w:p>
        </w:tc>
        <w:tc>
          <w:tcPr>
            <w:tcW w:w="609" w:type="pc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D4DB062" w14:textId="77777777" w:rsidR="0068776C" w:rsidRPr="004153C0" w:rsidRDefault="0068776C" w:rsidP="00B671D3">
            <w:pPr>
              <w:spacing w:after="0" w:line="240" w:lineRule="auto"/>
              <w:jc w:val="center"/>
              <w:rPr>
                <w:rFonts w:ascii="Times New Roman" w:hAnsi="Times New Roman" w:cs="Times New Roman"/>
                <w:color w:val="000000" w:themeColor="text1"/>
                <w:sz w:val="16"/>
                <w:szCs w:val="16"/>
              </w:rPr>
            </w:pPr>
            <w:r w:rsidRPr="004153C0">
              <w:rPr>
                <w:rFonts w:ascii="Times New Roman" w:hAnsi="Times New Roman" w:cs="Times New Roman"/>
                <w:b/>
                <w:color w:val="000000" w:themeColor="text1"/>
                <w:sz w:val="16"/>
                <w:szCs w:val="16"/>
              </w:rPr>
              <w:t>Importancia</w:t>
            </w:r>
          </w:p>
        </w:tc>
      </w:tr>
      <w:tr w:rsidR="0068776C" w:rsidRPr="004153C0" w14:paraId="3E8A308A"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vAlign w:val="center"/>
          </w:tcPr>
          <w:p w14:paraId="5505310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Mortalidad </w:t>
            </w:r>
          </w:p>
        </w:tc>
        <w:tc>
          <w:tcPr>
            <w:tcW w:w="471" w:type="pct"/>
            <w:tcBorders>
              <w:top w:val="single" w:sz="6" w:space="0" w:color="000000"/>
              <w:left w:val="single" w:sz="6" w:space="0" w:color="000000"/>
              <w:bottom w:val="single" w:sz="6" w:space="0" w:color="000000"/>
              <w:right w:val="single" w:sz="6" w:space="0" w:color="000000"/>
            </w:tcBorders>
            <w:vAlign w:val="center"/>
          </w:tcPr>
          <w:p w14:paraId="43360CAB"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0B90C807"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149/1979 (7,5%)</w:t>
            </w:r>
          </w:p>
        </w:tc>
        <w:tc>
          <w:tcPr>
            <w:tcW w:w="518" w:type="pct"/>
            <w:tcBorders>
              <w:top w:val="single" w:sz="6" w:space="0" w:color="000000"/>
              <w:left w:val="single" w:sz="6" w:space="0" w:color="000000"/>
              <w:bottom w:val="single" w:sz="6" w:space="0" w:color="000000"/>
              <w:right w:val="single" w:sz="6" w:space="0" w:color="000000"/>
            </w:tcBorders>
            <w:vAlign w:val="center"/>
            <w:hideMark/>
          </w:tcPr>
          <w:p w14:paraId="4C56681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86/971 (8,9%)</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29E4395C"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b/>
                <w:sz w:val="16"/>
                <w:szCs w:val="16"/>
              </w:rPr>
              <w:t>RR 0,6</w:t>
            </w:r>
            <w:r w:rsidRPr="004153C0">
              <w:rPr>
                <w:rFonts w:ascii="Times New Roman" w:hAnsi="Times New Roman" w:cs="Times New Roman"/>
                <w:sz w:val="16"/>
                <w:szCs w:val="16"/>
              </w:rPr>
              <w:br/>
              <w:t>(0,5 a 0,8)</w:t>
            </w:r>
          </w:p>
        </w:tc>
        <w:tc>
          <w:tcPr>
            <w:tcW w:w="990" w:type="pct"/>
            <w:tcBorders>
              <w:top w:val="single" w:sz="6" w:space="0" w:color="000000"/>
              <w:left w:val="single" w:sz="6" w:space="0" w:color="000000"/>
              <w:bottom w:val="single" w:sz="6" w:space="0" w:color="000000"/>
              <w:right w:val="single" w:sz="6" w:space="0" w:color="000000"/>
            </w:tcBorders>
            <w:vAlign w:val="center"/>
            <w:hideMark/>
          </w:tcPr>
          <w:p w14:paraId="337953B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sz w:val="16"/>
                <w:szCs w:val="16"/>
              </w:rPr>
              <w:t>35 menos por 1000</w:t>
            </w:r>
            <w:r w:rsidRPr="004153C0">
              <w:rPr>
                <w:rFonts w:ascii="Times New Roman" w:hAnsi="Times New Roman" w:cs="Times New Roman"/>
                <w:sz w:val="16"/>
                <w:szCs w:val="16"/>
              </w:rPr>
              <w:br/>
              <w:t xml:space="preserve">(de 18 menos a 44 menos) </w:t>
            </w:r>
          </w:p>
        </w:tc>
        <w:tc>
          <w:tcPr>
            <w:tcW w:w="619" w:type="pct"/>
            <w:tcBorders>
              <w:top w:val="single" w:sz="6" w:space="0" w:color="000000"/>
              <w:left w:val="single" w:sz="6" w:space="0" w:color="000000"/>
              <w:bottom w:val="single" w:sz="6" w:space="0" w:color="000000"/>
              <w:right w:val="single" w:sz="6" w:space="0" w:color="000000"/>
            </w:tcBorders>
            <w:vAlign w:val="center"/>
            <w:hideMark/>
          </w:tcPr>
          <w:p w14:paraId="508C7BE6"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w:t>
            </w:r>
          </w:p>
        </w:tc>
        <w:tc>
          <w:tcPr>
            <w:tcW w:w="609" w:type="pct"/>
            <w:tcBorders>
              <w:top w:val="single" w:sz="6" w:space="0" w:color="000000"/>
              <w:left w:val="single" w:sz="6" w:space="0" w:color="000000"/>
              <w:bottom w:val="single" w:sz="6" w:space="0" w:color="000000"/>
              <w:right w:val="single" w:sz="6" w:space="0" w:color="000000"/>
            </w:tcBorders>
            <w:vAlign w:val="center"/>
            <w:hideMark/>
          </w:tcPr>
          <w:p w14:paraId="387A1526"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 xml:space="preserve">CRÍTICO </w:t>
            </w:r>
          </w:p>
        </w:tc>
      </w:tr>
      <w:tr w:rsidR="0068776C" w:rsidRPr="004153C0" w14:paraId="352D425F"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vAlign w:val="center"/>
          </w:tcPr>
          <w:p w14:paraId="567500E3"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Días perdidos de trabajo o escuela</w:t>
            </w:r>
          </w:p>
        </w:tc>
        <w:tc>
          <w:tcPr>
            <w:tcW w:w="471" w:type="pct"/>
            <w:tcBorders>
              <w:top w:val="single" w:sz="6" w:space="0" w:color="000000"/>
              <w:left w:val="single" w:sz="6" w:space="0" w:color="000000"/>
              <w:bottom w:val="single" w:sz="6" w:space="0" w:color="000000"/>
              <w:right w:val="single" w:sz="6" w:space="0" w:color="000000"/>
            </w:tcBorders>
            <w:vAlign w:val="center"/>
          </w:tcPr>
          <w:p w14:paraId="61AFEDBD"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3 EO</w:t>
            </w:r>
          </w:p>
        </w:tc>
        <w:tc>
          <w:tcPr>
            <w:tcW w:w="586" w:type="pct"/>
            <w:tcBorders>
              <w:top w:val="single" w:sz="6" w:space="0" w:color="000000"/>
              <w:left w:val="single" w:sz="6" w:space="0" w:color="000000"/>
              <w:bottom w:val="single" w:sz="6" w:space="0" w:color="000000"/>
              <w:right w:val="single" w:sz="6" w:space="0" w:color="000000"/>
            </w:tcBorders>
            <w:vAlign w:val="center"/>
          </w:tcPr>
          <w:p w14:paraId="35404D5E"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4742</w:t>
            </w:r>
          </w:p>
        </w:tc>
        <w:tc>
          <w:tcPr>
            <w:tcW w:w="518" w:type="pct"/>
            <w:tcBorders>
              <w:top w:val="single" w:sz="6" w:space="0" w:color="000000"/>
              <w:left w:val="single" w:sz="6" w:space="0" w:color="000000"/>
              <w:bottom w:val="single" w:sz="6" w:space="0" w:color="000000"/>
              <w:right w:val="single" w:sz="6" w:space="0" w:color="000000"/>
            </w:tcBorders>
            <w:vAlign w:val="center"/>
          </w:tcPr>
          <w:p w14:paraId="7EE4E397"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2112</w:t>
            </w:r>
          </w:p>
        </w:tc>
        <w:tc>
          <w:tcPr>
            <w:tcW w:w="545" w:type="pct"/>
            <w:tcBorders>
              <w:top w:val="single" w:sz="6" w:space="0" w:color="000000"/>
              <w:left w:val="single" w:sz="6" w:space="0" w:color="000000"/>
              <w:bottom w:val="single" w:sz="6" w:space="0" w:color="000000"/>
              <w:right w:val="single" w:sz="6" w:space="0" w:color="000000"/>
            </w:tcBorders>
            <w:vAlign w:val="center"/>
          </w:tcPr>
          <w:p w14:paraId="2DFC0CE5" w14:textId="77777777" w:rsidR="0068776C" w:rsidRPr="004153C0" w:rsidRDefault="0068776C" w:rsidP="00B671D3">
            <w:pPr>
              <w:spacing w:after="0" w:line="240" w:lineRule="auto"/>
              <w:jc w:val="center"/>
              <w:rPr>
                <w:rFonts w:ascii="Times New Roman" w:hAnsi="Times New Roman" w:cs="Times New Roman"/>
              </w:rPr>
            </w:pPr>
            <w:r w:rsidRPr="004153C0">
              <w:rPr>
                <w:rFonts w:ascii="Times New Roman" w:hAnsi="Times New Roman" w:cs="Times New Roman"/>
                <w:sz w:val="16"/>
                <w:szCs w:val="16"/>
              </w:rPr>
              <w:t>-</w:t>
            </w:r>
          </w:p>
        </w:tc>
        <w:tc>
          <w:tcPr>
            <w:tcW w:w="990" w:type="pct"/>
            <w:tcBorders>
              <w:top w:val="single" w:sz="6" w:space="0" w:color="000000"/>
              <w:left w:val="single" w:sz="6" w:space="0" w:color="000000"/>
              <w:bottom w:val="single" w:sz="6" w:space="0" w:color="000000"/>
              <w:right w:val="single" w:sz="6" w:space="0" w:color="000000"/>
            </w:tcBorders>
            <w:vAlign w:val="center"/>
          </w:tcPr>
          <w:p w14:paraId="39877C8B"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sz w:val="16"/>
                <w:szCs w:val="16"/>
              </w:rPr>
              <w:t>MD -10,2</w:t>
            </w:r>
            <w:r w:rsidRPr="004153C0">
              <w:rPr>
                <w:rFonts w:ascii="Times New Roman" w:hAnsi="Times New Roman" w:cs="Times New Roman"/>
                <w:sz w:val="16"/>
                <w:szCs w:val="16"/>
              </w:rPr>
              <w:br/>
              <w:t xml:space="preserve">(IC no reportado) </w:t>
            </w:r>
          </w:p>
        </w:tc>
        <w:tc>
          <w:tcPr>
            <w:tcW w:w="619" w:type="pct"/>
            <w:tcBorders>
              <w:top w:val="single" w:sz="6" w:space="0" w:color="000000"/>
              <w:left w:val="single" w:sz="6" w:space="0" w:color="000000"/>
              <w:bottom w:val="single" w:sz="6" w:space="0" w:color="000000"/>
              <w:right w:val="single" w:sz="6" w:space="0" w:color="000000"/>
            </w:tcBorders>
            <w:vAlign w:val="center"/>
          </w:tcPr>
          <w:p w14:paraId="1DC1A1B0"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a,b,c</w:t>
            </w:r>
          </w:p>
        </w:tc>
        <w:tc>
          <w:tcPr>
            <w:tcW w:w="609" w:type="pct"/>
            <w:tcBorders>
              <w:top w:val="single" w:sz="6" w:space="0" w:color="000000"/>
              <w:left w:val="single" w:sz="6" w:space="0" w:color="000000"/>
              <w:bottom w:val="single" w:sz="6" w:space="0" w:color="000000"/>
              <w:right w:val="single" w:sz="6" w:space="0" w:color="000000"/>
            </w:tcBorders>
            <w:vAlign w:val="center"/>
          </w:tcPr>
          <w:p w14:paraId="28649177"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0CB8E246"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vAlign w:val="center"/>
          </w:tcPr>
          <w:p w14:paraId="2457FC92"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Visitas a salas de emergencia</w:t>
            </w:r>
          </w:p>
        </w:tc>
        <w:tc>
          <w:tcPr>
            <w:tcW w:w="471" w:type="pct"/>
            <w:tcBorders>
              <w:top w:val="single" w:sz="6" w:space="0" w:color="000000"/>
              <w:left w:val="single" w:sz="6" w:space="0" w:color="000000"/>
              <w:bottom w:val="single" w:sz="6" w:space="0" w:color="000000"/>
              <w:right w:val="single" w:sz="6" w:space="0" w:color="000000"/>
            </w:tcBorders>
            <w:vAlign w:val="center"/>
          </w:tcPr>
          <w:p w14:paraId="5E814082"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2 EO</w:t>
            </w:r>
          </w:p>
        </w:tc>
        <w:tc>
          <w:tcPr>
            <w:tcW w:w="586" w:type="pct"/>
            <w:tcBorders>
              <w:top w:val="single" w:sz="6" w:space="0" w:color="000000"/>
              <w:left w:val="single" w:sz="6" w:space="0" w:color="000000"/>
              <w:bottom w:val="single" w:sz="6" w:space="0" w:color="000000"/>
              <w:right w:val="single" w:sz="6" w:space="0" w:color="000000"/>
            </w:tcBorders>
            <w:vAlign w:val="center"/>
          </w:tcPr>
          <w:p w14:paraId="1F94A26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557/1907 (29,2%)</w:t>
            </w:r>
          </w:p>
        </w:tc>
        <w:tc>
          <w:tcPr>
            <w:tcW w:w="518" w:type="pct"/>
            <w:tcBorders>
              <w:top w:val="single" w:sz="6" w:space="0" w:color="000000"/>
              <w:left w:val="single" w:sz="6" w:space="0" w:color="000000"/>
              <w:bottom w:val="single" w:sz="6" w:space="0" w:color="000000"/>
              <w:right w:val="single" w:sz="6" w:space="0" w:color="000000"/>
            </w:tcBorders>
            <w:vAlign w:val="center"/>
          </w:tcPr>
          <w:p w14:paraId="242727D4"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225/639 (35,2%)</w:t>
            </w:r>
          </w:p>
        </w:tc>
        <w:tc>
          <w:tcPr>
            <w:tcW w:w="545" w:type="pct"/>
            <w:tcBorders>
              <w:top w:val="single" w:sz="6" w:space="0" w:color="000000"/>
              <w:left w:val="single" w:sz="6" w:space="0" w:color="000000"/>
              <w:bottom w:val="single" w:sz="6" w:space="0" w:color="000000"/>
              <w:right w:val="single" w:sz="6" w:space="0" w:color="000000"/>
            </w:tcBorders>
            <w:vAlign w:val="center"/>
          </w:tcPr>
          <w:p w14:paraId="0D2FC4C3" w14:textId="77777777" w:rsidR="0068776C" w:rsidRPr="004153C0" w:rsidRDefault="0068776C" w:rsidP="00B671D3">
            <w:pPr>
              <w:spacing w:after="0" w:line="240" w:lineRule="auto"/>
              <w:jc w:val="center"/>
              <w:rPr>
                <w:rFonts w:ascii="Times New Roman" w:hAnsi="Times New Roman" w:cs="Times New Roman"/>
              </w:rPr>
            </w:pPr>
            <w:r w:rsidRPr="004153C0">
              <w:rPr>
                <w:rFonts w:ascii="Times New Roman" w:hAnsi="Times New Roman" w:cs="Times New Roman"/>
                <w:b/>
                <w:sz w:val="16"/>
                <w:szCs w:val="16"/>
              </w:rPr>
              <w:t>RR 0,6</w:t>
            </w:r>
            <w:r w:rsidRPr="004153C0">
              <w:rPr>
                <w:rFonts w:ascii="Times New Roman" w:hAnsi="Times New Roman" w:cs="Times New Roman"/>
                <w:b/>
                <w:sz w:val="16"/>
                <w:szCs w:val="16"/>
              </w:rPr>
              <w:br/>
            </w:r>
            <w:r w:rsidRPr="004153C0">
              <w:rPr>
                <w:rFonts w:ascii="Times New Roman" w:hAnsi="Times New Roman" w:cs="Times New Roman"/>
                <w:sz w:val="16"/>
                <w:szCs w:val="16"/>
              </w:rPr>
              <w:t>(0,5 a 0,7)</w:t>
            </w:r>
          </w:p>
        </w:tc>
        <w:tc>
          <w:tcPr>
            <w:tcW w:w="990" w:type="pct"/>
            <w:tcBorders>
              <w:top w:val="single" w:sz="6" w:space="0" w:color="000000"/>
              <w:left w:val="single" w:sz="6" w:space="0" w:color="000000"/>
              <w:bottom w:val="single" w:sz="6" w:space="0" w:color="000000"/>
              <w:right w:val="single" w:sz="6" w:space="0" w:color="000000"/>
            </w:tcBorders>
            <w:vAlign w:val="center"/>
          </w:tcPr>
          <w:p w14:paraId="7C9C3105"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sz w:val="16"/>
                <w:szCs w:val="16"/>
              </w:rPr>
              <w:t>141 menos por 1000</w:t>
            </w:r>
            <w:r w:rsidRPr="004153C0">
              <w:rPr>
                <w:rFonts w:ascii="Times New Roman" w:hAnsi="Times New Roman" w:cs="Times New Roman"/>
                <w:sz w:val="16"/>
                <w:szCs w:val="16"/>
              </w:rPr>
              <w:br/>
              <w:t xml:space="preserve">(de 106 menos a 176 menos) </w:t>
            </w:r>
          </w:p>
        </w:tc>
        <w:tc>
          <w:tcPr>
            <w:tcW w:w="619" w:type="pct"/>
            <w:tcBorders>
              <w:top w:val="single" w:sz="6" w:space="0" w:color="000000"/>
              <w:left w:val="single" w:sz="6" w:space="0" w:color="000000"/>
              <w:bottom w:val="single" w:sz="6" w:space="0" w:color="000000"/>
              <w:right w:val="single" w:sz="6" w:space="0" w:color="000000"/>
            </w:tcBorders>
            <w:vAlign w:val="center"/>
          </w:tcPr>
          <w:p w14:paraId="0F119843"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BAJA</w:t>
            </w:r>
            <w:r w:rsidRPr="004153C0">
              <w:rPr>
                <w:rFonts w:ascii="Times New Roman" w:hAnsi="Times New Roman" w:cs="Times New Roman"/>
                <w:sz w:val="16"/>
                <w:szCs w:val="16"/>
                <w:vertAlign w:val="superscript"/>
              </w:rPr>
              <w:t xml:space="preserve"> a,b</w:t>
            </w:r>
          </w:p>
        </w:tc>
        <w:tc>
          <w:tcPr>
            <w:tcW w:w="609" w:type="pct"/>
            <w:tcBorders>
              <w:top w:val="single" w:sz="6" w:space="0" w:color="000000"/>
              <w:left w:val="single" w:sz="6" w:space="0" w:color="000000"/>
              <w:bottom w:val="single" w:sz="6" w:space="0" w:color="000000"/>
              <w:right w:val="single" w:sz="6" w:space="0" w:color="000000"/>
            </w:tcBorders>
            <w:vAlign w:val="center"/>
          </w:tcPr>
          <w:p w14:paraId="310AF72A"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46920593"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vAlign w:val="center"/>
          </w:tcPr>
          <w:p w14:paraId="2BCD4D0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Días de hospitalización</w:t>
            </w:r>
          </w:p>
        </w:tc>
        <w:tc>
          <w:tcPr>
            <w:tcW w:w="471" w:type="pct"/>
            <w:tcBorders>
              <w:top w:val="single" w:sz="6" w:space="0" w:color="000000"/>
              <w:left w:val="single" w:sz="6" w:space="0" w:color="000000"/>
              <w:bottom w:val="single" w:sz="6" w:space="0" w:color="000000"/>
              <w:right w:val="single" w:sz="6" w:space="0" w:color="000000"/>
            </w:tcBorders>
            <w:vAlign w:val="center"/>
          </w:tcPr>
          <w:p w14:paraId="7E0FF454"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w:t>
            </w:r>
          </w:p>
        </w:tc>
        <w:tc>
          <w:tcPr>
            <w:tcW w:w="586" w:type="pct"/>
            <w:tcBorders>
              <w:top w:val="single" w:sz="6" w:space="0" w:color="000000"/>
              <w:left w:val="single" w:sz="6" w:space="0" w:color="000000"/>
              <w:bottom w:val="single" w:sz="6" w:space="0" w:color="000000"/>
              <w:right w:val="single" w:sz="6" w:space="0" w:color="000000"/>
            </w:tcBorders>
            <w:vAlign w:val="center"/>
          </w:tcPr>
          <w:p w14:paraId="451D39F8"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4742</w:t>
            </w:r>
          </w:p>
        </w:tc>
        <w:tc>
          <w:tcPr>
            <w:tcW w:w="518" w:type="pct"/>
            <w:tcBorders>
              <w:top w:val="single" w:sz="6" w:space="0" w:color="000000"/>
              <w:left w:val="single" w:sz="6" w:space="0" w:color="000000"/>
              <w:bottom w:val="single" w:sz="6" w:space="0" w:color="000000"/>
              <w:right w:val="single" w:sz="6" w:space="0" w:color="000000"/>
            </w:tcBorders>
            <w:vAlign w:val="center"/>
          </w:tcPr>
          <w:p w14:paraId="0D45B7E3"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2112</w:t>
            </w:r>
          </w:p>
        </w:tc>
        <w:tc>
          <w:tcPr>
            <w:tcW w:w="545" w:type="pct"/>
            <w:tcBorders>
              <w:top w:val="single" w:sz="6" w:space="0" w:color="000000"/>
              <w:left w:val="single" w:sz="6" w:space="0" w:color="000000"/>
              <w:bottom w:val="single" w:sz="6" w:space="0" w:color="000000"/>
              <w:right w:val="single" w:sz="6" w:space="0" w:color="000000"/>
            </w:tcBorders>
            <w:vAlign w:val="center"/>
          </w:tcPr>
          <w:p w14:paraId="46AC3C4E"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w:t>
            </w:r>
          </w:p>
        </w:tc>
        <w:tc>
          <w:tcPr>
            <w:tcW w:w="990" w:type="pct"/>
            <w:tcBorders>
              <w:top w:val="single" w:sz="6" w:space="0" w:color="000000"/>
              <w:left w:val="single" w:sz="6" w:space="0" w:color="000000"/>
              <w:bottom w:val="single" w:sz="6" w:space="0" w:color="000000"/>
              <w:right w:val="single" w:sz="6" w:space="0" w:color="000000"/>
            </w:tcBorders>
            <w:vAlign w:val="center"/>
          </w:tcPr>
          <w:p w14:paraId="5892690E"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b/>
                <w:sz w:val="16"/>
                <w:szCs w:val="16"/>
              </w:rPr>
              <w:t>MD -7,6</w:t>
            </w:r>
            <w:r w:rsidRPr="004153C0">
              <w:rPr>
                <w:rFonts w:ascii="Times New Roman" w:hAnsi="Times New Roman" w:cs="Times New Roman"/>
                <w:sz w:val="16"/>
                <w:szCs w:val="16"/>
              </w:rPr>
              <w:br/>
              <w:t>(IC no reportado)</w:t>
            </w:r>
          </w:p>
        </w:tc>
        <w:tc>
          <w:tcPr>
            <w:tcW w:w="619" w:type="pct"/>
            <w:tcBorders>
              <w:top w:val="single" w:sz="6" w:space="0" w:color="000000"/>
              <w:left w:val="single" w:sz="6" w:space="0" w:color="000000"/>
              <w:bottom w:val="single" w:sz="6" w:space="0" w:color="000000"/>
              <w:right w:val="single" w:sz="6" w:space="0" w:color="000000"/>
            </w:tcBorders>
            <w:vAlign w:val="center"/>
          </w:tcPr>
          <w:p w14:paraId="03D52D6F"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a,b,c</w:t>
            </w:r>
          </w:p>
        </w:tc>
        <w:tc>
          <w:tcPr>
            <w:tcW w:w="609" w:type="pct"/>
            <w:tcBorders>
              <w:top w:val="single" w:sz="6" w:space="0" w:color="000000"/>
              <w:left w:val="single" w:sz="6" w:space="0" w:color="000000"/>
              <w:bottom w:val="single" w:sz="6" w:space="0" w:color="000000"/>
              <w:right w:val="single" w:sz="6" w:space="0" w:color="000000"/>
            </w:tcBorders>
            <w:vAlign w:val="center"/>
          </w:tcPr>
          <w:p w14:paraId="243CABA8"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7E621FDB"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vAlign w:val="center"/>
          </w:tcPr>
          <w:p w14:paraId="6AECC56C"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Daño articular</w:t>
            </w:r>
          </w:p>
        </w:tc>
        <w:tc>
          <w:tcPr>
            <w:tcW w:w="471" w:type="pct"/>
            <w:tcBorders>
              <w:top w:val="single" w:sz="6" w:space="0" w:color="000000"/>
              <w:left w:val="single" w:sz="6" w:space="0" w:color="000000"/>
              <w:bottom w:val="single" w:sz="6" w:space="0" w:color="000000"/>
              <w:right w:val="single" w:sz="6" w:space="0" w:color="000000"/>
            </w:tcBorders>
            <w:vAlign w:val="center"/>
          </w:tcPr>
          <w:p w14:paraId="185EA517"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2 EO</w:t>
            </w:r>
          </w:p>
        </w:tc>
        <w:tc>
          <w:tcPr>
            <w:tcW w:w="2640" w:type="pct"/>
            <w:gridSpan w:val="4"/>
            <w:tcBorders>
              <w:top w:val="single" w:sz="6" w:space="0" w:color="000000"/>
              <w:left w:val="single" w:sz="6" w:space="0" w:color="000000"/>
              <w:bottom w:val="single" w:sz="6" w:space="0" w:color="000000"/>
              <w:right w:val="single" w:sz="6" w:space="0" w:color="000000"/>
            </w:tcBorders>
          </w:tcPr>
          <w:p w14:paraId="01F029B8"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Los usuarios que recibieron un modelo de atención integral tuvieron menos limitaciones en los rangos de movimiento articular que los que no recibieron dicho modelo, tanto para enfermedad leve, como moderada y severa.</w:t>
            </w:r>
          </w:p>
        </w:tc>
        <w:tc>
          <w:tcPr>
            <w:tcW w:w="619" w:type="pct"/>
            <w:tcBorders>
              <w:top w:val="single" w:sz="6" w:space="0" w:color="000000"/>
              <w:left w:val="single" w:sz="6" w:space="0" w:color="000000"/>
              <w:bottom w:val="single" w:sz="6" w:space="0" w:color="000000"/>
              <w:right w:val="single" w:sz="6" w:space="0" w:color="000000"/>
            </w:tcBorders>
            <w:vAlign w:val="center"/>
          </w:tcPr>
          <w:p w14:paraId="757D1A75"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a,b,c</w:t>
            </w:r>
          </w:p>
        </w:tc>
        <w:tc>
          <w:tcPr>
            <w:tcW w:w="609" w:type="pct"/>
            <w:tcBorders>
              <w:top w:val="single" w:sz="6" w:space="0" w:color="000000"/>
              <w:left w:val="single" w:sz="6" w:space="0" w:color="000000"/>
              <w:bottom w:val="single" w:sz="6" w:space="0" w:color="000000"/>
              <w:right w:val="single" w:sz="6" w:space="0" w:color="000000"/>
            </w:tcBorders>
            <w:vAlign w:val="center"/>
          </w:tcPr>
          <w:p w14:paraId="5B6CF78F"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CRÍTICO</w:t>
            </w:r>
          </w:p>
        </w:tc>
      </w:tr>
      <w:tr w:rsidR="0068776C" w:rsidRPr="004153C0" w14:paraId="295058A4" w14:textId="77777777" w:rsidTr="00B671D3">
        <w:trPr>
          <w:cantSplit/>
          <w:trHeight w:val="57"/>
        </w:trPr>
        <w:tc>
          <w:tcPr>
            <w:tcW w:w="661" w:type="pct"/>
            <w:tcBorders>
              <w:top w:val="single" w:sz="6" w:space="0" w:color="000000"/>
              <w:left w:val="single" w:sz="6" w:space="0" w:color="000000"/>
              <w:bottom w:val="single" w:sz="6" w:space="0" w:color="000000"/>
              <w:right w:val="single" w:sz="6" w:space="0" w:color="000000"/>
            </w:tcBorders>
            <w:vAlign w:val="center"/>
          </w:tcPr>
          <w:p w14:paraId="156D1EE1"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Conocimientos de los pacientes</w:t>
            </w:r>
          </w:p>
        </w:tc>
        <w:tc>
          <w:tcPr>
            <w:tcW w:w="471" w:type="pct"/>
            <w:tcBorders>
              <w:top w:val="single" w:sz="6" w:space="0" w:color="000000"/>
              <w:left w:val="single" w:sz="6" w:space="0" w:color="000000"/>
              <w:bottom w:val="single" w:sz="6" w:space="0" w:color="000000"/>
              <w:right w:val="single" w:sz="6" w:space="0" w:color="000000"/>
            </w:tcBorders>
            <w:vAlign w:val="center"/>
          </w:tcPr>
          <w:p w14:paraId="16465D35" w14:textId="77777777" w:rsidR="0068776C" w:rsidRPr="004153C0" w:rsidRDefault="0068776C" w:rsidP="00B671D3">
            <w:pPr>
              <w:spacing w:after="0" w:line="240" w:lineRule="auto"/>
              <w:jc w:val="center"/>
              <w:rPr>
                <w:rFonts w:ascii="Times New Roman" w:hAnsi="Times New Roman" w:cs="Times New Roman"/>
                <w:sz w:val="16"/>
                <w:szCs w:val="16"/>
              </w:rPr>
            </w:pPr>
            <w:r w:rsidRPr="004153C0">
              <w:rPr>
                <w:rFonts w:ascii="Times New Roman" w:hAnsi="Times New Roman" w:cs="Times New Roman"/>
                <w:sz w:val="16"/>
                <w:szCs w:val="16"/>
              </w:rPr>
              <w:t>1 EO</w:t>
            </w:r>
          </w:p>
        </w:tc>
        <w:tc>
          <w:tcPr>
            <w:tcW w:w="2640" w:type="pct"/>
            <w:gridSpan w:val="4"/>
            <w:tcBorders>
              <w:top w:val="single" w:sz="6" w:space="0" w:color="000000"/>
              <w:left w:val="single" w:sz="6" w:space="0" w:color="000000"/>
              <w:bottom w:val="single" w:sz="6" w:space="0" w:color="000000"/>
              <w:right w:val="single" w:sz="6" w:space="0" w:color="000000"/>
            </w:tcBorders>
          </w:tcPr>
          <w:p w14:paraId="247267F6" w14:textId="77777777" w:rsidR="0068776C" w:rsidRPr="004153C0" w:rsidRDefault="0068776C" w:rsidP="00B671D3">
            <w:pPr>
              <w:spacing w:after="0" w:line="240" w:lineRule="auto"/>
              <w:rPr>
                <w:rFonts w:ascii="Times New Roman" w:hAnsi="Times New Roman" w:cs="Times New Roman"/>
                <w:sz w:val="16"/>
                <w:szCs w:val="16"/>
              </w:rPr>
            </w:pPr>
            <w:r w:rsidRPr="004153C0">
              <w:rPr>
                <w:rFonts w:ascii="Times New Roman" w:hAnsi="Times New Roman" w:cs="Times New Roman"/>
                <w:sz w:val="16"/>
                <w:szCs w:val="16"/>
              </w:rPr>
              <w:t>Los usuarios que recibieron un modelo de atención integral tuvieron mejores conocimientos sobre la enfermedad que los que no recibieron dicho modelo, luego de 12 meses de haberse implementado.</w:t>
            </w:r>
          </w:p>
        </w:tc>
        <w:tc>
          <w:tcPr>
            <w:tcW w:w="619" w:type="pct"/>
            <w:tcBorders>
              <w:top w:val="single" w:sz="6" w:space="0" w:color="000000"/>
              <w:left w:val="single" w:sz="6" w:space="0" w:color="000000"/>
              <w:bottom w:val="single" w:sz="6" w:space="0" w:color="000000"/>
              <w:right w:val="single" w:sz="6" w:space="0" w:color="000000"/>
            </w:tcBorders>
            <w:vAlign w:val="center"/>
          </w:tcPr>
          <w:p w14:paraId="540B1A90" w14:textId="77777777" w:rsidR="0068776C" w:rsidRPr="004153C0" w:rsidRDefault="0068776C" w:rsidP="00B671D3">
            <w:pPr>
              <w:spacing w:after="0" w:line="240" w:lineRule="auto"/>
              <w:jc w:val="center"/>
              <w:rPr>
                <w:rStyle w:val="quality-sign"/>
                <w:rFonts w:ascii="Times New Roman" w:eastAsia="Times New Roman" w:hAnsi="Times New Roman" w:cs="Times New Roman"/>
                <w:sz w:val="16"/>
                <w:szCs w:val="16"/>
              </w:rPr>
            </w:pPr>
            <w:r w:rsidRPr="004153C0">
              <w:rPr>
                <w:rFonts w:ascii="Cambria Math" w:eastAsia="MS Gothic" w:hAnsi="Cambria Math" w:cs="Cambria Math"/>
              </w:rPr>
              <w:t>⨁</w:t>
            </w:r>
            <w:r w:rsidRPr="004153C0">
              <w:rPr>
                <w:rFonts w:ascii="Cambria Math" w:eastAsia="MS Gothic" w:hAnsi="Cambria Math" w:cs="Cambria Math"/>
                <w:sz w:val="20"/>
              </w:rPr>
              <w:t>◯◯◯</w:t>
            </w:r>
            <w:r w:rsidRPr="004153C0">
              <w:rPr>
                <w:rFonts w:ascii="Times New Roman" w:eastAsia="Times New Roman" w:hAnsi="Times New Roman" w:cs="Times New Roman"/>
                <w:sz w:val="16"/>
                <w:szCs w:val="16"/>
              </w:rPr>
              <w:br/>
              <w:t>MUY BAJA</w:t>
            </w:r>
            <w:r w:rsidRPr="004153C0">
              <w:rPr>
                <w:rFonts w:ascii="Times New Roman" w:hAnsi="Times New Roman" w:cs="Times New Roman"/>
                <w:sz w:val="16"/>
                <w:szCs w:val="16"/>
                <w:vertAlign w:val="superscript"/>
              </w:rPr>
              <w:t xml:space="preserve"> a,b,c</w:t>
            </w:r>
          </w:p>
        </w:tc>
        <w:tc>
          <w:tcPr>
            <w:tcW w:w="609" w:type="pct"/>
            <w:tcBorders>
              <w:top w:val="single" w:sz="6" w:space="0" w:color="000000"/>
              <w:left w:val="single" w:sz="6" w:space="0" w:color="000000"/>
              <w:bottom w:val="single" w:sz="6" w:space="0" w:color="000000"/>
              <w:right w:val="single" w:sz="6" w:space="0" w:color="000000"/>
            </w:tcBorders>
            <w:vAlign w:val="center"/>
          </w:tcPr>
          <w:p w14:paraId="4906EA1E" w14:textId="77777777" w:rsidR="0068776C" w:rsidRPr="004153C0" w:rsidRDefault="0068776C" w:rsidP="00B671D3">
            <w:pPr>
              <w:spacing w:after="0" w:line="240" w:lineRule="auto"/>
              <w:jc w:val="left"/>
              <w:rPr>
                <w:rFonts w:ascii="Times New Roman" w:hAnsi="Times New Roman" w:cs="Times New Roman"/>
                <w:sz w:val="16"/>
                <w:szCs w:val="16"/>
              </w:rPr>
            </w:pPr>
            <w:r w:rsidRPr="004153C0">
              <w:rPr>
                <w:rFonts w:ascii="Times New Roman" w:hAnsi="Times New Roman" w:cs="Times New Roman"/>
                <w:sz w:val="16"/>
                <w:szCs w:val="16"/>
              </w:rPr>
              <w:t>IMPORTANTE</w:t>
            </w:r>
          </w:p>
        </w:tc>
      </w:tr>
      <w:tr w:rsidR="0068776C" w:rsidRPr="004153C0" w14:paraId="7751080F" w14:textId="77777777" w:rsidTr="00B671D3">
        <w:trPr>
          <w:cantSplit/>
          <w:trHeight w:val="5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0A6559F5" w14:textId="77777777" w:rsidR="0068776C" w:rsidRPr="004153C0" w:rsidRDefault="0068776C" w:rsidP="00B671D3">
            <w:pPr>
              <w:pStyle w:val="NormalWeb"/>
              <w:spacing w:before="0" w:beforeAutospacing="0" w:after="0" w:afterAutospacing="0"/>
              <w:rPr>
                <w:rFonts w:ascii="Times New Roman" w:hAnsi="Times New Roman"/>
                <w:sz w:val="16"/>
                <w:szCs w:val="16"/>
              </w:rPr>
            </w:pPr>
            <w:r w:rsidRPr="004153C0">
              <w:rPr>
                <w:rFonts w:ascii="Times New Roman" w:hAnsi="Times New Roman"/>
                <w:b/>
                <w:bCs/>
                <w:sz w:val="16"/>
                <w:szCs w:val="16"/>
              </w:rPr>
              <w:t>IC:</w:t>
            </w:r>
            <w:r w:rsidRPr="004153C0">
              <w:rPr>
                <w:rFonts w:ascii="Times New Roman" w:hAnsi="Times New Roman"/>
                <w:sz w:val="16"/>
                <w:szCs w:val="16"/>
              </w:rPr>
              <w:t xml:space="preserve"> Intervalo de confianza; </w:t>
            </w:r>
            <w:r w:rsidRPr="004153C0">
              <w:rPr>
                <w:rFonts w:ascii="Times New Roman" w:hAnsi="Times New Roman"/>
                <w:b/>
                <w:bCs/>
                <w:sz w:val="16"/>
                <w:szCs w:val="16"/>
              </w:rPr>
              <w:t>EO:</w:t>
            </w:r>
            <w:r w:rsidRPr="004153C0">
              <w:rPr>
                <w:rFonts w:ascii="Times New Roman" w:hAnsi="Times New Roman"/>
                <w:sz w:val="16"/>
                <w:szCs w:val="16"/>
              </w:rPr>
              <w:t xml:space="preserve"> estudio observacional; </w:t>
            </w:r>
            <w:r w:rsidRPr="004153C0">
              <w:rPr>
                <w:rFonts w:ascii="Times New Roman" w:hAnsi="Times New Roman"/>
                <w:b/>
                <w:bCs/>
                <w:sz w:val="16"/>
                <w:szCs w:val="16"/>
              </w:rPr>
              <w:t>RR:</w:t>
            </w:r>
            <w:r w:rsidRPr="004153C0">
              <w:rPr>
                <w:rFonts w:ascii="Times New Roman" w:hAnsi="Times New Roman"/>
                <w:sz w:val="16"/>
                <w:szCs w:val="16"/>
              </w:rPr>
              <w:t xml:space="preserve"> Razón de riesgo, </w:t>
            </w:r>
            <w:r w:rsidRPr="004153C0">
              <w:rPr>
                <w:rFonts w:ascii="Times New Roman" w:hAnsi="Times New Roman"/>
                <w:b/>
                <w:bCs/>
                <w:sz w:val="16"/>
                <w:szCs w:val="16"/>
              </w:rPr>
              <w:t>DM:</w:t>
            </w:r>
            <w:r w:rsidRPr="004153C0">
              <w:rPr>
                <w:rFonts w:ascii="Times New Roman" w:hAnsi="Times New Roman"/>
                <w:sz w:val="16"/>
                <w:szCs w:val="16"/>
              </w:rPr>
              <w:t xml:space="preserve"> Diferencia de medias</w:t>
            </w:r>
          </w:p>
          <w:p w14:paraId="6D38BF54" w14:textId="77777777" w:rsidR="0068776C" w:rsidRPr="004153C0" w:rsidRDefault="0068776C" w:rsidP="00B671D3">
            <w:pPr>
              <w:spacing w:after="0" w:line="240" w:lineRule="auto"/>
              <w:rPr>
                <w:rFonts w:ascii="Times New Roman" w:hAnsi="Times New Roman" w:cs="Times New Roman"/>
                <w:sz w:val="16"/>
                <w:szCs w:val="16"/>
              </w:rPr>
            </w:pPr>
          </w:p>
          <w:p w14:paraId="3510E39D" w14:textId="77777777" w:rsidR="0068776C" w:rsidRPr="004153C0" w:rsidRDefault="0068776C" w:rsidP="00B671D3">
            <w:pPr>
              <w:spacing w:after="0" w:line="240" w:lineRule="auto"/>
              <w:rPr>
                <w:rFonts w:ascii="Times New Roman" w:eastAsia="Times New Roman" w:hAnsi="Times New Roman" w:cs="Times New Roman"/>
                <w:b/>
                <w:bCs/>
                <w:i/>
                <w:iCs/>
                <w:color w:val="000000"/>
                <w:sz w:val="16"/>
                <w:szCs w:val="16"/>
              </w:rPr>
            </w:pPr>
            <w:r w:rsidRPr="004153C0">
              <w:rPr>
                <w:rFonts w:ascii="Times New Roman" w:hAnsi="Times New Roman" w:cs="Times New Roman"/>
                <w:b/>
                <w:bCs/>
                <w:i/>
                <w:iCs/>
                <w:sz w:val="16"/>
                <w:szCs w:val="16"/>
              </w:rPr>
              <w:t>Explicaciones de la certeza de evidencia:</w:t>
            </w:r>
          </w:p>
          <w:p w14:paraId="63F8DFAA" w14:textId="77777777" w:rsidR="0068776C" w:rsidRPr="004153C0" w:rsidRDefault="0068776C" w:rsidP="00B671D3">
            <w:pPr>
              <w:pStyle w:val="Prrafodelista"/>
              <w:numPr>
                <w:ilvl w:val="0"/>
                <w:numId w:val="8"/>
              </w:numPr>
              <w:spacing w:after="0" w:line="240" w:lineRule="auto"/>
              <w:ind w:left="196" w:hanging="142"/>
              <w:rPr>
                <w:rFonts w:ascii="Times New Roman" w:hAnsi="Times New Roman" w:cs="Times New Roman"/>
                <w:sz w:val="16"/>
                <w:szCs w:val="16"/>
              </w:rPr>
            </w:pPr>
            <w:r w:rsidRPr="004153C0">
              <w:rPr>
                <w:rFonts w:ascii="Times New Roman" w:hAnsi="Times New Roman" w:cs="Times New Roman"/>
                <w:sz w:val="16"/>
                <w:szCs w:val="16"/>
              </w:rPr>
              <w:t>Se bajó un nivel de certeza de evidencia por alto riesgo de sesgo en estudios observacionales (sesgo de selección)</w:t>
            </w:r>
          </w:p>
          <w:p w14:paraId="5DA97098" w14:textId="77777777" w:rsidR="0068776C" w:rsidRPr="004153C0" w:rsidRDefault="0068776C" w:rsidP="00B671D3">
            <w:pPr>
              <w:pStyle w:val="Prrafodelista"/>
              <w:numPr>
                <w:ilvl w:val="0"/>
                <w:numId w:val="8"/>
              </w:numPr>
              <w:spacing w:after="0" w:line="240" w:lineRule="auto"/>
              <w:ind w:left="196" w:hanging="142"/>
              <w:rPr>
                <w:rFonts w:ascii="Times New Roman" w:hAnsi="Times New Roman" w:cs="Times New Roman"/>
                <w:sz w:val="16"/>
                <w:szCs w:val="16"/>
              </w:rPr>
            </w:pPr>
            <w:r w:rsidRPr="004153C0">
              <w:rPr>
                <w:rFonts w:ascii="Times New Roman" w:hAnsi="Times New Roman" w:cs="Times New Roman"/>
                <w:sz w:val="16"/>
                <w:szCs w:val="16"/>
              </w:rPr>
              <w:t xml:space="preserve">Se bajó un nivel de certeza de evidencia porque no se hizo ajuste de confusores. </w:t>
            </w:r>
          </w:p>
          <w:p w14:paraId="48517061" w14:textId="77777777" w:rsidR="0068776C" w:rsidRPr="004153C0" w:rsidRDefault="0068776C" w:rsidP="00B671D3">
            <w:pPr>
              <w:pStyle w:val="Prrafodelista"/>
              <w:numPr>
                <w:ilvl w:val="0"/>
                <w:numId w:val="8"/>
              </w:numPr>
              <w:spacing w:after="0" w:line="240" w:lineRule="auto"/>
              <w:ind w:left="196" w:hanging="142"/>
              <w:rPr>
                <w:rFonts w:ascii="Times New Roman" w:hAnsi="Times New Roman" w:cs="Times New Roman"/>
                <w:sz w:val="16"/>
                <w:szCs w:val="16"/>
              </w:rPr>
            </w:pPr>
            <w:r w:rsidRPr="004153C0">
              <w:rPr>
                <w:rFonts w:ascii="Times New Roman" w:hAnsi="Times New Roman" w:cs="Times New Roman"/>
                <w:sz w:val="16"/>
                <w:szCs w:val="16"/>
              </w:rPr>
              <w:t>Se bajó un nivel de certeza de evidencia por evidencia indirecta, pues algunos estudios no integraban pacientes con hemofilia B.</w:t>
            </w:r>
          </w:p>
        </w:tc>
      </w:tr>
    </w:tbl>
    <w:p w14:paraId="7AAF2AF2" w14:textId="77777777" w:rsidR="0068776C" w:rsidRPr="004153C0" w:rsidRDefault="0068776C" w:rsidP="0068776C">
      <w:pPr>
        <w:spacing w:line="240" w:lineRule="auto"/>
        <w:rPr>
          <w:rFonts w:ascii="Times New Roman" w:hAnsi="Times New Roman" w:cs="Times New Roman"/>
        </w:rPr>
      </w:pPr>
    </w:p>
    <w:p w14:paraId="2D0F7DBA" w14:textId="77777777" w:rsidR="0068776C" w:rsidRPr="00DD18F6" w:rsidRDefault="0068776C" w:rsidP="0068776C">
      <w:pPr>
        <w:spacing w:line="240" w:lineRule="auto"/>
        <w:rPr>
          <w:rFonts w:ascii="Times New Roman" w:eastAsia="Times New Roman" w:hAnsi="Times New Roman" w:cs="Times New Roman"/>
          <w:b/>
          <w:bCs/>
          <w:color w:val="000000"/>
          <w:sz w:val="20"/>
          <w:szCs w:val="20"/>
        </w:rPr>
      </w:pPr>
      <w:r w:rsidRPr="00DD18F6">
        <w:rPr>
          <w:rFonts w:ascii="Times New Roman" w:eastAsia="Times New Roman" w:hAnsi="Times New Roman" w:cs="Times New Roman"/>
          <w:b/>
          <w:bCs/>
          <w:color w:val="000000"/>
          <w:sz w:val="20"/>
          <w:szCs w:val="20"/>
        </w:rPr>
        <w:t>Resumen de los juicios de EtD:</w:t>
      </w:r>
    </w:p>
    <w:tbl>
      <w:tblPr>
        <w:tblW w:w="5339" w:type="pct"/>
        <w:tblLayout w:type="fixed"/>
        <w:tblLook w:val="04A0" w:firstRow="1" w:lastRow="0" w:firstColumn="1" w:lastColumn="0" w:noHBand="0" w:noVBand="1"/>
      </w:tblPr>
      <w:tblGrid>
        <w:gridCol w:w="1483"/>
        <w:gridCol w:w="1200"/>
        <w:gridCol w:w="1259"/>
        <w:gridCol w:w="1266"/>
        <w:gridCol w:w="1266"/>
        <w:gridCol w:w="1194"/>
        <w:gridCol w:w="557"/>
        <w:gridCol w:w="847"/>
      </w:tblGrid>
      <w:tr w:rsidR="0068776C" w:rsidRPr="004153C0" w14:paraId="47DF9D5E" w14:textId="77777777" w:rsidTr="00B671D3">
        <w:trPr>
          <w:trHeight w:val="169"/>
          <w:tblHeader/>
        </w:trPr>
        <w:tc>
          <w:tcPr>
            <w:tcW w:w="817" w:type="pct"/>
            <w:tcMar>
              <w:top w:w="75" w:type="dxa"/>
              <w:left w:w="75" w:type="dxa"/>
              <w:bottom w:w="75" w:type="dxa"/>
              <w:right w:w="75" w:type="dxa"/>
            </w:tcMar>
            <w:vAlign w:val="center"/>
            <w:hideMark/>
          </w:tcPr>
          <w:p w14:paraId="46570D21" w14:textId="77777777" w:rsidR="0068776C" w:rsidRPr="004153C0" w:rsidRDefault="0068776C" w:rsidP="00B671D3">
            <w:pPr>
              <w:spacing w:after="0" w:line="240" w:lineRule="auto"/>
              <w:rPr>
                <w:rFonts w:ascii="Times New Roman" w:eastAsia="Calibri" w:hAnsi="Times New Roman" w:cs="Times New Roman"/>
                <w:sz w:val="16"/>
                <w:szCs w:val="16"/>
              </w:rPr>
            </w:pPr>
          </w:p>
        </w:tc>
        <w:tc>
          <w:tcPr>
            <w:tcW w:w="4183" w:type="pct"/>
            <w:gridSpan w:val="7"/>
            <w:tcBorders>
              <w:top w:val="single" w:sz="6" w:space="0" w:color="000000"/>
              <w:left w:val="single" w:sz="6" w:space="0" w:color="000000"/>
              <w:bottom w:val="single" w:sz="6" w:space="0" w:color="000000"/>
              <w:right w:val="single" w:sz="6" w:space="0" w:color="000000"/>
            </w:tcBorders>
            <w:shd w:val="clear" w:color="auto" w:fill="D0CECE"/>
            <w:tcMar>
              <w:top w:w="15" w:type="dxa"/>
              <w:left w:w="15" w:type="dxa"/>
              <w:bottom w:w="15" w:type="dxa"/>
              <w:right w:w="15" w:type="dxa"/>
            </w:tcMar>
            <w:hideMark/>
          </w:tcPr>
          <w:p w14:paraId="149F8C8C" w14:textId="77777777" w:rsidR="0068776C" w:rsidRPr="004153C0" w:rsidRDefault="0068776C" w:rsidP="00B671D3">
            <w:pPr>
              <w:spacing w:after="0" w:line="240" w:lineRule="auto"/>
              <w:jc w:val="center"/>
              <w:rPr>
                <w:rFonts w:ascii="Times New Roman" w:eastAsia="Times New Roman" w:hAnsi="Times New Roman" w:cs="Times New Roman"/>
                <w:b/>
                <w:bCs/>
                <w:caps/>
                <w:color w:val="FFFFFF"/>
                <w:sz w:val="16"/>
                <w:szCs w:val="16"/>
                <w:lang w:eastAsia="es-PE"/>
              </w:rPr>
            </w:pPr>
            <w:r w:rsidRPr="004153C0">
              <w:rPr>
                <w:rFonts w:ascii="Times New Roman" w:eastAsia="Times New Roman" w:hAnsi="Times New Roman" w:cs="Times New Roman"/>
                <w:b/>
                <w:bCs/>
                <w:caps/>
                <w:sz w:val="16"/>
                <w:szCs w:val="16"/>
                <w:lang w:eastAsia="es-PE"/>
              </w:rPr>
              <w:t>JuicioS</w:t>
            </w:r>
          </w:p>
        </w:tc>
      </w:tr>
      <w:tr w:rsidR="0068776C" w:rsidRPr="004153C0" w14:paraId="6CAED16B" w14:textId="77777777" w:rsidTr="00B671D3">
        <w:trPr>
          <w:trHeight w:val="57"/>
        </w:trPr>
        <w:tc>
          <w:tcPr>
            <w:tcW w:w="817" w:type="pct"/>
            <w:tcBorders>
              <w:top w:val="single" w:sz="6" w:space="0" w:color="000000"/>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68A4F610"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Beneficios</w:t>
            </w:r>
          </w:p>
        </w:tc>
        <w:tc>
          <w:tcPr>
            <w:tcW w:w="66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1B80B8A1"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Trivial</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37B2C9"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Pequeño</w:t>
            </w:r>
          </w:p>
        </w:tc>
        <w:tc>
          <w:tcPr>
            <w:tcW w:w="698" w:type="pct"/>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7D288A2"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42D090DC"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Moderado</w:t>
            </w:r>
          </w:p>
        </w:tc>
        <w:tc>
          <w:tcPr>
            <w:tcW w:w="658" w:type="pct"/>
            <w:tcBorders>
              <w:top w:val="single" w:sz="6" w:space="0" w:color="000000"/>
              <w:left w:val="single" w:sz="6" w:space="0" w:color="000000"/>
              <w:bottom w:val="single" w:sz="6" w:space="0" w:color="000000"/>
              <w:right w:val="single" w:sz="24" w:space="0" w:color="000000"/>
            </w:tcBorders>
            <w:shd w:val="clear" w:color="auto" w:fill="FFFF00"/>
            <w:tcMar>
              <w:top w:w="75" w:type="dxa"/>
              <w:left w:w="75" w:type="dxa"/>
              <w:bottom w:w="75" w:type="dxa"/>
              <w:right w:w="75" w:type="dxa"/>
            </w:tcMar>
            <w:vAlign w:val="center"/>
            <w:hideMark/>
          </w:tcPr>
          <w:p w14:paraId="565211E0"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Grande</w:t>
            </w:r>
          </w:p>
        </w:tc>
        <w:tc>
          <w:tcPr>
            <w:tcW w:w="307" w:type="pct"/>
            <w:tcBorders>
              <w:top w:val="single" w:sz="6" w:space="0" w:color="000000"/>
              <w:left w:val="single" w:sz="24" w:space="0" w:color="000000"/>
              <w:bottom w:val="single" w:sz="6" w:space="0" w:color="000000"/>
              <w:right w:val="single" w:sz="6" w:space="0" w:color="000000"/>
            </w:tcBorders>
            <w:tcMar>
              <w:top w:w="75" w:type="dxa"/>
              <w:left w:w="75" w:type="dxa"/>
              <w:bottom w:w="75" w:type="dxa"/>
              <w:right w:w="75" w:type="dxa"/>
            </w:tcMar>
            <w:vAlign w:val="center"/>
            <w:hideMark/>
          </w:tcPr>
          <w:p w14:paraId="2584A2EE"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6B5528"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647F51AA" w14:textId="77777777" w:rsidTr="00B671D3">
        <w:trPr>
          <w:trHeight w:val="57"/>
        </w:trPr>
        <w:tc>
          <w:tcPr>
            <w:tcW w:w="817" w:type="pct"/>
            <w:tcBorders>
              <w:top w:val="single" w:sz="6" w:space="0" w:color="000000"/>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09A4F9AC"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daños</w:t>
            </w:r>
          </w:p>
        </w:tc>
        <w:tc>
          <w:tcPr>
            <w:tcW w:w="66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190B0272"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Grande</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69836A"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Moderada</w:t>
            </w:r>
          </w:p>
        </w:tc>
        <w:tc>
          <w:tcPr>
            <w:tcW w:w="698" w:type="pct"/>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E35599"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578B20"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Pequeño</w:t>
            </w:r>
          </w:p>
        </w:tc>
        <w:tc>
          <w:tcPr>
            <w:tcW w:w="658" w:type="pct"/>
            <w:tcBorders>
              <w:top w:val="single" w:sz="6" w:space="0" w:color="000000"/>
              <w:left w:val="single" w:sz="6" w:space="0" w:color="000000"/>
              <w:bottom w:val="single" w:sz="6" w:space="0" w:color="000000"/>
              <w:right w:val="single" w:sz="24" w:space="0" w:color="000000"/>
            </w:tcBorders>
            <w:shd w:val="clear" w:color="auto" w:fill="FFFF00"/>
            <w:tcMar>
              <w:top w:w="75" w:type="dxa"/>
              <w:left w:w="75" w:type="dxa"/>
              <w:bottom w:w="75" w:type="dxa"/>
              <w:right w:w="75" w:type="dxa"/>
            </w:tcMar>
            <w:vAlign w:val="center"/>
            <w:hideMark/>
          </w:tcPr>
          <w:p w14:paraId="1D811B7A"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Trivial</w:t>
            </w:r>
          </w:p>
        </w:tc>
        <w:tc>
          <w:tcPr>
            <w:tcW w:w="307" w:type="pct"/>
            <w:tcBorders>
              <w:top w:val="single" w:sz="6" w:space="0" w:color="000000"/>
              <w:left w:val="single" w:sz="24" w:space="0" w:color="000000"/>
              <w:bottom w:val="single" w:sz="6" w:space="0" w:color="000000"/>
              <w:right w:val="single" w:sz="6" w:space="0" w:color="000000"/>
            </w:tcBorders>
            <w:tcMar>
              <w:top w:w="75" w:type="dxa"/>
              <w:left w:w="75" w:type="dxa"/>
              <w:bottom w:w="75" w:type="dxa"/>
              <w:right w:w="75" w:type="dxa"/>
            </w:tcMar>
            <w:vAlign w:val="center"/>
            <w:hideMark/>
          </w:tcPr>
          <w:p w14:paraId="7D07CA6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ED666E"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10557387" w14:textId="77777777" w:rsidTr="00B671D3">
        <w:trPr>
          <w:trHeight w:val="57"/>
        </w:trPr>
        <w:tc>
          <w:tcPr>
            <w:tcW w:w="817" w:type="pct"/>
            <w:tcBorders>
              <w:top w:val="single" w:sz="6" w:space="0" w:color="000000"/>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036CE072"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Certeza de la evidencia</w:t>
            </w:r>
          </w:p>
        </w:tc>
        <w:tc>
          <w:tcPr>
            <w:tcW w:w="661"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2EB284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Muy baja</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75858A"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Baja</w:t>
            </w:r>
          </w:p>
        </w:tc>
        <w:tc>
          <w:tcPr>
            <w:tcW w:w="698" w:type="pct"/>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190ACC4"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40BD6F"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Moderada</w:t>
            </w:r>
          </w:p>
        </w:tc>
        <w:tc>
          <w:tcPr>
            <w:tcW w:w="658" w:type="pct"/>
            <w:tcBorders>
              <w:top w:val="single" w:sz="6" w:space="0" w:color="000000"/>
              <w:left w:val="single" w:sz="6" w:space="0" w:color="000000"/>
              <w:bottom w:val="single" w:sz="6" w:space="0" w:color="000000"/>
              <w:right w:val="single" w:sz="24" w:space="0" w:color="000000"/>
            </w:tcBorders>
            <w:tcMar>
              <w:top w:w="75" w:type="dxa"/>
              <w:left w:w="75" w:type="dxa"/>
              <w:bottom w:w="75" w:type="dxa"/>
              <w:right w:w="75" w:type="dxa"/>
            </w:tcMar>
            <w:vAlign w:val="center"/>
            <w:hideMark/>
          </w:tcPr>
          <w:p w14:paraId="5CB02A2F"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Alta</w:t>
            </w:r>
          </w:p>
        </w:tc>
        <w:tc>
          <w:tcPr>
            <w:tcW w:w="774" w:type="pct"/>
            <w:gridSpan w:val="2"/>
            <w:tcBorders>
              <w:top w:val="single" w:sz="6" w:space="0" w:color="000000"/>
              <w:left w:val="single" w:sz="24" w:space="0" w:color="000000"/>
              <w:bottom w:val="single" w:sz="6" w:space="0" w:color="000000"/>
              <w:right w:val="single" w:sz="6" w:space="0" w:color="000000"/>
            </w:tcBorders>
            <w:tcMar>
              <w:top w:w="75" w:type="dxa"/>
              <w:left w:w="75" w:type="dxa"/>
              <w:bottom w:w="75" w:type="dxa"/>
              <w:right w:w="75" w:type="dxa"/>
            </w:tcMar>
            <w:vAlign w:val="center"/>
            <w:hideMark/>
          </w:tcPr>
          <w:p w14:paraId="6D4F2543"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Ningún estudio incluido</w:t>
            </w:r>
          </w:p>
        </w:tc>
      </w:tr>
      <w:tr w:rsidR="0068776C" w:rsidRPr="004153C0" w14:paraId="5690B8AD" w14:textId="77777777" w:rsidTr="00B671D3">
        <w:trPr>
          <w:trHeight w:val="57"/>
        </w:trPr>
        <w:tc>
          <w:tcPr>
            <w:tcW w:w="817" w:type="pct"/>
            <w:tcBorders>
              <w:top w:val="single" w:sz="6" w:space="0" w:color="000000"/>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393DC302"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olor w:val="000000"/>
                <w:sz w:val="16"/>
                <w:szCs w:val="16"/>
                <w:lang w:eastAsia="es-PE"/>
              </w:rPr>
              <w:t>CONSIDERA TODOS LOS DESENLACES IMPORTANTES</w:t>
            </w:r>
          </w:p>
        </w:tc>
        <w:tc>
          <w:tcPr>
            <w:tcW w:w="6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EE9B6"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color w:val="000000"/>
                <w:sz w:val="16"/>
                <w:szCs w:val="16"/>
                <w:lang w:eastAsia="es-PE"/>
              </w:rPr>
              <w:t>No</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08B79E"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color w:val="000000"/>
                <w:sz w:val="16"/>
                <w:szCs w:val="16"/>
                <w:lang w:eastAsia="es-PE"/>
              </w:rPr>
              <w:t>Posiblemente no</w:t>
            </w:r>
          </w:p>
        </w:tc>
        <w:tc>
          <w:tcPr>
            <w:tcW w:w="698" w:type="pct"/>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7913B2"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3F571B3"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color w:val="000000"/>
                <w:sz w:val="16"/>
                <w:szCs w:val="16"/>
                <w:lang w:eastAsia="es-PE"/>
              </w:rPr>
              <w:t>Posiblemente sí</w:t>
            </w:r>
          </w:p>
        </w:tc>
        <w:tc>
          <w:tcPr>
            <w:tcW w:w="658" w:type="pct"/>
            <w:tcBorders>
              <w:top w:val="single" w:sz="6" w:space="0" w:color="000000"/>
              <w:left w:val="single" w:sz="6" w:space="0" w:color="000000"/>
              <w:bottom w:val="single" w:sz="6" w:space="0" w:color="000000"/>
              <w:right w:val="single" w:sz="24" w:space="0" w:color="000000"/>
            </w:tcBorders>
            <w:shd w:val="clear" w:color="auto" w:fill="auto"/>
            <w:tcMar>
              <w:top w:w="75" w:type="dxa"/>
              <w:left w:w="75" w:type="dxa"/>
              <w:bottom w:w="75" w:type="dxa"/>
              <w:right w:w="75" w:type="dxa"/>
            </w:tcMar>
            <w:vAlign w:val="center"/>
            <w:hideMark/>
          </w:tcPr>
          <w:p w14:paraId="3A17B84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Sí</w:t>
            </w:r>
          </w:p>
        </w:tc>
        <w:tc>
          <w:tcPr>
            <w:tcW w:w="307" w:type="pct"/>
            <w:tcBorders>
              <w:top w:val="single" w:sz="6" w:space="0" w:color="000000"/>
              <w:left w:val="single" w:sz="24"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05EE09" w14:textId="77777777" w:rsidR="0068776C" w:rsidRPr="004153C0" w:rsidRDefault="0068776C" w:rsidP="00B671D3">
            <w:pPr>
              <w:spacing w:line="240" w:lineRule="auto"/>
              <w:rPr>
                <w:rFonts w:ascii="Times New Roman" w:eastAsia="Times New Roman" w:hAnsi="Times New Roman" w:cs="Times New Roman"/>
                <w:sz w:val="16"/>
                <w:szCs w:val="16"/>
              </w:rPr>
            </w:pPr>
          </w:p>
        </w:tc>
        <w:tc>
          <w:tcPr>
            <w:tcW w:w="467"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D89B279" w14:textId="77777777" w:rsidR="0068776C" w:rsidRPr="004153C0" w:rsidRDefault="0068776C" w:rsidP="00B671D3">
            <w:pPr>
              <w:spacing w:after="0" w:line="240" w:lineRule="auto"/>
              <w:rPr>
                <w:rFonts w:ascii="Times New Roman" w:eastAsia="Calibri" w:hAnsi="Times New Roman" w:cs="Times New Roman"/>
                <w:sz w:val="16"/>
                <w:szCs w:val="16"/>
                <w:lang w:eastAsia="es-PE"/>
              </w:rPr>
            </w:pPr>
          </w:p>
        </w:tc>
      </w:tr>
      <w:tr w:rsidR="0068776C" w:rsidRPr="004153C0" w14:paraId="22210F30" w14:textId="77777777" w:rsidTr="00B671D3">
        <w:trPr>
          <w:trHeight w:val="679"/>
        </w:trPr>
        <w:tc>
          <w:tcPr>
            <w:tcW w:w="817" w:type="pct"/>
            <w:tcBorders>
              <w:top w:val="single" w:sz="6" w:space="0" w:color="000000"/>
              <w:left w:val="single" w:sz="6" w:space="0" w:color="000000"/>
              <w:bottom w:val="single" w:sz="24" w:space="0" w:color="auto"/>
              <w:right w:val="single" w:sz="6" w:space="0" w:color="000000"/>
            </w:tcBorders>
            <w:shd w:val="clear" w:color="auto" w:fill="D0CECE"/>
            <w:tcMar>
              <w:top w:w="75" w:type="dxa"/>
              <w:left w:w="75" w:type="dxa"/>
              <w:bottom w:w="75" w:type="dxa"/>
              <w:right w:w="75" w:type="dxa"/>
            </w:tcMar>
            <w:vAlign w:val="center"/>
            <w:hideMark/>
          </w:tcPr>
          <w:p w14:paraId="0909B445"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Balance de BENEFICIOS / DAÑOS</w:t>
            </w:r>
          </w:p>
        </w:tc>
        <w:tc>
          <w:tcPr>
            <w:tcW w:w="661"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5455725D"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Favorece al comparador</w:t>
            </w:r>
          </w:p>
        </w:tc>
        <w:tc>
          <w:tcPr>
            <w:tcW w:w="694"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6D113592"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favorece al comparador</w:t>
            </w:r>
          </w:p>
        </w:tc>
        <w:tc>
          <w:tcPr>
            <w:tcW w:w="698" w:type="pct"/>
            <w:tcBorders>
              <w:top w:val="single" w:sz="6" w:space="0" w:color="000000"/>
              <w:left w:val="single" w:sz="6" w:space="0" w:color="000000"/>
              <w:bottom w:val="single" w:sz="24" w:space="0" w:color="auto"/>
              <w:right w:val="single" w:sz="6" w:space="0" w:color="000000"/>
            </w:tcBorders>
            <w:shd w:val="clear" w:color="auto" w:fill="auto"/>
            <w:tcMar>
              <w:top w:w="75" w:type="dxa"/>
              <w:left w:w="75" w:type="dxa"/>
              <w:bottom w:w="75" w:type="dxa"/>
              <w:right w:w="75" w:type="dxa"/>
            </w:tcMar>
            <w:vAlign w:val="center"/>
            <w:hideMark/>
          </w:tcPr>
          <w:p w14:paraId="48410F6F"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No favorece a la intervención ni al comparador</w:t>
            </w:r>
          </w:p>
        </w:tc>
        <w:tc>
          <w:tcPr>
            <w:tcW w:w="698" w:type="pct"/>
            <w:tcBorders>
              <w:top w:val="single" w:sz="6" w:space="0" w:color="000000"/>
              <w:left w:val="single" w:sz="6" w:space="0" w:color="000000"/>
              <w:bottom w:val="single" w:sz="24" w:space="0" w:color="auto"/>
              <w:right w:val="single" w:sz="6" w:space="0" w:color="000000"/>
            </w:tcBorders>
            <w:shd w:val="clear" w:color="auto" w:fill="FFFF00"/>
            <w:tcMar>
              <w:top w:w="75" w:type="dxa"/>
              <w:left w:w="75" w:type="dxa"/>
              <w:bottom w:w="75" w:type="dxa"/>
              <w:right w:w="75" w:type="dxa"/>
            </w:tcMar>
            <w:vAlign w:val="center"/>
            <w:hideMark/>
          </w:tcPr>
          <w:p w14:paraId="02F9F6A9"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favorece a la intervención</w:t>
            </w:r>
          </w:p>
        </w:tc>
        <w:tc>
          <w:tcPr>
            <w:tcW w:w="658" w:type="pct"/>
            <w:tcBorders>
              <w:top w:val="single" w:sz="6" w:space="0" w:color="000000"/>
              <w:left w:val="single" w:sz="6" w:space="0" w:color="000000"/>
              <w:bottom w:val="single" w:sz="24" w:space="0" w:color="auto"/>
              <w:right w:val="single" w:sz="24" w:space="0" w:color="000000"/>
            </w:tcBorders>
            <w:shd w:val="clear" w:color="auto" w:fill="auto"/>
            <w:tcMar>
              <w:top w:w="75" w:type="dxa"/>
              <w:left w:w="75" w:type="dxa"/>
              <w:bottom w:w="75" w:type="dxa"/>
              <w:right w:w="75" w:type="dxa"/>
            </w:tcMar>
            <w:vAlign w:val="center"/>
            <w:hideMark/>
          </w:tcPr>
          <w:p w14:paraId="4A7862FF"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Favorece a la intervención</w:t>
            </w:r>
          </w:p>
        </w:tc>
        <w:tc>
          <w:tcPr>
            <w:tcW w:w="307" w:type="pct"/>
            <w:tcBorders>
              <w:top w:val="single" w:sz="6" w:space="0" w:color="000000"/>
              <w:left w:val="single" w:sz="24" w:space="0" w:color="000000"/>
              <w:bottom w:val="single" w:sz="24" w:space="0" w:color="auto"/>
              <w:right w:val="single" w:sz="6" w:space="0" w:color="000000"/>
            </w:tcBorders>
            <w:tcMar>
              <w:top w:w="75" w:type="dxa"/>
              <w:left w:w="75" w:type="dxa"/>
              <w:bottom w:w="75" w:type="dxa"/>
              <w:right w:w="75" w:type="dxa"/>
            </w:tcMar>
            <w:vAlign w:val="center"/>
            <w:hideMark/>
          </w:tcPr>
          <w:p w14:paraId="077AB3EC"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6" w:space="0" w:color="000000"/>
              <w:left w:val="single" w:sz="6" w:space="0" w:color="000000"/>
              <w:bottom w:val="single" w:sz="24" w:space="0" w:color="auto"/>
              <w:right w:val="single" w:sz="6" w:space="0" w:color="000000"/>
            </w:tcBorders>
            <w:tcMar>
              <w:top w:w="75" w:type="dxa"/>
              <w:left w:w="75" w:type="dxa"/>
              <w:bottom w:w="75" w:type="dxa"/>
              <w:right w:w="75" w:type="dxa"/>
            </w:tcMar>
            <w:vAlign w:val="center"/>
            <w:hideMark/>
          </w:tcPr>
          <w:p w14:paraId="095522B4"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7AC76D92" w14:textId="77777777" w:rsidTr="00B671D3">
        <w:trPr>
          <w:trHeight w:val="57"/>
        </w:trPr>
        <w:tc>
          <w:tcPr>
            <w:tcW w:w="817" w:type="pct"/>
            <w:tcBorders>
              <w:top w:val="single" w:sz="24" w:space="0" w:color="auto"/>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695055F7"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lastRenderedPageBreak/>
              <w:t xml:space="preserve">USO DE Recursos </w:t>
            </w:r>
          </w:p>
        </w:tc>
        <w:tc>
          <w:tcPr>
            <w:tcW w:w="661"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FEC10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 xml:space="preserve">Costos </w:t>
            </w:r>
          </w:p>
          <w:p w14:paraId="4D409471"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extensos</w:t>
            </w:r>
          </w:p>
        </w:tc>
        <w:tc>
          <w:tcPr>
            <w:tcW w:w="694"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8B9DE6"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Costos moderados</w:t>
            </w:r>
          </w:p>
        </w:tc>
        <w:tc>
          <w:tcPr>
            <w:tcW w:w="698" w:type="pct"/>
            <w:tcBorders>
              <w:top w:val="single" w:sz="2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355B25"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Costos y ahorros despreciables</w:t>
            </w:r>
          </w:p>
        </w:tc>
        <w:tc>
          <w:tcPr>
            <w:tcW w:w="698" w:type="pct"/>
            <w:tcBorders>
              <w:top w:val="single" w:sz="24" w:space="0" w:color="auto"/>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DF66512"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Ahorros moderados</w:t>
            </w:r>
          </w:p>
        </w:tc>
        <w:tc>
          <w:tcPr>
            <w:tcW w:w="658" w:type="pct"/>
            <w:tcBorders>
              <w:top w:val="single" w:sz="24" w:space="0" w:color="auto"/>
              <w:left w:val="single" w:sz="6" w:space="0" w:color="000000"/>
              <w:bottom w:val="single" w:sz="6" w:space="0" w:color="000000"/>
              <w:right w:val="single" w:sz="24" w:space="0" w:color="000000"/>
            </w:tcBorders>
            <w:shd w:val="clear" w:color="auto" w:fill="auto"/>
            <w:tcMar>
              <w:top w:w="75" w:type="dxa"/>
              <w:left w:w="75" w:type="dxa"/>
              <w:bottom w:w="75" w:type="dxa"/>
              <w:right w:w="75" w:type="dxa"/>
            </w:tcMar>
            <w:vAlign w:val="center"/>
            <w:hideMark/>
          </w:tcPr>
          <w:p w14:paraId="60903A14"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Ahorros extensos</w:t>
            </w:r>
          </w:p>
        </w:tc>
        <w:tc>
          <w:tcPr>
            <w:tcW w:w="307" w:type="pct"/>
            <w:tcBorders>
              <w:top w:val="single" w:sz="24" w:space="0" w:color="auto"/>
              <w:left w:val="single" w:sz="24" w:space="0" w:color="000000"/>
              <w:bottom w:val="single" w:sz="6" w:space="0" w:color="000000"/>
              <w:right w:val="single" w:sz="6" w:space="0" w:color="000000"/>
            </w:tcBorders>
            <w:tcMar>
              <w:top w:w="75" w:type="dxa"/>
              <w:left w:w="75" w:type="dxa"/>
              <w:bottom w:w="75" w:type="dxa"/>
              <w:right w:w="75" w:type="dxa"/>
            </w:tcMar>
            <w:vAlign w:val="center"/>
            <w:hideMark/>
          </w:tcPr>
          <w:p w14:paraId="1811099A"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2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AA27D8"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56C5D44E" w14:textId="77777777" w:rsidTr="00B671D3">
        <w:trPr>
          <w:trHeight w:val="57"/>
        </w:trPr>
        <w:tc>
          <w:tcPr>
            <w:tcW w:w="817" w:type="pct"/>
            <w:tcBorders>
              <w:top w:val="single" w:sz="6" w:space="0" w:color="000000"/>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4FC36DA7"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Equidad</w:t>
            </w:r>
          </w:p>
        </w:tc>
        <w:tc>
          <w:tcPr>
            <w:tcW w:w="66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528400"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Reducido</w:t>
            </w:r>
          </w:p>
        </w:tc>
        <w:tc>
          <w:tcPr>
            <w:tcW w:w="69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39EAFC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reducido</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CAD6A4"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ningún impacto</w:t>
            </w:r>
          </w:p>
        </w:tc>
        <w:tc>
          <w:tcPr>
            <w:tcW w:w="69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45990787"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aumentado</w:t>
            </w:r>
          </w:p>
        </w:tc>
        <w:tc>
          <w:tcPr>
            <w:tcW w:w="658" w:type="pct"/>
            <w:tcBorders>
              <w:top w:val="single" w:sz="6" w:space="0" w:color="000000"/>
              <w:left w:val="single" w:sz="6" w:space="0" w:color="000000"/>
              <w:bottom w:val="single" w:sz="6" w:space="0" w:color="000000"/>
              <w:right w:val="single" w:sz="24" w:space="0" w:color="000000"/>
            </w:tcBorders>
            <w:shd w:val="clear" w:color="auto" w:fill="auto"/>
            <w:tcMar>
              <w:top w:w="75" w:type="dxa"/>
              <w:left w:w="75" w:type="dxa"/>
              <w:bottom w:w="75" w:type="dxa"/>
              <w:right w:w="75" w:type="dxa"/>
            </w:tcMar>
            <w:vAlign w:val="center"/>
            <w:hideMark/>
          </w:tcPr>
          <w:p w14:paraId="1AC2977E"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Aumentado</w:t>
            </w:r>
          </w:p>
        </w:tc>
        <w:tc>
          <w:tcPr>
            <w:tcW w:w="307" w:type="pct"/>
            <w:tcBorders>
              <w:top w:val="single" w:sz="6" w:space="0" w:color="000000"/>
              <w:left w:val="single" w:sz="24"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3A8142"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7D9B90"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28C56AEA" w14:textId="77777777" w:rsidTr="00B671D3">
        <w:trPr>
          <w:trHeight w:val="57"/>
        </w:trPr>
        <w:tc>
          <w:tcPr>
            <w:tcW w:w="817" w:type="pct"/>
            <w:tcBorders>
              <w:top w:val="single" w:sz="6" w:space="0" w:color="000000"/>
              <w:left w:val="single" w:sz="6" w:space="0" w:color="000000"/>
              <w:bottom w:val="single" w:sz="6" w:space="0" w:color="000000"/>
              <w:right w:val="single" w:sz="6" w:space="0" w:color="000000"/>
            </w:tcBorders>
            <w:shd w:val="clear" w:color="auto" w:fill="D0CECE"/>
            <w:tcMar>
              <w:top w:w="75" w:type="dxa"/>
              <w:left w:w="75" w:type="dxa"/>
              <w:bottom w:w="75" w:type="dxa"/>
              <w:right w:w="75" w:type="dxa"/>
            </w:tcMar>
            <w:vAlign w:val="center"/>
            <w:hideMark/>
          </w:tcPr>
          <w:p w14:paraId="7E6E8AE0"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Aceptabilidad</w:t>
            </w:r>
          </w:p>
        </w:tc>
        <w:tc>
          <w:tcPr>
            <w:tcW w:w="661"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D2ABB5"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No</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12342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no</w:t>
            </w:r>
          </w:p>
        </w:tc>
        <w:tc>
          <w:tcPr>
            <w:tcW w:w="698" w:type="pct"/>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768215F"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20D52BDB"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sí</w:t>
            </w:r>
          </w:p>
        </w:tc>
        <w:tc>
          <w:tcPr>
            <w:tcW w:w="658" w:type="pct"/>
            <w:tcBorders>
              <w:top w:val="single" w:sz="6" w:space="0" w:color="000000"/>
              <w:left w:val="single" w:sz="6" w:space="0" w:color="000000"/>
              <w:bottom w:val="single" w:sz="6" w:space="0" w:color="000000"/>
              <w:right w:val="single" w:sz="24" w:space="0" w:color="000000"/>
            </w:tcBorders>
            <w:shd w:val="clear" w:color="auto" w:fill="FFFFFF"/>
            <w:tcMar>
              <w:top w:w="75" w:type="dxa"/>
              <w:left w:w="75" w:type="dxa"/>
              <w:bottom w:w="75" w:type="dxa"/>
              <w:right w:w="75" w:type="dxa"/>
            </w:tcMar>
            <w:vAlign w:val="center"/>
            <w:hideMark/>
          </w:tcPr>
          <w:p w14:paraId="2D002B14" w14:textId="77777777" w:rsidR="0068776C" w:rsidRPr="004153C0" w:rsidRDefault="0068776C" w:rsidP="00B671D3">
            <w:pPr>
              <w:spacing w:after="0" w:line="240" w:lineRule="auto"/>
              <w:jc w:val="center"/>
              <w:rPr>
                <w:rFonts w:ascii="Times New Roman" w:eastAsia="Calibri" w:hAnsi="Times New Roman" w:cs="Times New Roman"/>
                <w:sz w:val="16"/>
                <w:szCs w:val="16"/>
              </w:rPr>
            </w:pPr>
            <w:r w:rsidRPr="004153C0">
              <w:rPr>
                <w:rFonts w:ascii="Times New Roman" w:eastAsia="Calibri" w:hAnsi="Times New Roman" w:cs="Times New Roman"/>
                <w:sz w:val="16"/>
                <w:szCs w:val="16"/>
              </w:rPr>
              <w:t>Sí</w:t>
            </w:r>
          </w:p>
        </w:tc>
        <w:tc>
          <w:tcPr>
            <w:tcW w:w="307" w:type="pct"/>
            <w:tcBorders>
              <w:top w:val="single" w:sz="6" w:space="0" w:color="000000"/>
              <w:left w:val="single" w:sz="24"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8172C8"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1D5EA9"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5FC7FF47" w14:textId="77777777" w:rsidTr="00B671D3">
        <w:trPr>
          <w:trHeight w:val="679"/>
        </w:trPr>
        <w:tc>
          <w:tcPr>
            <w:tcW w:w="817" w:type="pct"/>
            <w:tcBorders>
              <w:top w:val="single" w:sz="6" w:space="0" w:color="000000"/>
              <w:left w:val="single" w:sz="6" w:space="0" w:color="000000"/>
              <w:bottom w:val="single" w:sz="24" w:space="0" w:color="000000"/>
              <w:right w:val="single" w:sz="6" w:space="0" w:color="000000"/>
            </w:tcBorders>
            <w:shd w:val="clear" w:color="auto" w:fill="D0CECE"/>
            <w:tcMar>
              <w:top w:w="75" w:type="dxa"/>
              <w:left w:w="75" w:type="dxa"/>
              <w:bottom w:w="75" w:type="dxa"/>
              <w:right w:w="75" w:type="dxa"/>
            </w:tcMar>
            <w:vAlign w:val="center"/>
            <w:hideMark/>
          </w:tcPr>
          <w:p w14:paraId="38A34D9A"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FACTIBILIDAD</w:t>
            </w:r>
          </w:p>
        </w:tc>
        <w:tc>
          <w:tcPr>
            <w:tcW w:w="661" w:type="pct"/>
            <w:tcBorders>
              <w:top w:val="single" w:sz="6" w:space="0" w:color="000000"/>
              <w:left w:val="single" w:sz="6" w:space="0" w:color="000000"/>
              <w:bottom w:val="single" w:sz="24" w:space="0" w:color="000000"/>
              <w:right w:val="single" w:sz="6" w:space="0" w:color="000000"/>
            </w:tcBorders>
            <w:tcMar>
              <w:top w:w="75" w:type="dxa"/>
              <w:left w:w="75" w:type="dxa"/>
              <w:bottom w:w="75" w:type="dxa"/>
              <w:right w:w="75" w:type="dxa"/>
            </w:tcMar>
            <w:vAlign w:val="center"/>
            <w:hideMark/>
          </w:tcPr>
          <w:p w14:paraId="6BE4E86E"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No</w:t>
            </w:r>
          </w:p>
        </w:tc>
        <w:tc>
          <w:tcPr>
            <w:tcW w:w="694" w:type="pct"/>
            <w:tcBorders>
              <w:top w:val="single" w:sz="6" w:space="0" w:color="000000"/>
              <w:left w:val="single" w:sz="6" w:space="0" w:color="000000"/>
              <w:bottom w:val="single" w:sz="24" w:space="0" w:color="000000"/>
              <w:right w:val="single" w:sz="6" w:space="0" w:color="000000"/>
            </w:tcBorders>
            <w:shd w:val="clear" w:color="auto" w:fill="auto"/>
            <w:tcMar>
              <w:top w:w="75" w:type="dxa"/>
              <w:left w:w="75" w:type="dxa"/>
              <w:bottom w:w="75" w:type="dxa"/>
              <w:right w:w="75" w:type="dxa"/>
            </w:tcMar>
            <w:vAlign w:val="center"/>
            <w:hideMark/>
          </w:tcPr>
          <w:p w14:paraId="47B5BBD9"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no</w:t>
            </w:r>
          </w:p>
        </w:tc>
        <w:tc>
          <w:tcPr>
            <w:tcW w:w="698" w:type="pct"/>
            <w:tcBorders>
              <w:top w:val="single" w:sz="6" w:space="0" w:color="000000"/>
              <w:left w:val="single" w:sz="6" w:space="0" w:color="000000"/>
              <w:bottom w:val="single" w:sz="24" w:space="0" w:color="000000"/>
              <w:right w:val="single" w:sz="6" w:space="0" w:color="000000"/>
            </w:tcBorders>
            <w:shd w:val="clear" w:color="auto" w:fill="D9D9D9"/>
            <w:tcMar>
              <w:top w:w="75" w:type="dxa"/>
              <w:left w:w="75" w:type="dxa"/>
              <w:bottom w:w="75" w:type="dxa"/>
              <w:right w:w="75" w:type="dxa"/>
            </w:tcMar>
            <w:vAlign w:val="center"/>
          </w:tcPr>
          <w:p w14:paraId="21F43F49"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6" w:space="0" w:color="000000"/>
              <w:left w:val="single" w:sz="6" w:space="0" w:color="000000"/>
              <w:bottom w:val="single" w:sz="24" w:space="0" w:color="000000"/>
              <w:right w:val="single" w:sz="6" w:space="0" w:color="000000"/>
            </w:tcBorders>
            <w:shd w:val="clear" w:color="auto" w:fill="FFFF00"/>
            <w:tcMar>
              <w:top w:w="75" w:type="dxa"/>
              <w:left w:w="75" w:type="dxa"/>
              <w:bottom w:w="75" w:type="dxa"/>
              <w:right w:w="75" w:type="dxa"/>
            </w:tcMar>
            <w:vAlign w:val="center"/>
            <w:hideMark/>
          </w:tcPr>
          <w:p w14:paraId="322CA9FD"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Probablemente sí</w:t>
            </w:r>
          </w:p>
        </w:tc>
        <w:tc>
          <w:tcPr>
            <w:tcW w:w="658" w:type="pct"/>
            <w:tcBorders>
              <w:top w:val="single" w:sz="6" w:space="0" w:color="000000"/>
              <w:left w:val="single" w:sz="6" w:space="0" w:color="000000"/>
              <w:bottom w:val="single" w:sz="24" w:space="0" w:color="000000"/>
              <w:right w:val="single" w:sz="24" w:space="0" w:color="000000"/>
            </w:tcBorders>
            <w:shd w:val="clear" w:color="auto" w:fill="FFFFFF"/>
            <w:tcMar>
              <w:top w:w="75" w:type="dxa"/>
              <w:left w:w="75" w:type="dxa"/>
              <w:bottom w:w="75" w:type="dxa"/>
              <w:right w:w="75" w:type="dxa"/>
            </w:tcMar>
            <w:vAlign w:val="center"/>
            <w:hideMark/>
          </w:tcPr>
          <w:p w14:paraId="768219E9" w14:textId="77777777" w:rsidR="0068776C" w:rsidRPr="004153C0" w:rsidRDefault="0068776C" w:rsidP="00B671D3">
            <w:pPr>
              <w:spacing w:after="0" w:line="240" w:lineRule="auto"/>
              <w:jc w:val="center"/>
              <w:rPr>
                <w:rFonts w:ascii="Times New Roman" w:eastAsia="Calibri" w:hAnsi="Times New Roman" w:cs="Times New Roman"/>
                <w:sz w:val="16"/>
                <w:szCs w:val="16"/>
              </w:rPr>
            </w:pPr>
            <w:r w:rsidRPr="004153C0">
              <w:rPr>
                <w:rFonts w:ascii="Times New Roman" w:eastAsia="Calibri" w:hAnsi="Times New Roman" w:cs="Times New Roman"/>
                <w:sz w:val="16"/>
                <w:szCs w:val="16"/>
              </w:rPr>
              <w:t>Sí</w:t>
            </w:r>
          </w:p>
        </w:tc>
        <w:tc>
          <w:tcPr>
            <w:tcW w:w="307" w:type="pct"/>
            <w:tcBorders>
              <w:top w:val="single" w:sz="6" w:space="0" w:color="000000"/>
              <w:left w:val="single" w:sz="24" w:space="0" w:color="000000"/>
              <w:bottom w:val="single" w:sz="24" w:space="0" w:color="000000"/>
              <w:right w:val="single" w:sz="6" w:space="0" w:color="000000"/>
            </w:tcBorders>
            <w:shd w:val="clear" w:color="auto" w:fill="auto"/>
            <w:tcMar>
              <w:top w:w="75" w:type="dxa"/>
              <w:left w:w="75" w:type="dxa"/>
              <w:bottom w:w="75" w:type="dxa"/>
              <w:right w:w="75" w:type="dxa"/>
            </w:tcMar>
            <w:vAlign w:val="center"/>
            <w:hideMark/>
          </w:tcPr>
          <w:p w14:paraId="7828F906"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Varía</w:t>
            </w:r>
          </w:p>
        </w:tc>
        <w:tc>
          <w:tcPr>
            <w:tcW w:w="467" w:type="pct"/>
            <w:tcBorders>
              <w:top w:val="single" w:sz="6" w:space="0" w:color="000000"/>
              <w:left w:val="single" w:sz="6" w:space="0" w:color="000000"/>
              <w:bottom w:val="single" w:sz="24" w:space="0" w:color="000000"/>
              <w:right w:val="single" w:sz="6" w:space="0" w:color="000000"/>
            </w:tcBorders>
            <w:tcMar>
              <w:top w:w="75" w:type="dxa"/>
              <w:left w:w="75" w:type="dxa"/>
              <w:bottom w:w="75" w:type="dxa"/>
              <w:right w:w="75" w:type="dxa"/>
            </w:tcMar>
            <w:vAlign w:val="center"/>
            <w:hideMark/>
          </w:tcPr>
          <w:p w14:paraId="56E66545"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Se desconoce</w:t>
            </w:r>
          </w:p>
        </w:tc>
      </w:tr>
      <w:tr w:rsidR="0068776C" w:rsidRPr="004153C0" w14:paraId="448FC848" w14:textId="77777777" w:rsidTr="00B671D3">
        <w:trPr>
          <w:trHeight w:val="57"/>
        </w:trPr>
        <w:tc>
          <w:tcPr>
            <w:tcW w:w="817" w:type="pct"/>
            <w:tcBorders>
              <w:top w:val="single" w:sz="24" w:space="0" w:color="000000"/>
              <w:left w:val="single" w:sz="6" w:space="0" w:color="000000"/>
              <w:bottom w:val="single" w:sz="24" w:space="0" w:color="000000"/>
              <w:right w:val="single" w:sz="6" w:space="0" w:color="000000"/>
            </w:tcBorders>
            <w:shd w:val="clear" w:color="auto" w:fill="D0CECE"/>
            <w:tcMar>
              <w:top w:w="75" w:type="dxa"/>
              <w:left w:w="75" w:type="dxa"/>
              <w:bottom w:w="75" w:type="dxa"/>
              <w:right w:w="75" w:type="dxa"/>
            </w:tcMar>
            <w:vAlign w:val="center"/>
            <w:hideMark/>
          </w:tcPr>
          <w:p w14:paraId="16992043" w14:textId="77777777" w:rsidR="0068776C" w:rsidRPr="004153C0" w:rsidRDefault="0068776C" w:rsidP="00B671D3">
            <w:pPr>
              <w:spacing w:after="0" w:line="240" w:lineRule="auto"/>
              <w:jc w:val="left"/>
              <w:rPr>
                <w:rFonts w:ascii="Times New Roman" w:eastAsia="Times New Roman" w:hAnsi="Times New Roman" w:cs="Times New Roman"/>
                <w:b/>
                <w:bCs/>
                <w:caps/>
                <w:sz w:val="16"/>
                <w:szCs w:val="16"/>
                <w:lang w:eastAsia="es-PE"/>
              </w:rPr>
            </w:pPr>
            <w:r w:rsidRPr="004153C0">
              <w:rPr>
                <w:rFonts w:ascii="Times New Roman" w:eastAsia="Times New Roman" w:hAnsi="Times New Roman" w:cs="Times New Roman"/>
                <w:b/>
                <w:bCs/>
                <w:caps/>
                <w:sz w:val="16"/>
                <w:szCs w:val="16"/>
                <w:lang w:eastAsia="es-PE"/>
              </w:rPr>
              <w:t xml:space="preserve">RECOMENDACIÓN FINAL: </w:t>
            </w:r>
            <w:r w:rsidRPr="004153C0">
              <w:rPr>
                <w:rFonts w:ascii="Times New Roman" w:eastAsia="Times New Roman" w:hAnsi="Times New Roman" w:cs="Times New Roman"/>
                <w:caps/>
                <w:sz w:val="16"/>
                <w:szCs w:val="16"/>
                <w:lang w:eastAsia="es-PE"/>
              </w:rPr>
              <w:t>SI LA PREGUNTA ES SOBRE USAR O NO UNA INTERVENCIÓN</w:t>
            </w:r>
          </w:p>
        </w:tc>
        <w:tc>
          <w:tcPr>
            <w:tcW w:w="661" w:type="pct"/>
            <w:tcBorders>
              <w:top w:val="single" w:sz="24" w:space="0" w:color="000000"/>
              <w:left w:val="single" w:sz="6" w:space="0" w:color="000000"/>
              <w:bottom w:val="single" w:sz="24" w:space="0" w:color="000000"/>
              <w:right w:val="single" w:sz="6" w:space="0" w:color="000000"/>
            </w:tcBorders>
            <w:shd w:val="clear" w:color="auto" w:fill="FFFFFF" w:themeFill="background1"/>
            <w:tcMar>
              <w:top w:w="75" w:type="dxa"/>
              <w:left w:w="75" w:type="dxa"/>
              <w:bottom w:w="75" w:type="dxa"/>
              <w:right w:w="75" w:type="dxa"/>
            </w:tcMar>
            <w:vAlign w:val="center"/>
          </w:tcPr>
          <w:p w14:paraId="0B77592C"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 xml:space="preserve">Recomendación </w:t>
            </w:r>
            <w:r w:rsidRPr="004153C0">
              <w:rPr>
                <w:rFonts w:ascii="Times New Roman" w:eastAsia="Times New Roman" w:hAnsi="Times New Roman" w:cs="Times New Roman"/>
                <w:b/>
                <w:bCs/>
                <w:sz w:val="16"/>
                <w:szCs w:val="16"/>
                <w:lang w:eastAsia="es-PE"/>
              </w:rPr>
              <w:t xml:space="preserve">fuerte en contra </w:t>
            </w:r>
            <w:r w:rsidRPr="004153C0">
              <w:rPr>
                <w:rFonts w:ascii="Times New Roman" w:eastAsia="Times New Roman" w:hAnsi="Times New Roman" w:cs="Times New Roman"/>
                <w:sz w:val="16"/>
                <w:szCs w:val="16"/>
                <w:lang w:eastAsia="es-PE"/>
              </w:rPr>
              <w:t>de la intervención</w:t>
            </w:r>
          </w:p>
        </w:tc>
        <w:tc>
          <w:tcPr>
            <w:tcW w:w="694" w:type="pct"/>
            <w:tcBorders>
              <w:top w:val="single" w:sz="24" w:space="0" w:color="000000"/>
              <w:left w:val="single" w:sz="6" w:space="0" w:color="000000"/>
              <w:bottom w:val="single" w:sz="24" w:space="0" w:color="000000"/>
              <w:right w:val="single" w:sz="6" w:space="0" w:color="000000"/>
            </w:tcBorders>
            <w:shd w:val="clear" w:color="auto" w:fill="auto"/>
            <w:tcMar>
              <w:top w:w="75" w:type="dxa"/>
              <w:left w:w="75" w:type="dxa"/>
              <w:bottom w:w="75" w:type="dxa"/>
              <w:right w:w="75" w:type="dxa"/>
            </w:tcMar>
            <w:vAlign w:val="center"/>
          </w:tcPr>
          <w:p w14:paraId="7CA4B49D"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 xml:space="preserve">Recomendación </w:t>
            </w:r>
            <w:r w:rsidRPr="004153C0">
              <w:rPr>
                <w:rFonts w:ascii="Times New Roman" w:eastAsia="Times New Roman" w:hAnsi="Times New Roman" w:cs="Times New Roman"/>
                <w:b/>
                <w:bCs/>
                <w:sz w:val="16"/>
                <w:szCs w:val="16"/>
                <w:lang w:eastAsia="es-PE"/>
              </w:rPr>
              <w:t>condicional en contra</w:t>
            </w:r>
            <w:r w:rsidRPr="004153C0">
              <w:rPr>
                <w:rFonts w:ascii="Times New Roman" w:eastAsia="Times New Roman" w:hAnsi="Times New Roman" w:cs="Times New Roman"/>
                <w:sz w:val="16"/>
                <w:szCs w:val="16"/>
                <w:lang w:eastAsia="es-PE"/>
              </w:rPr>
              <w:t xml:space="preserve"> de la intervención</w:t>
            </w:r>
          </w:p>
        </w:tc>
        <w:tc>
          <w:tcPr>
            <w:tcW w:w="698" w:type="pct"/>
            <w:tcBorders>
              <w:top w:val="single" w:sz="24" w:space="0" w:color="000000"/>
              <w:left w:val="single" w:sz="6" w:space="0" w:color="000000"/>
              <w:bottom w:val="single" w:sz="24" w:space="0" w:color="000000"/>
              <w:right w:val="single" w:sz="6" w:space="0" w:color="000000"/>
            </w:tcBorders>
            <w:shd w:val="clear" w:color="auto" w:fill="D9D9D9"/>
            <w:tcMar>
              <w:top w:w="75" w:type="dxa"/>
              <w:left w:w="75" w:type="dxa"/>
              <w:bottom w:w="75" w:type="dxa"/>
              <w:right w:w="75" w:type="dxa"/>
            </w:tcMar>
            <w:vAlign w:val="center"/>
          </w:tcPr>
          <w:p w14:paraId="55B1DDC0"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p>
        </w:tc>
        <w:tc>
          <w:tcPr>
            <w:tcW w:w="698" w:type="pct"/>
            <w:tcBorders>
              <w:top w:val="single" w:sz="24" w:space="0" w:color="000000"/>
              <w:left w:val="single" w:sz="6" w:space="0" w:color="000000"/>
              <w:bottom w:val="single" w:sz="24" w:space="0" w:color="000000"/>
              <w:right w:val="single" w:sz="6" w:space="0" w:color="000000"/>
            </w:tcBorders>
            <w:shd w:val="clear" w:color="auto" w:fill="auto"/>
            <w:tcMar>
              <w:top w:w="75" w:type="dxa"/>
              <w:left w:w="75" w:type="dxa"/>
              <w:bottom w:w="75" w:type="dxa"/>
              <w:right w:w="75" w:type="dxa"/>
            </w:tcMar>
            <w:vAlign w:val="center"/>
          </w:tcPr>
          <w:p w14:paraId="2394EC30"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 xml:space="preserve">Recomendación </w:t>
            </w:r>
            <w:r w:rsidRPr="004153C0">
              <w:rPr>
                <w:rFonts w:ascii="Times New Roman" w:eastAsia="Times New Roman" w:hAnsi="Times New Roman" w:cs="Times New Roman"/>
                <w:b/>
                <w:bCs/>
                <w:sz w:val="16"/>
                <w:szCs w:val="16"/>
                <w:lang w:eastAsia="es-PE"/>
              </w:rPr>
              <w:t>condicional a favor</w:t>
            </w:r>
            <w:r w:rsidRPr="004153C0">
              <w:rPr>
                <w:rFonts w:ascii="Times New Roman" w:eastAsia="Times New Roman" w:hAnsi="Times New Roman" w:cs="Times New Roman"/>
                <w:sz w:val="16"/>
                <w:szCs w:val="16"/>
                <w:lang w:eastAsia="es-PE"/>
              </w:rPr>
              <w:t xml:space="preserve"> de la intervención</w:t>
            </w:r>
          </w:p>
        </w:tc>
        <w:tc>
          <w:tcPr>
            <w:tcW w:w="658" w:type="pct"/>
            <w:tcBorders>
              <w:top w:val="single" w:sz="24" w:space="0" w:color="000000"/>
              <w:left w:val="single" w:sz="6" w:space="0" w:color="000000"/>
              <w:bottom w:val="single" w:sz="24" w:space="0" w:color="000000"/>
              <w:right w:val="single" w:sz="24" w:space="0" w:color="000000"/>
            </w:tcBorders>
            <w:shd w:val="clear" w:color="auto" w:fill="FFFF00"/>
            <w:tcMar>
              <w:top w:w="75" w:type="dxa"/>
              <w:left w:w="75" w:type="dxa"/>
              <w:bottom w:w="75" w:type="dxa"/>
              <w:right w:w="75" w:type="dxa"/>
            </w:tcMar>
            <w:vAlign w:val="center"/>
          </w:tcPr>
          <w:p w14:paraId="2335B452" w14:textId="77777777" w:rsidR="0068776C" w:rsidRPr="004153C0" w:rsidRDefault="0068776C" w:rsidP="00B671D3">
            <w:pPr>
              <w:spacing w:after="0" w:line="240" w:lineRule="auto"/>
              <w:jc w:val="center"/>
              <w:rPr>
                <w:rFonts w:ascii="Times New Roman" w:eastAsia="Calibri" w:hAnsi="Times New Roman" w:cs="Times New Roman"/>
                <w:sz w:val="16"/>
                <w:szCs w:val="16"/>
              </w:rPr>
            </w:pPr>
            <w:r w:rsidRPr="004153C0">
              <w:rPr>
                <w:rFonts w:ascii="Times New Roman" w:eastAsia="Calibri" w:hAnsi="Times New Roman" w:cs="Times New Roman"/>
                <w:sz w:val="16"/>
                <w:szCs w:val="16"/>
              </w:rPr>
              <w:t xml:space="preserve">Recomendación </w:t>
            </w:r>
            <w:r w:rsidRPr="004153C0">
              <w:rPr>
                <w:rFonts w:ascii="Times New Roman" w:eastAsia="Calibri" w:hAnsi="Times New Roman" w:cs="Times New Roman"/>
                <w:b/>
                <w:bCs/>
                <w:sz w:val="16"/>
                <w:szCs w:val="16"/>
              </w:rPr>
              <w:t>fuerte a favor</w:t>
            </w:r>
            <w:r w:rsidRPr="004153C0">
              <w:rPr>
                <w:rFonts w:ascii="Times New Roman" w:eastAsia="Calibri" w:hAnsi="Times New Roman" w:cs="Times New Roman"/>
                <w:sz w:val="16"/>
                <w:szCs w:val="16"/>
              </w:rPr>
              <w:t xml:space="preserve"> de la intervención</w:t>
            </w:r>
          </w:p>
        </w:tc>
        <w:tc>
          <w:tcPr>
            <w:tcW w:w="774" w:type="pct"/>
            <w:gridSpan w:val="2"/>
            <w:tcBorders>
              <w:top w:val="single" w:sz="6" w:space="0" w:color="000000"/>
              <w:left w:val="single" w:sz="24" w:space="0" w:color="000000"/>
              <w:bottom w:val="single" w:sz="24" w:space="0" w:color="000000"/>
              <w:right w:val="single" w:sz="6" w:space="0" w:color="000000"/>
            </w:tcBorders>
            <w:tcMar>
              <w:top w:w="75" w:type="dxa"/>
              <w:left w:w="75" w:type="dxa"/>
              <w:bottom w:w="75" w:type="dxa"/>
              <w:right w:w="75" w:type="dxa"/>
            </w:tcMar>
            <w:vAlign w:val="center"/>
          </w:tcPr>
          <w:p w14:paraId="5E53812F" w14:textId="77777777" w:rsidR="0068776C" w:rsidRPr="004153C0" w:rsidRDefault="0068776C" w:rsidP="00B671D3">
            <w:pPr>
              <w:spacing w:after="0" w:line="240" w:lineRule="auto"/>
              <w:jc w:val="center"/>
              <w:rPr>
                <w:rFonts w:ascii="Times New Roman" w:eastAsia="Times New Roman" w:hAnsi="Times New Roman" w:cs="Times New Roman"/>
                <w:sz w:val="16"/>
                <w:szCs w:val="16"/>
                <w:lang w:eastAsia="es-PE"/>
              </w:rPr>
            </w:pPr>
            <w:r w:rsidRPr="004153C0">
              <w:rPr>
                <w:rFonts w:ascii="Times New Roman" w:eastAsia="Times New Roman" w:hAnsi="Times New Roman" w:cs="Times New Roman"/>
                <w:sz w:val="16"/>
                <w:szCs w:val="16"/>
                <w:lang w:eastAsia="es-PE"/>
              </w:rPr>
              <w:t>No emitir recomendación</w:t>
            </w:r>
          </w:p>
        </w:tc>
      </w:tr>
    </w:tbl>
    <w:p w14:paraId="5B0354B0" w14:textId="77777777" w:rsidR="0068776C" w:rsidRPr="004153C0" w:rsidRDefault="0068776C" w:rsidP="0068776C">
      <w:pPr>
        <w:spacing w:line="240" w:lineRule="auto"/>
        <w:rPr>
          <w:rFonts w:ascii="Times New Roman" w:hAnsi="Times New Roman" w:cs="Times New Roman"/>
        </w:rPr>
      </w:pPr>
    </w:p>
    <w:p w14:paraId="36247954" w14:textId="77777777" w:rsidR="007975B7" w:rsidRDefault="007975B7"/>
    <w:sectPr w:rsidR="007975B7" w:rsidSect="003A4E0D">
      <w:headerReference w:type="default" r:id="rId5"/>
      <w:headerReference w:type="first" r:id="rId6"/>
      <w:pgSz w:w="11906" w:h="16838"/>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721375"/>
      <w:docPartObj>
        <w:docPartGallery w:val="Page Numbers (Top of Page)"/>
        <w:docPartUnique/>
      </w:docPartObj>
    </w:sdtPr>
    <w:sdtEndPr/>
    <w:sdtContent>
      <w:p w14:paraId="29D4B84F" w14:textId="77777777" w:rsidR="004C5035" w:rsidRDefault="0068776C">
        <w:pPr>
          <w:pStyle w:val="Encabezado"/>
          <w:jc w:val="right"/>
        </w:pPr>
        <w:r>
          <w:fldChar w:fldCharType="begin"/>
        </w:r>
        <w:r>
          <w:instrText>PAGE   \* MERGEFORMAT</w:instrText>
        </w:r>
        <w:r>
          <w:fldChar w:fldCharType="separate"/>
        </w:r>
        <w:r w:rsidRPr="001B4202">
          <w:rPr>
            <w:noProof/>
            <w:lang w:val="es-ES"/>
          </w:rPr>
          <w:t>45</w:t>
        </w:r>
        <w:r>
          <w:fldChar w:fldCharType="end"/>
        </w:r>
      </w:p>
    </w:sdtContent>
  </w:sdt>
  <w:p w14:paraId="60AF7667" w14:textId="77777777" w:rsidR="004C5035" w:rsidRDefault="006877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89B0" w14:textId="77777777" w:rsidR="004C5035" w:rsidRDefault="0068776C" w:rsidP="00152F37">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809"/>
    <w:multiLevelType w:val="multilevel"/>
    <w:tmpl w:val="3E82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C12D3"/>
    <w:multiLevelType w:val="hybridMultilevel"/>
    <w:tmpl w:val="DB223334"/>
    <w:lvl w:ilvl="0" w:tplc="0C0A0001">
      <w:start w:val="1"/>
      <w:numFmt w:val="bullet"/>
      <w:lvlText w:val=""/>
      <w:lvlJc w:val="left"/>
      <w:pPr>
        <w:ind w:left="751" w:hanging="360"/>
      </w:pPr>
      <w:rPr>
        <w:rFonts w:ascii="Symbol" w:hAnsi="Symbol" w:hint="default"/>
      </w:rPr>
    </w:lvl>
    <w:lvl w:ilvl="1" w:tplc="0C0A0003" w:tentative="1">
      <w:start w:val="1"/>
      <w:numFmt w:val="bullet"/>
      <w:lvlText w:val="o"/>
      <w:lvlJc w:val="left"/>
      <w:pPr>
        <w:ind w:left="1471" w:hanging="360"/>
      </w:pPr>
      <w:rPr>
        <w:rFonts w:ascii="Courier New" w:hAnsi="Courier New" w:cs="Courier New" w:hint="default"/>
      </w:rPr>
    </w:lvl>
    <w:lvl w:ilvl="2" w:tplc="0C0A0005" w:tentative="1">
      <w:start w:val="1"/>
      <w:numFmt w:val="bullet"/>
      <w:lvlText w:val=""/>
      <w:lvlJc w:val="left"/>
      <w:pPr>
        <w:ind w:left="2191" w:hanging="360"/>
      </w:pPr>
      <w:rPr>
        <w:rFonts w:ascii="Wingdings" w:hAnsi="Wingdings" w:hint="default"/>
      </w:rPr>
    </w:lvl>
    <w:lvl w:ilvl="3" w:tplc="0C0A0001" w:tentative="1">
      <w:start w:val="1"/>
      <w:numFmt w:val="bullet"/>
      <w:lvlText w:val=""/>
      <w:lvlJc w:val="left"/>
      <w:pPr>
        <w:ind w:left="2911" w:hanging="360"/>
      </w:pPr>
      <w:rPr>
        <w:rFonts w:ascii="Symbol" w:hAnsi="Symbol" w:hint="default"/>
      </w:rPr>
    </w:lvl>
    <w:lvl w:ilvl="4" w:tplc="0C0A0003" w:tentative="1">
      <w:start w:val="1"/>
      <w:numFmt w:val="bullet"/>
      <w:lvlText w:val="o"/>
      <w:lvlJc w:val="left"/>
      <w:pPr>
        <w:ind w:left="3631" w:hanging="360"/>
      </w:pPr>
      <w:rPr>
        <w:rFonts w:ascii="Courier New" w:hAnsi="Courier New" w:cs="Courier New" w:hint="default"/>
      </w:rPr>
    </w:lvl>
    <w:lvl w:ilvl="5" w:tplc="0C0A0005" w:tentative="1">
      <w:start w:val="1"/>
      <w:numFmt w:val="bullet"/>
      <w:lvlText w:val=""/>
      <w:lvlJc w:val="left"/>
      <w:pPr>
        <w:ind w:left="4351" w:hanging="360"/>
      </w:pPr>
      <w:rPr>
        <w:rFonts w:ascii="Wingdings" w:hAnsi="Wingdings" w:hint="default"/>
      </w:rPr>
    </w:lvl>
    <w:lvl w:ilvl="6" w:tplc="0C0A0001" w:tentative="1">
      <w:start w:val="1"/>
      <w:numFmt w:val="bullet"/>
      <w:lvlText w:val=""/>
      <w:lvlJc w:val="left"/>
      <w:pPr>
        <w:ind w:left="5071" w:hanging="360"/>
      </w:pPr>
      <w:rPr>
        <w:rFonts w:ascii="Symbol" w:hAnsi="Symbol" w:hint="default"/>
      </w:rPr>
    </w:lvl>
    <w:lvl w:ilvl="7" w:tplc="0C0A0003" w:tentative="1">
      <w:start w:val="1"/>
      <w:numFmt w:val="bullet"/>
      <w:lvlText w:val="o"/>
      <w:lvlJc w:val="left"/>
      <w:pPr>
        <w:ind w:left="5791" w:hanging="360"/>
      </w:pPr>
      <w:rPr>
        <w:rFonts w:ascii="Courier New" w:hAnsi="Courier New" w:cs="Courier New" w:hint="default"/>
      </w:rPr>
    </w:lvl>
    <w:lvl w:ilvl="8" w:tplc="0C0A0005" w:tentative="1">
      <w:start w:val="1"/>
      <w:numFmt w:val="bullet"/>
      <w:lvlText w:val=""/>
      <w:lvlJc w:val="left"/>
      <w:pPr>
        <w:ind w:left="6511" w:hanging="360"/>
      </w:pPr>
      <w:rPr>
        <w:rFonts w:ascii="Wingdings" w:hAnsi="Wingdings" w:hint="default"/>
      </w:rPr>
    </w:lvl>
  </w:abstractNum>
  <w:abstractNum w:abstractNumId="2" w15:restartNumberingAfterBreak="0">
    <w:nsid w:val="071550AF"/>
    <w:multiLevelType w:val="multilevel"/>
    <w:tmpl w:val="086E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5414C"/>
    <w:multiLevelType w:val="hybridMultilevel"/>
    <w:tmpl w:val="BB9AA6FC"/>
    <w:lvl w:ilvl="0" w:tplc="0C0A0019">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90B91"/>
    <w:multiLevelType w:val="multilevel"/>
    <w:tmpl w:val="C9D0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424BA"/>
    <w:multiLevelType w:val="multilevel"/>
    <w:tmpl w:val="5ABC3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B6A4C"/>
    <w:multiLevelType w:val="hybridMultilevel"/>
    <w:tmpl w:val="CA104A64"/>
    <w:lvl w:ilvl="0" w:tplc="B2B41444">
      <w:start w:val="32"/>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4C08E9"/>
    <w:multiLevelType w:val="hybridMultilevel"/>
    <w:tmpl w:val="10D28C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2C4220"/>
    <w:multiLevelType w:val="hybridMultilevel"/>
    <w:tmpl w:val="C48E07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0C62147"/>
    <w:multiLevelType w:val="hybridMultilevel"/>
    <w:tmpl w:val="9B86E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CA41CC"/>
    <w:multiLevelType w:val="multilevel"/>
    <w:tmpl w:val="F16A3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B5AB5"/>
    <w:multiLevelType w:val="hybridMultilevel"/>
    <w:tmpl w:val="D4EE5E30"/>
    <w:lvl w:ilvl="0" w:tplc="F3A6DBA6">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4B5F4C33"/>
    <w:multiLevelType w:val="multilevel"/>
    <w:tmpl w:val="229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71330"/>
    <w:multiLevelType w:val="multilevel"/>
    <w:tmpl w:val="8A5A3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1414B"/>
    <w:multiLevelType w:val="hybridMultilevel"/>
    <w:tmpl w:val="D7B49ED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DE6E81"/>
    <w:multiLevelType w:val="multilevel"/>
    <w:tmpl w:val="205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760260"/>
    <w:multiLevelType w:val="multilevel"/>
    <w:tmpl w:val="A1BA0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215028"/>
    <w:multiLevelType w:val="multilevel"/>
    <w:tmpl w:val="9C66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080573"/>
    <w:multiLevelType w:val="hybridMultilevel"/>
    <w:tmpl w:val="766EBD94"/>
    <w:lvl w:ilvl="0" w:tplc="50E610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BD3CC3"/>
    <w:multiLevelType w:val="hybridMultilevel"/>
    <w:tmpl w:val="39027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1D7FCE"/>
    <w:multiLevelType w:val="hybridMultilevel"/>
    <w:tmpl w:val="A5FAD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2A0C16"/>
    <w:multiLevelType w:val="hybridMultilevel"/>
    <w:tmpl w:val="10D28C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C51188"/>
    <w:multiLevelType w:val="hybridMultilevel"/>
    <w:tmpl w:val="791E188C"/>
    <w:lvl w:ilvl="0" w:tplc="E93C3274">
      <w:numFmt w:val="bullet"/>
      <w:lvlText w:val="-"/>
      <w:lvlJc w:val="left"/>
      <w:pPr>
        <w:ind w:left="360" w:hanging="360"/>
      </w:pPr>
      <w:rPr>
        <w:rFonts w:ascii="Calibri" w:eastAsiaTheme="minorHAnsi" w:hAnsi="Calibri"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7B78725E"/>
    <w:multiLevelType w:val="hybridMultilevel"/>
    <w:tmpl w:val="E6200AC2"/>
    <w:lvl w:ilvl="0" w:tplc="2A7AEEBA">
      <w:start w:val="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4"/>
  </w:num>
  <w:num w:numId="4">
    <w:abstractNumId w:val="8"/>
  </w:num>
  <w:num w:numId="5">
    <w:abstractNumId w:val="19"/>
  </w:num>
  <w:num w:numId="6">
    <w:abstractNumId w:val="21"/>
  </w:num>
  <w:num w:numId="7">
    <w:abstractNumId w:val="7"/>
  </w:num>
  <w:num w:numId="8">
    <w:abstractNumId w:val="18"/>
  </w:num>
  <w:num w:numId="9">
    <w:abstractNumId w:val="6"/>
  </w:num>
  <w:num w:numId="10">
    <w:abstractNumId w:val="23"/>
  </w:num>
  <w:num w:numId="11">
    <w:abstractNumId w:val="1"/>
  </w:num>
  <w:num w:numId="12">
    <w:abstractNumId w:val="20"/>
  </w:num>
  <w:num w:numId="13">
    <w:abstractNumId w:val="3"/>
  </w:num>
  <w:num w:numId="14">
    <w:abstractNumId w:val="9"/>
  </w:num>
  <w:num w:numId="15">
    <w:abstractNumId w:val="12"/>
  </w:num>
  <w:num w:numId="16">
    <w:abstractNumId w:val="15"/>
  </w:num>
  <w:num w:numId="17">
    <w:abstractNumId w:val="0"/>
  </w:num>
  <w:num w:numId="18">
    <w:abstractNumId w:val="4"/>
  </w:num>
  <w:num w:numId="19">
    <w:abstractNumId w:val="17"/>
  </w:num>
  <w:num w:numId="20">
    <w:abstractNumId w:val="2"/>
  </w:num>
  <w:num w:numId="21">
    <w:abstractNumId w:val="16"/>
  </w:num>
  <w:num w:numId="22">
    <w:abstractNumId w:val="5"/>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6C"/>
    <w:rsid w:val="0068776C"/>
    <w:rsid w:val="007975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EFD1"/>
  <w15:chartTrackingRefBased/>
  <w15:docId w15:val="{9FB043E4-59EC-4E53-BD38-F03C9BC4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6C"/>
    <w:pPr>
      <w:jc w:val="both"/>
    </w:pPr>
    <w:rPr>
      <w:rFonts w:cstheme="minorHAnsi"/>
    </w:rPr>
  </w:style>
  <w:style w:type="paragraph" w:styleId="Ttulo1">
    <w:name w:val="heading 1"/>
    <w:basedOn w:val="Normal"/>
    <w:next w:val="Normal"/>
    <w:link w:val="Ttulo1Car"/>
    <w:uiPriority w:val="9"/>
    <w:qFormat/>
    <w:rsid w:val="0068776C"/>
    <w:pPr>
      <w:spacing w:line="240" w:lineRule="auto"/>
      <w:textAlignment w:val="baseline"/>
      <w:outlineLvl w:val="0"/>
    </w:pPr>
    <w:rPr>
      <w:rFonts w:ascii="Times New Roman" w:eastAsia="Times New Roman" w:hAnsi="Times New Roman" w:cs="Times New Roman"/>
      <w:b/>
      <w:bCs/>
      <w:sz w:val="32"/>
      <w:szCs w:val="32"/>
      <w:lang w:eastAsia="es-PE"/>
    </w:rPr>
  </w:style>
  <w:style w:type="paragraph" w:styleId="Ttulo2">
    <w:name w:val="heading 2"/>
    <w:basedOn w:val="Normal"/>
    <w:next w:val="Normal"/>
    <w:link w:val="Ttulo2Car"/>
    <w:uiPriority w:val="9"/>
    <w:unhideWhenUsed/>
    <w:qFormat/>
    <w:rsid w:val="0068776C"/>
    <w:pPr>
      <w:spacing w:before="240"/>
      <w:outlineLvl w:val="1"/>
    </w:pPr>
    <w:rPr>
      <w:rFonts w:ascii="Times New Roman" w:hAnsi="Times New Roman" w:cs="Times New Roman"/>
      <w:b/>
      <w:sz w:val="24"/>
      <w:szCs w:val="24"/>
    </w:rPr>
  </w:style>
  <w:style w:type="paragraph" w:styleId="Ttulo3">
    <w:name w:val="heading 3"/>
    <w:basedOn w:val="Ttulo2"/>
    <w:next w:val="Normal"/>
    <w:link w:val="Ttulo3Car"/>
    <w:uiPriority w:val="9"/>
    <w:unhideWhenUsed/>
    <w:qFormat/>
    <w:rsid w:val="0068776C"/>
    <w:pPr>
      <w:numPr>
        <w:ilvl w:val="1"/>
      </w:numPr>
      <w:ind w:left="283" w:hanging="283"/>
      <w:outlineLvl w:val="2"/>
    </w:pPr>
  </w:style>
  <w:style w:type="paragraph" w:styleId="Ttulo4">
    <w:name w:val="heading 4"/>
    <w:basedOn w:val="Normal"/>
    <w:next w:val="Normal"/>
    <w:link w:val="Ttulo4Car"/>
    <w:uiPriority w:val="9"/>
    <w:unhideWhenUsed/>
    <w:qFormat/>
    <w:rsid w:val="0068776C"/>
    <w:pPr>
      <w:ind w:left="708"/>
      <w:outlineLvl w:val="3"/>
    </w:pPr>
    <w:rPr>
      <w:b/>
    </w:rPr>
  </w:style>
  <w:style w:type="paragraph" w:styleId="Ttulo5">
    <w:name w:val="heading 5"/>
    <w:basedOn w:val="Normal"/>
    <w:next w:val="Normal"/>
    <w:link w:val="Ttulo5Car"/>
    <w:uiPriority w:val="9"/>
    <w:semiHidden/>
    <w:unhideWhenUsed/>
    <w:qFormat/>
    <w:rsid w:val="006877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76C"/>
    <w:rPr>
      <w:rFonts w:ascii="Times New Roman" w:eastAsia="Times New Roman" w:hAnsi="Times New Roman" w:cs="Times New Roman"/>
      <w:b/>
      <w:bCs/>
      <w:sz w:val="32"/>
      <w:szCs w:val="32"/>
      <w:lang w:eastAsia="es-PE"/>
    </w:rPr>
  </w:style>
  <w:style w:type="character" w:customStyle="1" w:styleId="Ttulo2Car">
    <w:name w:val="Título 2 Car"/>
    <w:basedOn w:val="Fuentedeprrafopredeter"/>
    <w:link w:val="Ttulo2"/>
    <w:uiPriority w:val="9"/>
    <w:rsid w:val="0068776C"/>
    <w:rPr>
      <w:rFonts w:ascii="Times New Roman" w:hAnsi="Times New Roman" w:cs="Times New Roman"/>
      <w:b/>
      <w:sz w:val="24"/>
      <w:szCs w:val="24"/>
    </w:rPr>
  </w:style>
  <w:style w:type="character" w:customStyle="1" w:styleId="Ttulo3Car">
    <w:name w:val="Título 3 Car"/>
    <w:basedOn w:val="Fuentedeprrafopredeter"/>
    <w:link w:val="Ttulo3"/>
    <w:uiPriority w:val="9"/>
    <w:rsid w:val="0068776C"/>
    <w:rPr>
      <w:rFonts w:ascii="Times New Roman" w:hAnsi="Times New Roman" w:cs="Times New Roman"/>
      <w:b/>
      <w:sz w:val="24"/>
      <w:szCs w:val="24"/>
    </w:rPr>
  </w:style>
  <w:style w:type="character" w:customStyle="1" w:styleId="Ttulo4Car">
    <w:name w:val="Título 4 Car"/>
    <w:basedOn w:val="Fuentedeprrafopredeter"/>
    <w:link w:val="Ttulo4"/>
    <w:uiPriority w:val="9"/>
    <w:rsid w:val="0068776C"/>
    <w:rPr>
      <w:rFonts w:cstheme="minorHAnsi"/>
      <w:b/>
    </w:rPr>
  </w:style>
  <w:style w:type="character" w:customStyle="1" w:styleId="Ttulo5Car">
    <w:name w:val="Título 5 Car"/>
    <w:basedOn w:val="Fuentedeprrafopredeter"/>
    <w:link w:val="Ttulo5"/>
    <w:uiPriority w:val="9"/>
    <w:semiHidden/>
    <w:rsid w:val="0068776C"/>
    <w:rPr>
      <w:rFonts w:asciiTheme="majorHAnsi" w:eastAsiaTheme="majorEastAsia" w:hAnsiTheme="majorHAnsi" w:cstheme="majorBidi"/>
      <w:color w:val="2F5496" w:themeColor="accent1" w:themeShade="BF"/>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Titulo 1"/>
    <w:basedOn w:val="Normal"/>
    <w:link w:val="PrrafodelistaCar"/>
    <w:uiPriority w:val="34"/>
    <w:qFormat/>
    <w:rsid w:val="0068776C"/>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68776C"/>
    <w:rPr>
      <w:rFonts w:cstheme="minorHAnsi"/>
    </w:rPr>
  </w:style>
  <w:style w:type="character" w:styleId="Refdecomentario">
    <w:name w:val="annotation reference"/>
    <w:basedOn w:val="Fuentedeprrafopredeter"/>
    <w:uiPriority w:val="99"/>
    <w:semiHidden/>
    <w:unhideWhenUsed/>
    <w:rsid w:val="0068776C"/>
    <w:rPr>
      <w:sz w:val="16"/>
      <w:szCs w:val="16"/>
    </w:rPr>
  </w:style>
  <w:style w:type="paragraph" w:styleId="Textocomentario">
    <w:name w:val="annotation text"/>
    <w:basedOn w:val="Normal"/>
    <w:link w:val="TextocomentarioCar"/>
    <w:uiPriority w:val="99"/>
    <w:unhideWhenUsed/>
    <w:rsid w:val="0068776C"/>
    <w:pPr>
      <w:spacing w:line="240" w:lineRule="auto"/>
    </w:pPr>
    <w:rPr>
      <w:sz w:val="20"/>
      <w:szCs w:val="20"/>
    </w:rPr>
  </w:style>
  <w:style w:type="character" w:customStyle="1" w:styleId="TextocomentarioCar">
    <w:name w:val="Texto comentario Car"/>
    <w:basedOn w:val="Fuentedeprrafopredeter"/>
    <w:link w:val="Textocomentario"/>
    <w:uiPriority w:val="99"/>
    <w:rsid w:val="0068776C"/>
    <w:rPr>
      <w:rFonts w:cstheme="minorHAnsi"/>
      <w:sz w:val="20"/>
      <w:szCs w:val="20"/>
    </w:rPr>
  </w:style>
  <w:style w:type="paragraph" w:styleId="Asuntodelcomentario">
    <w:name w:val="annotation subject"/>
    <w:basedOn w:val="Textocomentario"/>
    <w:next w:val="Textocomentario"/>
    <w:link w:val="AsuntodelcomentarioCar"/>
    <w:uiPriority w:val="99"/>
    <w:semiHidden/>
    <w:unhideWhenUsed/>
    <w:rsid w:val="0068776C"/>
    <w:rPr>
      <w:b/>
      <w:bCs/>
    </w:rPr>
  </w:style>
  <w:style w:type="character" w:customStyle="1" w:styleId="AsuntodelcomentarioCar">
    <w:name w:val="Asunto del comentario Car"/>
    <w:basedOn w:val="TextocomentarioCar"/>
    <w:link w:val="Asuntodelcomentario"/>
    <w:uiPriority w:val="99"/>
    <w:semiHidden/>
    <w:rsid w:val="0068776C"/>
    <w:rPr>
      <w:rFonts w:cstheme="minorHAnsi"/>
      <w:b/>
      <w:bCs/>
      <w:sz w:val="20"/>
      <w:szCs w:val="20"/>
    </w:rPr>
  </w:style>
  <w:style w:type="paragraph" w:styleId="Textodeglobo">
    <w:name w:val="Balloon Text"/>
    <w:basedOn w:val="Normal"/>
    <w:link w:val="TextodegloboCar"/>
    <w:uiPriority w:val="99"/>
    <w:semiHidden/>
    <w:unhideWhenUsed/>
    <w:rsid w:val="006877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76C"/>
    <w:rPr>
      <w:rFonts w:ascii="Segoe UI" w:hAnsi="Segoe UI" w:cs="Segoe UI"/>
      <w:sz w:val="18"/>
      <w:szCs w:val="18"/>
    </w:rPr>
  </w:style>
  <w:style w:type="table" w:styleId="Tablaconcuadrcula">
    <w:name w:val="Table Grid"/>
    <w:basedOn w:val="Tablanormal"/>
    <w:uiPriority w:val="39"/>
    <w:rsid w:val="0068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68776C"/>
    <w:pPr>
      <w:spacing w:after="0"/>
      <w:jc w:val="center"/>
    </w:pPr>
    <w:rPr>
      <w:rFonts w:ascii="Calibri" w:hAnsi="Calibri" w:cs="Calibri"/>
      <w:noProof/>
      <w:lang w:val="en-US"/>
    </w:rPr>
  </w:style>
  <w:style w:type="character" w:customStyle="1" w:styleId="EndNoteBibliographyTitleCar">
    <w:name w:val="EndNote Bibliography Title Car"/>
    <w:basedOn w:val="PrrafodelistaCar"/>
    <w:link w:val="EndNoteBibliographyTitle"/>
    <w:rsid w:val="0068776C"/>
    <w:rPr>
      <w:rFonts w:ascii="Calibri" w:hAnsi="Calibri" w:cs="Calibri"/>
      <w:noProof/>
      <w:lang w:val="en-US"/>
    </w:rPr>
  </w:style>
  <w:style w:type="paragraph" w:customStyle="1" w:styleId="EndNoteBibliography">
    <w:name w:val="EndNote Bibliography"/>
    <w:basedOn w:val="Normal"/>
    <w:link w:val="EndNoteBibliographyCar"/>
    <w:rsid w:val="0068776C"/>
    <w:pPr>
      <w:spacing w:line="240" w:lineRule="auto"/>
    </w:pPr>
    <w:rPr>
      <w:rFonts w:ascii="Calibri" w:hAnsi="Calibri" w:cs="Calibri"/>
      <w:noProof/>
      <w:lang w:val="en-US"/>
    </w:rPr>
  </w:style>
  <w:style w:type="character" w:customStyle="1" w:styleId="EndNoteBibliographyCar">
    <w:name w:val="EndNote Bibliography Car"/>
    <w:basedOn w:val="PrrafodelistaCar"/>
    <w:link w:val="EndNoteBibliography"/>
    <w:rsid w:val="0068776C"/>
    <w:rPr>
      <w:rFonts w:ascii="Calibri" w:hAnsi="Calibri" w:cs="Calibri"/>
      <w:noProof/>
      <w:lang w:val="en-US"/>
    </w:rPr>
  </w:style>
  <w:style w:type="character" w:styleId="Hipervnculo">
    <w:name w:val="Hyperlink"/>
    <w:basedOn w:val="Fuentedeprrafopredeter"/>
    <w:uiPriority w:val="99"/>
    <w:unhideWhenUsed/>
    <w:rsid w:val="0068776C"/>
    <w:rPr>
      <w:color w:val="0563C1" w:themeColor="hyperlink"/>
      <w:u w:val="single"/>
    </w:rPr>
  </w:style>
  <w:style w:type="paragraph" w:customStyle="1" w:styleId="Default">
    <w:name w:val="Default"/>
    <w:rsid w:val="0068776C"/>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68776C"/>
    <w:pPr>
      <w:keepNext/>
      <w:keepLines/>
      <w:spacing w:before="240"/>
      <w:jc w:val="left"/>
      <w:outlineLvl w:val="9"/>
    </w:pPr>
    <w:rPr>
      <w:rFonts w:asciiTheme="majorHAnsi" w:eastAsiaTheme="majorEastAsia" w:hAnsiTheme="majorHAnsi" w:cstheme="majorBidi"/>
      <w:b w:val="0"/>
      <w:color w:val="2F5496" w:themeColor="accent1" w:themeShade="BF"/>
    </w:rPr>
  </w:style>
  <w:style w:type="paragraph" w:styleId="TDC1">
    <w:name w:val="toc 1"/>
    <w:basedOn w:val="Normal"/>
    <w:next w:val="Normal"/>
    <w:autoRedefine/>
    <w:uiPriority w:val="39"/>
    <w:unhideWhenUsed/>
    <w:rsid w:val="0068776C"/>
    <w:pPr>
      <w:tabs>
        <w:tab w:val="left" w:pos="426"/>
        <w:tab w:val="right" w:leader="dot" w:pos="8494"/>
      </w:tabs>
      <w:spacing w:after="100"/>
    </w:pPr>
  </w:style>
  <w:style w:type="paragraph" w:styleId="TDC2">
    <w:name w:val="toc 2"/>
    <w:basedOn w:val="Normal"/>
    <w:next w:val="Normal"/>
    <w:autoRedefine/>
    <w:uiPriority w:val="39"/>
    <w:unhideWhenUsed/>
    <w:rsid w:val="0068776C"/>
    <w:pPr>
      <w:spacing w:after="100"/>
      <w:ind w:left="220"/>
    </w:pPr>
  </w:style>
  <w:style w:type="paragraph" w:styleId="Encabezado">
    <w:name w:val="header"/>
    <w:basedOn w:val="Normal"/>
    <w:link w:val="EncabezadoCar"/>
    <w:uiPriority w:val="99"/>
    <w:unhideWhenUsed/>
    <w:rsid w:val="006877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76C"/>
    <w:rPr>
      <w:rFonts w:cstheme="minorHAnsi"/>
    </w:rPr>
  </w:style>
  <w:style w:type="paragraph" w:styleId="Piedepgina">
    <w:name w:val="footer"/>
    <w:basedOn w:val="Normal"/>
    <w:link w:val="PiedepginaCar"/>
    <w:uiPriority w:val="99"/>
    <w:unhideWhenUsed/>
    <w:rsid w:val="006877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76C"/>
    <w:rPr>
      <w:rFonts w:cstheme="minorHAnsi"/>
    </w:rPr>
  </w:style>
  <w:style w:type="paragraph" w:styleId="NormalWeb">
    <w:name w:val="Normal (Web)"/>
    <w:basedOn w:val="Normal"/>
    <w:uiPriority w:val="99"/>
    <w:unhideWhenUsed/>
    <w:rsid w:val="0068776C"/>
    <w:pPr>
      <w:spacing w:before="100" w:beforeAutospacing="1" w:after="100" w:afterAutospacing="1" w:line="240" w:lineRule="auto"/>
      <w:jc w:val="left"/>
    </w:pPr>
    <w:rPr>
      <w:rFonts w:eastAsiaTheme="minorEastAsia" w:cs="Times New Roman"/>
      <w:sz w:val="24"/>
      <w:szCs w:val="24"/>
      <w:lang w:eastAsia="es-PE"/>
    </w:rPr>
  </w:style>
  <w:style w:type="paragraph" w:styleId="TDC3">
    <w:name w:val="toc 3"/>
    <w:basedOn w:val="Normal"/>
    <w:next w:val="Normal"/>
    <w:autoRedefine/>
    <w:uiPriority w:val="39"/>
    <w:unhideWhenUsed/>
    <w:rsid w:val="0068776C"/>
    <w:pPr>
      <w:spacing w:after="100"/>
      <w:ind w:left="440"/>
    </w:pPr>
  </w:style>
  <w:style w:type="character" w:customStyle="1" w:styleId="label">
    <w:name w:val="label"/>
    <w:basedOn w:val="Fuentedeprrafopredeter"/>
    <w:rsid w:val="0068776C"/>
  </w:style>
  <w:style w:type="character" w:customStyle="1" w:styleId="cell-value">
    <w:name w:val="cell-value"/>
    <w:basedOn w:val="Fuentedeprrafopredeter"/>
    <w:rsid w:val="0068776C"/>
  </w:style>
  <w:style w:type="character" w:customStyle="1" w:styleId="cell">
    <w:name w:val="cell"/>
    <w:basedOn w:val="Fuentedeprrafopredeter"/>
    <w:rsid w:val="0068776C"/>
  </w:style>
  <w:style w:type="character" w:customStyle="1" w:styleId="block">
    <w:name w:val="block"/>
    <w:basedOn w:val="Fuentedeprrafopredeter"/>
    <w:rsid w:val="0068776C"/>
  </w:style>
  <w:style w:type="character" w:customStyle="1" w:styleId="quality-sign">
    <w:name w:val="quality-sign"/>
    <w:basedOn w:val="Fuentedeprrafopredeter"/>
    <w:rsid w:val="0068776C"/>
  </w:style>
  <w:style w:type="character" w:customStyle="1" w:styleId="quality-text">
    <w:name w:val="quality-text"/>
    <w:basedOn w:val="Fuentedeprrafopredeter"/>
    <w:rsid w:val="0068776C"/>
  </w:style>
  <w:style w:type="character" w:customStyle="1" w:styleId="content">
    <w:name w:val="content"/>
    <w:basedOn w:val="Fuentedeprrafopredeter"/>
    <w:rsid w:val="0068776C"/>
  </w:style>
  <w:style w:type="character" w:customStyle="1" w:styleId="prev-value">
    <w:name w:val="prev-value"/>
    <w:basedOn w:val="Fuentedeprrafopredeter"/>
    <w:rsid w:val="0068776C"/>
  </w:style>
  <w:style w:type="character" w:customStyle="1" w:styleId="effect">
    <w:name w:val="effect"/>
    <w:basedOn w:val="Fuentedeprrafopredeter"/>
    <w:rsid w:val="0068776C"/>
  </w:style>
  <w:style w:type="character" w:styleId="nfasis">
    <w:name w:val="Emphasis"/>
    <w:basedOn w:val="Fuentedeprrafopredeter"/>
    <w:uiPriority w:val="20"/>
    <w:qFormat/>
    <w:rsid w:val="0068776C"/>
    <w:rPr>
      <w:i/>
      <w:iCs/>
    </w:rPr>
  </w:style>
  <w:style w:type="paragraph" w:customStyle="1" w:styleId="Normal2">
    <w:name w:val="Normal2"/>
    <w:basedOn w:val="Normal"/>
    <w:link w:val="Normal2Car"/>
    <w:qFormat/>
    <w:rsid w:val="0068776C"/>
    <w:pPr>
      <w:ind w:left="709"/>
    </w:pPr>
    <w:rPr>
      <w:lang w:val="es-ES"/>
    </w:rPr>
  </w:style>
  <w:style w:type="character" w:customStyle="1" w:styleId="Normal2Car">
    <w:name w:val="Normal2 Car"/>
    <w:basedOn w:val="Fuentedeprrafopredeter"/>
    <w:link w:val="Normal2"/>
    <w:rsid w:val="0068776C"/>
    <w:rPr>
      <w:rFonts w:cstheme="minorHAnsi"/>
      <w:lang w:val="es-ES"/>
    </w:rPr>
  </w:style>
  <w:style w:type="paragraph" w:styleId="Sinespaciado">
    <w:name w:val="No Spacing"/>
    <w:uiPriority w:val="1"/>
    <w:qFormat/>
    <w:rsid w:val="0068776C"/>
    <w:pPr>
      <w:spacing w:after="0" w:line="240" w:lineRule="auto"/>
      <w:jc w:val="both"/>
    </w:pPr>
    <w:rPr>
      <w:rFonts w:cstheme="minorHAnsi"/>
    </w:rPr>
  </w:style>
  <w:style w:type="paragraph" w:customStyle="1" w:styleId="Cuadrculamedia1-nfasis21">
    <w:name w:val="Cuadrícula media 1 - Énfasis 21"/>
    <w:basedOn w:val="Normal"/>
    <w:link w:val="Cuadrculamediana1-nfasis2Car"/>
    <w:uiPriority w:val="34"/>
    <w:qFormat/>
    <w:rsid w:val="0068776C"/>
    <w:pPr>
      <w:spacing w:before="240" w:after="240" w:line="276" w:lineRule="auto"/>
      <w:ind w:left="720"/>
      <w:contextualSpacing/>
    </w:pPr>
    <w:rPr>
      <w:rFonts w:ascii="Calibri" w:eastAsia="MS Mincho" w:hAnsi="Calibri" w:cs="Calibri"/>
      <w:lang w:val="es-ES" w:eastAsia="ja-JP"/>
    </w:rPr>
  </w:style>
  <w:style w:type="character" w:customStyle="1" w:styleId="Cuadrculamediana1-nfasis2Car">
    <w:name w:val="Cuadrícula mediana 1 - Énfasis 2 Car"/>
    <w:basedOn w:val="Fuentedeprrafopredeter"/>
    <w:link w:val="Cuadrculamedia1-nfasis21"/>
    <w:uiPriority w:val="34"/>
    <w:rsid w:val="0068776C"/>
    <w:rPr>
      <w:rFonts w:ascii="Calibri" w:eastAsia="MS Mincho" w:hAnsi="Calibri" w:cs="Calibri"/>
      <w:lang w:val="es-ES" w:eastAsia="ja-JP"/>
    </w:rPr>
  </w:style>
  <w:style w:type="character" w:customStyle="1" w:styleId="Mencinsinresolver1">
    <w:name w:val="Mención sin resolver1"/>
    <w:basedOn w:val="Fuentedeprrafopredeter"/>
    <w:uiPriority w:val="99"/>
    <w:semiHidden/>
    <w:unhideWhenUsed/>
    <w:rsid w:val="0068776C"/>
    <w:rPr>
      <w:color w:val="605E5C"/>
      <w:shd w:val="clear" w:color="auto" w:fill="E1DFDD"/>
    </w:rPr>
  </w:style>
  <w:style w:type="paragraph" w:styleId="TDC4">
    <w:name w:val="toc 4"/>
    <w:basedOn w:val="Normal"/>
    <w:next w:val="Normal"/>
    <w:autoRedefine/>
    <w:uiPriority w:val="39"/>
    <w:unhideWhenUsed/>
    <w:rsid w:val="0068776C"/>
    <w:pPr>
      <w:spacing w:after="100"/>
      <w:ind w:left="660"/>
      <w:jc w:val="left"/>
    </w:pPr>
    <w:rPr>
      <w:rFonts w:eastAsiaTheme="minorEastAsia" w:cstheme="minorBidi"/>
      <w:lang w:eastAsia="es-PE"/>
    </w:rPr>
  </w:style>
  <w:style w:type="paragraph" w:styleId="TDC5">
    <w:name w:val="toc 5"/>
    <w:basedOn w:val="Normal"/>
    <w:next w:val="Normal"/>
    <w:autoRedefine/>
    <w:uiPriority w:val="39"/>
    <w:unhideWhenUsed/>
    <w:rsid w:val="0068776C"/>
    <w:pPr>
      <w:spacing w:after="100"/>
      <w:ind w:left="880"/>
      <w:jc w:val="left"/>
    </w:pPr>
    <w:rPr>
      <w:rFonts w:eastAsiaTheme="minorEastAsia" w:cstheme="minorBidi"/>
      <w:lang w:eastAsia="es-PE"/>
    </w:rPr>
  </w:style>
  <w:style w:type="paragraph" w:styleId="TDC6">
    <w:name w:val="toc 6"/>
    <w:basedOn w:val="Normal"/>
    <w:next w:val="Normal"/>
    <w:autoRedefine/>
    <w:uiPriority w:val="39"/>
    <w:unhideWhenUsed/>
    <w:rsid w:val="0068776C"/>
    <w:pPr>
      <w:spacing w:after="100"/>
      <w:ind w:left="1100"/>
      <w:jc w:val="left"/>
    </w:pPr>
    <w:rPr>
      <w:rFonts w:eastAsiaTheme="minorEastAsia" w:cstheme="minorBidi"/>
      <w:lang w:eastAsia="es-PE"/>
    </w:rPr>
  </w:style>
  <w:style w:type="paragraph" w:styleId="TDC7">
    <w:name w:val="toc 7"/>
    <w:basedOn w:val="Normal"/>
    <w:next w:val="Normal"/>
    <w:autoRedefine/>
    <w:uiPriority w:val="39"/>
    <w:unhideWhenUsed/>
    <w:rsid w:val="0068776C"/>
    <w:pPr>
      <w:spacing w:after="100"/>
      <w:ind w:left="1320"/>
      <w:jc w:val="left"/>
    </w:pPr>
    <w:rPr>
      <w:rFonts w:eastAsiaTheme="minorEastAsia" w:cstheme="minorBidi"/>
      <w:lang w:eastAsia="es-PE"/>
    </w:rPr>
  </w:style>
  <w:style w:type="paragraph" w:styleId="TDC8">
    <w:name w:val="toc 8"/>
    <w:basedOn w:val="Normal"/>
    <w:next w:val="Normal"/>
    <w:autoRedefine/>
    <w:uiPriority w:val="39"/>
    <w:unhideWhenUsed/>
    <w:rsid w:val="0068776C"/>
    <w:pPr>
      <w:spacing w:after="100"/>
      <w:ind w:left="1540"/>
      <w:jc w:val="left"/>
    </w:pPr>
    <w:rPr>
      <w:rFonts w:eastAsiaTheme="minorEastAsia" w:cstheme="minorBidi"/>
      <w:lang w:eastAsia="es-PE"/>
    </w:rPr>
  </w:style>
  <w:style w:type="paragraph" w:styleId="TDC9">
    <w:name w:val="toc 9"/>
    <w:basedOn w:val="Normal"/>
    <w:next w:val="Normal"/>
    <w:autoRedefine/>
    <w:uiPriority w:val="39"/>
    <w:unhideWhenUsed/>
    <w:rsid w:val="0068776C"/>
    <w:pPr>
      <w:spacing w:after="100"/>
      <w:ind w:left="1760"/>
      <w:jc w:val="left"/>
    </w:pPr>
    <w:rPr>
      <w:rFonts w:eastAsiaTheme="minorEastAsia" w:cstheme="minorBidi"/>
      <w:lang w:eastAsia="es-PE"/>
    </w:rPr>
  </w:style>
  <w:style w:type="table" w:styleId="Tablanormal2">
    <w:name w:val="Plain Table 2"/>
    <w:basedOn w:val="Tablanormal"/>
    <w:uiPriority w:val="42"/>
    <w:rsid w:val="006877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687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68776C"/>
    <w:rPr>
      <w:color w:val="605E5C"/>
      <w:shd w:val="clear" w:color="auto" w:fill="E1DFDD"/>
    </w:rPr>
  </w:style>
  <w:style w:type="character" w:customStyle="1" w:styleId="unchecked-marker">
    <w:name w:val="unchecked-marker"/>
    <w:basedOn w:val="Fuentedeprrafopredeter"/>
    <w:rsid w:val="0068776C"/>
  </w:style>
  <w:style w:type="character" w:customStyle="1" w:styleId="option-label">
    <w:name w:val="option-label"/>
    <w:basedOn w:val="Fuentedeprrafopredeter"/>
    <w:rsid w:val="0068776C"/>
  </w:style>
  <w:style w:type="character" w:customStyle="1" w:styleId="checked-marker">
    <w:name w:val="checked-marker"/>
    <w:basedOn w:val="Fuentedeprrafopredeter"/>
    <w:rsid w:val="0068776C"/>
  </w:style>
  <w:style w:type="character" w:customStyle="1" w:styleId="Mencinsinresolver3">
    <w:name w:val="Mención sin resolver3"/>
    <w:basedOn w:val="Fuentedeprrafopredeter"/>
    <w:uiPriority w:val="99"/>
    <w:semiHidden/>
    <w:unhideWhenUsed/>
    <w:rsid w:val="0068776C"/>
    <w:rPr>
      <w:color w:val="605E5C"/>
      <w:shd w:val="clear" w:color="auto" w:fill="E1DFDD"/>
    </w:rPr>
  </w:style>
  <w:style w:type="character" w:styleId="Hipervnculovisitado">
    <w:name w:val="FollowedHyperlink"/>
    <w:basedOn w:val="Fuentedeprrafopredeter"/>
    <w:uiPriority w:val="99"/>
    <w:semiHidden/>
    <w:unhideWhenUsed/>
    <w:rsid w:val="0068776C"/>
    <w:rPr>
      <w:color w:val="954F72" w:themeColor="followedHyperlink"/>
      <w:u w:val="single"/>
    </w:rPr>
  </w:style>
  <w:style w:type="paragraph" w:styleId="Bibliografa">
    <w:name w:val="Bibliography"/>
    <w:basedOn w:val="Normal"/>
    <w:next w:val="Normal"/>
    <w:uiPriority w:val="37"/>
    <w:unhideWhenUsed/>
    <w:rsid w:val="0068776C"/>
    <w:pPr>
      <w:tabs>
        <w:tab w:val="left" w:pos="384"/>
      </w:tabs>
      <w:spacing w:after="240" w:line="240" w:lineRule="auto"/>
      <w:ind w:left="384" w:hanging="384"/>
    </w:pPr>
  </w:style>
  <w:style w:type="character" w:customStyle="1" w:styleId="A14">
    <w:name w:val="A14"/>
    <w:uiPriority w:val="99"/>
    <w:rsid w:val="0068776C"/>
    <w:rPr>
      <w:rFonts w:cs="Avenir LT Std 55 Roman"/>
      <w:color w:val="000000"/>
      <w:sz w:val="14"/>
      <w:szCs w:val="14"/>
    </w:rPr>
  </w:style>
  <w:style w:type="paragraph" w:customStyle="1" w:styleId="section-name">
    <w:name w:val="section-name"/>
    <w:basedOn w:val="Normal"/>
    <w:rsid w:val="0068776C"/>
    <w:pPr>
      <w:spacing w:before="100" w:beforeAutospacing="1" w:after="100" w:afterAutospacing="1" w:line="240" w:lineRule="auto"/>
      <w:jc w:val="left"/>
    </w:pPr>
    <w:rPr>
      <w:rFonts w:ascii="Times New Roman" w:eastAsiaTheme="minorEastAsia" w:hAnsi="Times New Roman" w:cs="Times New Roman"/>
      <w:sz w:val="24"/>
      <w:szCs w:val="24"/>
      <w:lang w:eastAsia="es-PE"/>
    </w:rPr>
  </w:style>
  <w:style w:type="paragraph" w:customStyle="1" w:styleId="Subttulo1">
    <w:name w:val="Subtítulo1"/>
    <w:basedOn w:val="Normal"/>
    <w:rsid w:val="0068776C"/>
    <w:pPr>
      <w:spacing w:before="100" w:beforeAutospacing="1" w:after="100" w:afterAutospacing="1" w:line="240" w:lineRule="auto"/>
      <w:jc w:val="left"/>
    </w:pPr>
    <w:rPr>
      <w:rFonts w:ascii="Times New Roman" w:eastAsiaTheme="minorEastAsia" w:hAnsi="Times New Roman" w:cs="Times New Roman"/>
      <w:sz w:val="24"/>
      <w:szCs w:val="24"/>
      <w:lang w:eastAsia="es-PE"/>
    </w:rPr>
  </w:style>
  <w:style w:type="paragraph" w:customStyle="1" w:styleId="marker">
    <w:name w:val="marker"/>
    <w:basedOn w:val="Normal"/>
    <w:rsid w:val="0068776C"/>
    <w:pPr>
      <w:spacing w:before="100" w:beforeAutospacing="1" w:after="100" w:afterAutospacing="1" w:line="240" w:lineRule="auto"/>
      <w:jc w:val="left"/>
    </w:pPr>
    <w:rPr>
      <w:rFonts w:ascii="Times New Roman" w:eastAsiaTheme="minorEastAsia" w:hAnsi="Times New Roman" w:cs="Times New Roman"/>
      <w:sz w:val="24"/>
      <w:szCs w:val="24"/>
      <w:lang w:eastAsia="es-PE"/>
    </w:rPr>
  </w:style>
  <w:style w:type="character" w:customStyle="1" w:styleId="normaltextrun">
    <w:name w:val="normaltextrun"/>
    <w:basedOn w:val="Fuentedeprrafopredeter"/>
    <w:rsid w:val="0068776C"/>
  </w:style>
  <w:style w:type="character" w:customStyle="1" w:styleId="eop">
    <w:name w:val="eop"/>
    <w:basedOn w:val="Fuentedeprrafopredeter"/>
    <w:rsid w:val="0068776C"/>
  </w:style>
  <w:style w:type="paragraph" w:customStyle="1" w:styleId="paragraph">
    <w:name w:val="paragraph"/>
    <w:basedOn w:val="Normal"/>
    <w:rsid w:val="0068776C"/>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spellingerror">
    <w:name w:val="spellingerror"/>
    <w:basedOn w:val="Fuentedeprrafopredeter"/>
    <w:rsid w:val="0068776C"/>
  </w:style>
  <w:style w:type="character" w:customStyle="1" w:styleId="Mencinsinresolver4">
    <w:name w:val="Mención sin resolver4"/>
    <w:basedOn w:val="Fuentedeprrafopredeter"/>
    <w:uiPriority w:val="99"/>
    <w:semiHidden/>
    <w:unhideWhenUsed/>
    <w:rsid w:val="0068776C"/>
    <w:rPr>
      <w:color w:val="605E5C"/>
      <w:shd w:val="clear" w:color="auto" w:fill="E1DFDD"/>
    </w:rPr>
  </w:style>
  <w:style w:type="paragraph" w:styleId="Revisin">
    <w:name w:val="Revision"/>
    <w:hidden/>
    <w:uiPriority w:val="99"/>
    <w:semiHidden/>
    <w:rsid w:val="0068776C"/>
    <w:pPr>
      <w:spacing w:after="0"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13311</Words>
  <Characters>73213</Characters>
  <Application>Microsoft Office Word</Application>
  <DocSecurity>0</DocSecurity>
  <Lines>610</Lines>
  <Paragraphs>172</Paragraphs>
  <ScaleCrop>false</ScaleCrop>
  <Company/>
  <LinksUpToDate>false</LinksUpToDate>
  <CharactersWithSpaces>86352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cp:revision>
  <dcterms:created xsi:type="dcterms:W3CDTF">2022-01-08T17:08:00Z</dcterms:created>
  <dcterms:modified xsi:type="dcterms:W3CDTF">2022-01-08T17:08:00Z</dcterms:modified>
</cp:coreProperties>
</file>